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60" w:lineRule="exact"/>
        <w:jc w:val="left"/>
        <w:rPr>
          <w:rFonts w:hint="eastAsia" w:ascii="黑体" w:hAnsi="黑体" w:eastAsia="黑体" w:cs="黑体"/>
          <w:b w:val="0"/>
          <w:sz w:val="28"/>
          <w:szCs w:val="28"/>
          <w:lang w:val="en-US" w:eastAsia="zh-CN"/>
        </w:rPr>
      </w:pPr>
      <w:bookmarkStart w:id="0" w:name="_Toc3092"/>
      <w:bookmarkStart w:id="1" w:name="_Toc10006"/>
      <w:bookmarkStart w:id="2" w:name="_Toc30774"/>
      <w:bookmarkStart w:id="3" w:name="_Toc5517"/>
      <w:bookmarkStart w:id="4" w:name="_Toc22058"/>
      <w:r>
        <w:rPr>
          <w:rFonts w:hint="eastAsia" w:ascii="黑体" w:hAnsi="黑体" w:eastAsia="黑体" w:cs="黑体"/>
          <w:b w:val="0"/>
          <w:sz w:val="28"/>
          <w:szCs w:val="28"/>
          <w:lang w:eastAsia="zh-CN"/>
        </w:rPr>
        <w:t>附件</w:t>
      </w:r>
      <w:r>
        <w:rPr>
          <w:rFonts w:hint="eastAsia" w:ascii="黑体" w:hAnsi="黑体" w:eastAsia="黑体" w:cs="黑体"/>
          <w:b w:val="0"/>
          <w:sz w:val="28"/>
          <w:szCs w:val="28"/>
          <w:lang w:val="en-US" w:eastAsia="zh-CN"/>
        </w:rPr>
        <w:t>4</w:t>
      </w:r>
    </w:p>
    <w:p>
      <w:pPr>
        <w:pStyle w:val="2"/>
        <w:spacing w:line="560" w:lineRule="exact"/>
        <w:rPr>
          <w:rFonts w:hint="eastAsia" w:ascii="仿宋_GB2312" w:hAnsi="仿宋" w:eastAsia="仿宋_GB2312"/>
          <w:sz w:val="32"/>
          <w:szCs w:val="32"/>
        </w:rPr>
      </w:pPr>
      <w:r>
        <w:rPr>
          <w:rFonts w:hint="eastAsia" w:ascii="方正小标宋简体" w:hAnsi="宋体" w:eastAsia="方正小标宋简体" w:cs="宋体"/>
          <w:b w:val="0"/>
          <w:sz w:val="44"/>
          <w:szCs w:val="44"/>
        </w:rPr>
        <w:t>不良信用行为</w:t>
      </w:r>
      <w:r>
        <w:rPr>
          <w:rFonts w:hint="eastAsia" w:ascii="方正小标宋简体" w:hAnsi="宋体" w:eastAsia="方正小标宋简体" w:cs="宋体"/>
          <w:b w:val="0"/>
          <w:sz w:val="44"/>
          <w:szCs w:val="44"/>
          <w:lang w:eastAsia="zh-CN"/>
        </w:rPr>
        <w:t>处理</w:t>
      </w:r>
      <w:r>
        <w:rPr>
          <w:rFonts w:hint="eastAsia" w:ascii="方正小标宋简体" w:hAnsi="宋体" w:eastAsia="方正小标宋简体" w:cs="宋体"/>
          <w:b w:val="0"/>
          <w:sz w:val="44"/>
          <w:szCs w:val="44"/>
        </w:rPr>
        <w:t>通知书</w:t>
      </w:r>
      <w:bookmarkEnd w:id="0"/>
      <w:bookmarkEnd w:id="1"/>
      <w:bookmarkEnd w:id="2"/>
      <w:bookmarkEnd w:id="3"/>
      <w:bookmarkEnd w:id="4"/>
    </w:p>
    <w:p>
      <w:pPr>
        <w:wordWrap w:val="0"/>
        <w:spacing w:line="560" w:lineRule="exact"/>
        <w:jc w:val="right"/>
        <w:rPr>
          <w:rFonts w:hint="eastAsia" w:ascii="仿宋_GB2312" w:hAnsi="仿宋" w:eastAsia="仿宋_GB2312"/>
          <w:sz w:val="32"/>
          <w:szCs w:val="32"/>
        </w:rPr>
      </w:pPr>
      <w:bookmarkStart w:id="5" w:name="_GoBack"/>
      <w:bookmarkEnd w:id="5"/>
    </w:p>
    <w:p>
      <w:pPr>
        <w:wordWrap w:val="0"/>
        <w:spacing w:line="560" w:lineRule="exact"/>
        <w:jc w:val="right"/>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不良处</w:t>
      </w:r>
      <w:r>
        <w:rPr>
          <w:rFonts w:hint="eastAsia" w:ascii="仿宋_GB2312" w:hAnsi="仿宋" w:eastAsia="仿宋_GB2312"/>
          <w:sz w:val="32"/>
          <w:szCs w:val="32"/>
        </w:rPr>
        <w:t xml:space="preserve">字〔   〕第  号    </w:t>
      </w:r>
    </w:p>
    <w:p>
      <w:pPr>
        <w:spacing w:line="560" w:lineRule="exact"/>
        <w:rPr>
          <w:rFonts w:hint="eastAsia" w:ascii="仿宋_GB2312" w:hAnsi="仿宋" w:eastAsia="仿宋_GB2312"/>
          <w:i w:val="0"/>
          <w:iCs w:val="0"/>
          <w:color w:val="000000"/>
          <w:sz w:val="32"/>
          <w:szCs w:val="32"/>
        </w:rPr>
      </w:pPr>
      <w:r>
        <w:rPr>
          <w:rFonts w:hint="eastAsia" w:ascii="仿宋_GB2312" w:hAnsi="仿宋" w:eastAsia="仿宋_GB2312"/>
          <w:i w:val="0"/>
          <w:iCs w:val="0"/>
          <w:color w:val="000000"/>
          <w:sz w:val="32"/>
          <w:szCs w:val="32"/>
        </w:rPr>
        <w:t>（当事人为自然人时填写如下信息）</w:t>
      </w:r>
    </w:p>
    <w:p>
      <w:pPr>
        <w:spacing w:line="560" w:lineRule="exact"/>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当事人：                   性别：   </w:t>
      </w:r>
    </w:p>
    <w:p>
      <w:pPr>
        <w:spacing w:line="560" w:lineRule="exact"/>
        <w:rPr>
          <w:rFonts w:hint="eastAsia" w:ascii="仿宋_GB2312" w:hAnsi="仿宋" w:eastAsia="仿宋_GB2312"/>
          <w:color w:val="000000"/>
          <w:sz w:val="32"/>
          <w:szCs w:val="32"/>
        </w:rPr>
      </w:pPr>
      <w:r>
        <w:rPr>
          <w:rFonts w:hint="eastAsia" w:ascii="仿宋_GB2312" w:hAnsi="仿宋" w:eastAsia="仿宋_GB2312"/>
          <w:color w:val="000000"/>
          <w:sz w:val="32"/>
          <w:szCs w:val="32"/>
        </w:rPr>
        <w:t>身份证号码:                电话：</w:t>
      </w:r>
    </w:p>
    <w:p>
      <w:pPr>
        <w:spacing w:line="560" w:lineRule="exact"/>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住址： </w:t>
      </w:r>
    </w:p>
    <w:p>
      <w:pPr>
        <w:spacing w:line="560" w:lineRule="exact"/>
        <w:rPr>
          <w:rFonts w:hint="eastAsia" w:ascii="仿宋_GB2312" w:hAnsi="仿宋" w:eastAsia="仿宋_GB2312"/>
          <w:i w:val="0"/>
          <w:iCs w:val="0"/>
          <w:color w:val="000000"/>
          <w:sz w:val="32"/>
          <w:szCs w:val="32"/>
        </w:rPr>
      </w:pPr>
      <w:r>
        <w:rPr>
          <w:rFonts w:hint="eastAsia" w:ascii="仿宋_GB2312" w:hAnsi="仿宋" w:eastAsia="仿宋_GB2312"/>
          <w:i w:val="0"/>
          <w:iCs w:val="0"/>
          <w:color w:val="000000"/>
          <w:sz w:val="32"/>
          <w:szCs w:val="32"/>
        </w:rPr>
        <w:t xml:space="preserve">（当事人为法人或其他组织时填写如下信息） </w:t>
      </w:r>
    </w:p>
    <w:p>
      <w:pPr>
        <w:spacing w:line="560" w:lineRule="exact"/>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当事人：                统一社会信用代码：  </w:t>
      </w:r>
    </w:p>
    <w:p>
      <w:pPr>
        <w:spacing w:line="560" w:lineRule="exact"/>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住所：  </w:t>
      </w:r>
    </w:p>
    <w:p>
      <w:pPr>
        <w:spacing w:line="560" w:lineRule="exact"/>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法定代表人：            职务：           电话：    </w:t>
      </w:r>
    </w:p>
    <w:p>
      <w:pPr>
        <w:spacing w:line="560" w:lineRule="exact"/>
        <w:ind w:firstLine="640" w:firstLineChars="200"/>
        <w:rPr>
          <w:rFonts w:hint="eastAsia" w:ascii="仿宋_GB2312" w:hAnsi="仿宋" w:eastAsia="仿宋_GB2312"/>
          <w:bCs w:val="0"/>
          <w:color w:val="000000"/>
          <w:sz w:val="32"/>
          <w:szCs w:val="32"/>
          <w:u w:val="none"/>
        </w:rPr>
      </w:pPr>
      <w:r>
        <w:rPr>
          <w:rFonts w:hint="eastAsia" w:ascii="仿宋_GB2312" w:hAnsi="仿宋" w:eastAsia="仿宋_GB2312"/>
          <w:bCs w:val="0"/>
          <w:color w:val="000000"/>
          <w:sz w:val="32"/>
          <w:szCs w:val="32"/>
        </w:rPr>
        <w:t>经查明，你（单位）</w:t>
      </w:r>
      <w:r>
        <w:rPr>
          <w:rFonts w:hint="eastAsia" w:ascii="仿宋_GB2312" w:hAnsi="仿宋" w:eastAsia="仿宋_GB2312"/>
          <w:bCs w:val="0"/>
          <w:i w:val="0"/>
          <w:iCs w:val="0"/>
          <w:color w:val="000000"/>
          <w:sz w:val="32"/>
          <w:szCs w:val="32"/>
          <w:u w:val="none"/>
          <w:lang w:val="en-US" w:eastAsia="zh-CN"/>
        </w:rPr>
        <w:t xml:space="preserve"> </w:t>
      </w:r>
      <w:r>
        <w:rPr>
          <w:rFonts w:hint="eastAsia" w:ascii="仿宋_GB2312" w:hAnsi="仿宋" w:eastAsia="仿宋_GB2312"/>
          <w:bCs w:val="0"/>
          <w:i w:val="0"/>
          <w:iCs w:val="0"/>
          <w:color w:val="000000"/>
          <w:sz w:val="32"/>
          <w:szCs w:val="32"/>
          <w:u w:val="none"/>
        </w:rPr>
        <w:t>主要</w:t>
      </w:r>
      <w:r>
        <w:rPr>
          <w:rFonts w:hint="eastAsia" w:ascii="仿宋_GB2312" w:hAnsi="仿宋" w:eastAsia="仿宋_GB2312"/>
          <w:bCs w:val="0"/>
          <w:i w:val="0"/>
          <w:iCs w:val="0"/>
          <w:color w:val="000000"/>
          <w:sz w:val="32"/>
          <w:szCs w:val="32"/>
          <w:u w:val="none"/>
          <w:lang w:val="en-US" w:eastAsia="zh-CN"/>
        </w:rPr>
        <w:t>不良信用行为及其</w:t>
      </w:r>
      <w:r>
        <w:rPr>
          <w:rFonts w:hint="eastAsia" w:ascii="仿宋_GB2312" w:hAnsi="仿宋" w:eastAsia="仿宋_GB2312"/>
          <w:bCs w:val="0"/>
          <w:i w:val="0"/>
          <w:iCs w:val="0"/>
          <w:color w:val="000000"/>
          <w:sz w:val="32"/>
          <w:szCs w:val="32"/>
          <w:u w:val="none"/>
        </w:rPr>
        <w:t>事实（包括时间、地点、基本情况、事件经过、危害后果等）。</w:t>
      </w:r>
    </w:p>
    <w:p>
      <w:pPr>
        <w:spacing w:line="560" w:lineRule="exact"/>
        <w:ind w:firstLine="0" w:firstLineChars="0"/>
        <w:rPr>
          <w:rFonts w:hint="eastAsia" w:ascii="仿宋_GB2312" w:hAnsi="仿宋" w:eastAsia="仿宋_GB2312"/>
          <w:color w:val="000000"/>
          <w:sz w:val="32"/>
          <w:szCs w:val="32"/>
          <w:u w:val="none"/>
        </w:rPr>
      </w:pPr>
      <w:r>
        <w:rPr>
          <w:rFonts w:hint="eastAsia" w:ascii="仿宋_GB2312" w:hAnsi="仿宋" w:eastAsia="仿宋_GB2312"/>
          <w:bCs w:val="0"/>
          <w:color w:val="000000"/>
          <w:sz w:val="32"/>
          <w:szCs w:val="32"/>
        </w:rPr>
        <w:t>证明上述事实的主要证据有：</w:t>
      </w:r>
      <w:r>
        <w:rPr>
          <w:rFonts w:hint="eastAsia" w:ascii="仿宋_GB2312" w:hAnsi="仿宋" w:eastAsia="仿宋_GB2312"/>
          <w:bCs w:val="0"/>
          <w:color w:val="000000"/>
          <w:sz w:val="32"/>
          <w:szCs w:val="32"/>
          <w:u w:val="none"/>
        </w:rPr>
        <w:t xml:space="preserve">                         </w:t>
      </w:r>
    </w:p>
    <w:p>
      <w:pPr>
        <w:spacing w:line="560" w:lineRule="exact"/>
        <w:ind w:firstLine="0"/>
        <w:rPr>
          <w:rFonts w:hint="eastAsia" w:ascii="仿宋_GB2312" w:hAnsi="仿宋" w:eastAsia="仿宋_GB2312"/>
          <w:bCs w:val="0"/>
          <w:color w:val="000000"/>
          <w:sz w:val="32"/>
          <w:szCs w:val="32"/>
        </w:rPr>
      </w:pPr>
      <w:r>
        <w:rPr>
          <w:rFonts w:hint="eastAsia" w:ascii="仿宋_GB2312" w:hAnsi="仿宋" w:eastAsia="仿宋_GB2312"/>
          <w:color w:val="000000"/>
          <w:sz w:val="32"/>
          <w:szCs w:val="32"/>
        </w:rPr>
        <w:t>根据</w:t>
      </w:r>
      <w:r>
        <w:rPr>
          <w:rFonts w:hint="eastAsia" w:ascii="仿宋_GB2312" w:hAnsi="仿宋" w:eastAsia="仿宋_GB2312"/>
          <w:color w:val="000000"/>
          <w:sz w:val="32"/>
          <w:szCs w:val="32"/>
          <w:lang w:val="en-US" w:eastAsia="zh-CN"/>
        </w:rPr>
        <w:t>《佛山市水利局 佛山市发展和改革局 佛山市政务服务数据管理局关于市政供排水建设市场信用的管理办法》第十九条</w:t>
      </w:r>
      <w:r>
        <w:rPr>
          <w:rFonts w:hint="eastAsia" w:ascii="仿宋_GB2312" w:hAnsi="仿宋" w:eastAsia="仿宋_GB2312"/>
          <w:color w:val="000000"/>
          <w:sz w:val="32"/>
          <w:szCs w:val="32"/>
        </w:rPr>
        <w:t>的规定，</w:t>
      </w:r>
      <w:r>
        <w:rPr>
          <w:rFonts w:hint="eastAsia" w:ascii="仿宋_GB2312" w:hAnsi="仿宋" w:eastAsia="仿宋_GB2312"/>
          <w:color w:val="000000"/>
          <w:sz w:val="32"/>
          <w:szCs w:val="32"/>
          <w:lang w:val="en-US" w:eastAsia="zh-CN"/>
        </w:rPr>
        <w:t>本机关向</w:t>
      </w:r>
      <w:r>
        <w:rPr>
          <w:rFonts w:hint="eastAsia" w:ascii="仿宋_GB2312" w:hAnsi="仿宋" w:eastAsia="仿宋_GB2312"/>
          <w:color w:val="000000"/>
          <w:sz w:val="32"/>
          <w:szCs w:val="32"/>
        </w:rPr>
        <w:t>你（单位）</w:t>
      </w:r>
      <w:r>
        <w:rPr>
          <w:rFonts w:hint="eastAsia" w:ascii="仿宋_GB2312" w:hAnsi="仿宋" w:eastAsia="仿宋_GB2312"/>
          <w:color w:val="000000"/>
          <w:sz w:val="32"/>
          <w:szCs w:val="32"/>
          <w:lang w:val="en-US" w:eastAsia="zh-CN"/>
        </w:rPr>
        <w:t>送达《不良信用行为初步处理告知书》</w:t>
      </w:r>
      <w:r>
        <w:rPr>
          <w:rFonts w:hint="eastAsia" w:ascii="仿宋_GB2312" w:hAnsi="仿宋" w:eastAsia="仿宋_GB2312"/>
          <w:bCs w:val="0"/>
          <w:color w:val="000000"/>
          <w:sz w:val="32"/>
          <w:szCs w:val="32"/>
          <w:lang w:eastAsia="zh-CN"/>
        </w:rPr>
        <w:t>。</w:t>
      </w:r>
      <w:r>
        <w:rPr>
          <w:rFonts w:hint="eastAsia" w:ascii="仿宋_GB2312" w:hAnsi="仿宋" w:eastAsia="仿宋_GB2312"/>
          <w:bCs w:val="0"/>
          <w:color w:val="000000"/>
          <w:sz w:val="32"/>
          <w:szCs w:val="32"/>
        </w:rPr>
        <w:t>经依法告知，你（单位）未提出陈述、申辩意见。</w:t>
      </w:r>
    </w:p>
    <w:p>
      <w:pPr>
        <w:spacing w:line="560" w:lineRule="exact"/>
        <w:ind w:firstLine="0"/>
        <w:rPr>
          <w:rFonts w:hint="eastAsia" w:ascii="仿宋_GB2312" w:hAnsi="仿宋" w:eastAsia="仿宋_GB2312"/>
          <w:bCs w:val="0"/>
          <w:i w:val="0"/>
          <w:color w:val="000000"/>
          <w:sz w:val="32"/>
          <w:szCs w:val="32"/>
        </w:rPr>
      </w:pPr>
      <w:r>
        <w:rPr>
          <w:rFonts w:hint="eastAsia" w:ascii="仿宋_GB2312" w:hAnsi="仿宋" w:eastAsia="仿宋_GB2312"/>
          <w:bCs w:val="0"/>
          <w:i w:val="0"/>
          <w:color w:val="000000"/>
          <w:sz w:val="32"/>
          <w:szCs w:val="32"/>
        </w:rPr>
        <w:t>[列举陈述、申辩意见，已采纳意见，</w:t>
      </w:r>
      <w:r>
        <w:rPr>
          <w:rFonts w:hint="eastAsia" w:ascii="仿宋_GB2312" w:hAnsi="仿宋" w:eastAsia="仿宋_GB2312"/>
          <w:bCs w:val="0"/>
          <w:i w:val="0"/>
          <w:iCs w:val="0"/>
          <w:color w:val="000000"/>
          <w:sz w:val="32"/>
          <w:szCs w:val="32"/>
        </w:rPr>
        <w:t>（或者未被采纳的意见、理由和依据）</w:t>
      </w:r>
      <w:r>
        <w:rPr>
          <w:rFonts w:hint="eastAsia" w:ascii="仿宋_GB2312" w:hAnsi="仿宋" w:eastAsia="仿宋_GB2312"/>
          <w:bCs w:val="0"/>
          <w:i w:val="0"/>
          <w:color w:val="000000"/>
          <w:sz w:val="32"/>
          <w:szCs w:val="32"/>
        </w:rPr>
        <w:t xml:space="preserve">，本机关对你的陈述、申辩意见不予采纳。]    </w:t>
      </w:r>
    </w:p>
    <w:p>
      <w:pPr>
        <w:spacing w:line="560" w:lineRule="exact"/>
        <w:rPr>
          <w:rFonts w:hint="eastAsia" w:ascii="仿宋_GB2312" w:hAnsi="仿宋" w:eastAsia="仿宋_GB2312"/>
          <w:bCs w:val="0"/>
          <w:color w:val="000000"/>
          <w:sz w:val="32"/>
          <w:szCs w:val="32"/>
          <w:u w:val="none"/>
        </w:rPr>
      </w:pPr>
      <w:r>
        <w:rPr>
          <w:rFonts w:hint="eastAsia" w:ascii="仿宋_GB2312" w:hAnsi="仿宋" w:eastAsia="仿宋_GB2312"/>
          <w:bCs w:val="0"/>
          <w:color w:val="000000"/>
          <w:sz w:val="32"/>
          <w:szCs w:val="32"/>
        </w:rPr>
        <w:t xml:space="preserve">    你（单位）上述行为违反了</w:t>
      </w:r>
      <w:r>
        <w:rPr>
          <w:rFonts w:hint="eastAsia" w:ascii="仿宋_GB2312" w:hAnsi="仿宋" w:eastAsia="仿宋_GB2312"/>
          <w:bCs w:val="0"/>
          <w:i w:val="0"/>
          <w:iCs w:val="0"/>
          <w:color w:val="000000"/>
          <w:sz w:val="32"/>
          <w:szCs w:val="32"/>
          <w:u w:val="none"/>
        </w:rPr>
        <w:t>（</w:t>
      </w:r>
      <w:r>
        <w:rPr>
          <w:rFonts w:hint="eastAsia" w:ascii="仿宋_GB2312" w:hAnsi="仿宋" w:eastAsia="仿宋_GB2312"/>
          <w:i w:val="0"/>
          <w:iCs w:val="0"/>
          <w:color w:val="000000"/>
          <w:sz w:val="32"/>
          <w:szCs w:val="32"/>
          <w:u w:val="none"/>
        </w:rPr>
        <w:t>法律条款</w:t>
      </w:r>
      <w:r>
        <w:rPr>
          <w:rFonts w:hint="eastAsia" w:ascii="仿宋_GB2312" w:hAnsi="仿宋" w:eastAsia="仿宋_GB2312"/>
          <w:i w:val="0"/>
          <w:iCs w:val="0"/>
          <w:color w:val="000000"/>
          <w:sz w:val="32"/>
          <w:szCs w:val="32"/>
          <w:u w:val="none"/>
          <w:lang w:eastAsia="zh-CN"/>
        </w:rPr>
        <w:t>或合同约定等之依据</w:t>
      </w:r>
      <w:r>
        <w:rPr>
          <w:rFonts w:hint="eastAsia" w:ascii="仿宋_GB2312" w:hAnsi="仿宋" w:eastAsia="仿宋_GB2312"/>
          <w:bCs w:val="0"/>
          <w:i w:val="0"/>
          <w:iCs w:val="0"/>
          <w:color w:val="000000"/>
          <w:sz w:val="32"/>
          <w:szCs w:val="32"/>
          <w:u w:val="none"/>
        </w:rPr>
        <w:t>）</w:t>
      </w:r>
      <w:r>
        <w:rPr>
          <w:rFonts w:hint="eastAsia" w:ascii="仿宋_GB2312" w:hAnsi="仿宋" w:eastAsia="仿宋_GB2312"/>
          <w:bCs w:val="0"/>
          <w:color w:val="000000"/>
          <w:sz w:val="32"/>
          <w:szCs w:val="32"/>
        </w:rPr>
        <w:t>，根据</w:t>
      </w:r>
      <w:r>
        <w:rPr>
          <w:rFonts w:hint="eastAsia" w:ascii="仿宋_GB2312" w:hAnsi="仿宋" w:eastAsia="仿宋_GB2312"/>
          <w:color w:val="000000"/>
          <w:sz w:val="32"/>
          <w:szCs w:val="32"/>
          <w:lang w:val="en-US" w:eastAsia="zh-CN"/>
        </w:rPr>
        <w:t>《佛山市水利局 佛山市发展和改革局 佛山市政务服务数据管理局关于市政供排水建设市场信用的管理办法》第十九条、第二十条</w:t>
      </w:r>
      <w:r>
        <w:rPr>
          <w:rFonts w:hint="eastAsia" w:ascii="仿宋_GB2312" w:hAnsi="仿宋" w:eastAsia="仿宋_GB2312"/>
          <w:bCs w:val="0"/>
          <w:color w:val="000000"/>
          <w:sz w:val="32"/>
          <w:szCs w:val="32"/>
        </w:rPr>
        <w:t>的规定</w:t>
      </w:r>
      <w:r>
        <w:rPr>
          <w:rFonts w:hint="eastAsia" w:ascii="仿宋_GB2312" w:hAnsi="仿宋" w:eastAsia="仿宋_GB2312"/>
          <w:color w:val="000000"/>
          <w:sz w:val="32"/>
          <w:szCs w:val="32"/>
          <w:lang w:eastAsia="zh-CN"/>
        </w:rPr>
        <w:t>以及《佛山市市政供排水建设市场主体不良信用行为记录认定标准》第</w:t>
      </w:r>
      <w:r>
        <w:rPr>
          <w:rFonts w:hint="eastAsia" w:ascii="仿宋_GB2312" w:hAnsi="仿宋" w:eastAsia="仿宋_GB2312"/>
          <w:color w:val="000000"/>
          <w:sz w:val="32"/>
          <w:szCs w:val="32"/>
          <w:u w:val="none"/>
          <w:lang w:val="en-US" w:eastAsia="zh-CN"/>
        </w:rPr>
        <w:t xml:space="preserve">   </w:t>
      </w:r>
      <w:r>
        <w:rPr>
          <w:rFonts w:hint="eastAsia" w:ascii="仿宋_GB2312" w:hAnsi="仿宋" w:eastAsia="仿宋_GB2312"/>
          <w:color w:val="000000"/>
          <w:sz w:val="32"/>
          <w:szCs w:val="32"/>
          <w:lang w:val="en-US" w:eastAsia="zh-CN"/>
        </w:rPr>
        <w:t>项的</w:t>
      </w:r>
      <w:r>
        <w:rPr>
          <w:rFonts w:hint="eastAsia" w:ascii="仿宋_GB2312" w:hAnsi="仿宋" w:eastAsia="仿宋_GB2312"/>
          <w:color w:val="000000"/>
          <w:sz w:val="32"/>
          <w:szCs w:val="32"/>
          <w:lang w:eastAsia="zh-CN"/>
        </w:rPr>
        <w:t>规定</w:t>
      </w:r>
      <w:r>
        <w:rPr>
          <w:rFonts w:hint="eastAsia" w:ascii="仿宋_GB2312" w:hAnsi="仿宋" w:eastAsia="仿宋_GB2312"/>
          <w:bCs w:val="0"/>
          <w:color w:val="000000"/>
          <w:sz w:val="32"/>
          <w:szCs w:val="32"/>
        </w:rPr>
        <w:t>，本机关作出如下</w:t>
      </w:r>
      <w:r>
        <w:rPr>
          <w:rFonts w:hint="eastAsia" w:ascii="仿宋_GB2312" w:hAnsi="仿宋" w:eastAsia="仿宋_GB2312"/>
          <w:bCs w:val="0"/>
          <w:color w:val="000000"/>
          <w:sz w:val="32"/>
          <w:szCs w:val="32"/>
          <w:lang w:eastAsia="zh-CN"/>
        </w:rPr>
        <w:t>处理</w:t>
      </w:r>
      <w:r>
        <w:rPr>
          <w:rFonts w:hint="eastAsia" w:ascii="仿宋_GB2312" w:hAnsi="仿宋" w:eastAsia="仿宋_GB2312"/>
          <w:bCs w:val="0"/>
          <w:color w:val="000000"/>
          <w:sz w:val="32"/>
          <w:szCs w:val="32"/>
        </w:rPr>
        <w:t>：</w:t>
      </w:r>
    </w:p>
    <w:p>
      <w:pPr>
        <w:numPr>
          <w:ilvl w:val="-1"/>
          <w:numId w:val="0"/>
        </w:numPr>
        <w:spacing w:line="560" w:lineRule="exact"/>
        <w:ind w:firstLine="640" w:firstLineChars="200"/>
        <w:rPr>
          <w:rFonts w:hint="eastAsia" w:ascii="仿宋_GB2312" w:hAnsi="仿宋" w:eastAsia="仿宋_GB2312"/>
          <w:color w:val="000000"/>
          <w:sz w:val="32"/>
          <w:szCs w:val="32"/>
          <w:lang w:val="en-US" w:eastAsia="zh-CN"/>
        </w:rPr>
      </w:pPr>
      <w:r>
        <w:rPr>
          <w:rFonts w:hint="eastAsia" w:ascii="仿宋_GB2312" w:hAnsi="仿宋" w:eastAsia="仿宋_GB2312"/>
          <w:color w:val="000000"/>
          <w:sz w:val="32"/>
          <w:szCs w:val="32"/>
          <w:lang w:val="en-US" w:eastAsia="zh-CN"/>
        </w:rPr>
        <w:t>你（</w:t>
      </w:r>
      <w:r>
        <w:rPr>
          <w:rFonts w:hint="eastAsia" w:ascii="仿宋_GB2312" w:hAnsi="仿宋" w:eastAsia="仿宋_GB2312"/>
          <w:bCs w:val="0"/>
          <w:color w:val="000000"/>
          <w:sz w:val="32"/>
          <w:szCs w:val="32"/>
        </w:rPr>
        <w:t>单位）上述行为</w:t>
      </w:r>
      <w:r>
        <w:rPr>
          <w:rFonts w:hint="eastAsia" w:ascii="仿宋_GB2312" w:hAnsi="仿宋" w:eastAsia="仿宋_GB2312"/>
          <w:color w:val="000000"/>
          <w:sz w:val="32"/>
          <w:szCs w:val="32"/>
          <w:lang w:val="en-US" w:eastAsia="zh-CN"/>
        </w:rPr>
        <w:t>构成《佛山市水利局 佛山市发展和改革局 佛山市政务服务数据管理局关于市政供排水建设市场信用的管理办法》规定的不良信用行为；</w:t>
      </w:r>
    </w:p>
    <w:p>
      <w:pPr>
        <w:numPr>
          <w:ilvl w:val="-1"/>
          <w:numId w:val="0"/>
        </w:numPr>
        <w:spacing w:line="560" w:lineRule="exact"/>
        <w:ind w:firstLine="0"/>
        <w:rPr>
          <w:rFonts w:hint="eastAsia" w:ascii="仿宋_GB2312" w:hAnsi="仿宋" w:eastAsia="仿宋_GB2312"/>
          <w:color w:val="000000"/>
          <w:sz w:val="32"/>
          <w:szCs w:val="32"/>
          <w:lang w:val="en-US" w:eastAsia="zh-CN"/>
        </w:rPr>
      </w:pPr>
      <w:r>
        <w:rPr>
          <w:rFonts w:hint="eastAsia" w:ascii="仿宋_GB2312" w:hAnsi="仿宋" w:eastAsia="仿宋_GB2312"/>
          <w:color w:val="000000"/>
          <w:sz w:val="32"/>
          <w:szCs w:val="32"/>
          <w:lang w:val="en-US" w:eastAsia="zh-CN"/>
        </w:rPr>
        <w:t>对你（</w:t>
      </w:r>
      <w:r>
        <w:rPr>
          <w:rFonts w:hint="eastAsia" w:ascii="仿宋_GB2312" w:hAnsi="仿宋" w:eastAsia="仿宋_GB2312"/>
          <w:bCs w:val="0"/>
          <w:color w:val="000000"/>
          <w:sz w:val="32"/>
          <w:szCs w:val="32"/>
        </w:rPr>
        <w:t>单位）</w:t>
      </w:r>
      <w:r>
        <w:rPr>
          <w:rFonts w:hint="eastAsia" w:ascii="仿宋_GB2312" w:hAnsi="仿宋" w:eastAsia="仿宋_GB2312"/>
          <w:color w:val="000000"/>
          <w:sz w:val="32"/>
          <w:szCs w:val="32"/>
          <w:lang w:val="en-US" w:eastAsia="zh-CN"/>
        </w:rPr>
        <w:t>的信用分值进行扣</w:t>
      </w:r>
      <w:r>
        <w:rPr>
          <w:rFonts w:hint="eastAsia" w:ascii="仿宋_GB2312" w:hAnsi="仿宋" w:eastAsia="仿宋_GB2312"/>
          <w:color w:val="000000"/>
          <w:sz w:val="32"/>
          <w:szCs w:val="32"/>
          <w:u w:val="none"/>
          <w:lang w:val="en-US" w:eastAsia="zh-CN"/>
        </w:rPr>
        <w:t xml:space="preserve">    </w:t>
      </w:r>
      <w:r>
        <w:rPr>
          <w:rFonts w:hint="eastAsia" w:ascii="仿宋_GB2312" w:hAnsi="仿宋" w:eastAsia="仿宋_GB2312"/>
          <w:color w:val="000000"/>
          <w:sz w:val="32"/>
          <w:szCs w:val="32"/>
          <w:lang w:val="en-US" w:eastAsia="zh-CN"/>
        </w:rPr>
        <w:t>分，扣分有效期为</w:t>
      </w:r>
      <w:r>
        <w:rPr>
          <w:rFonts w:hint="eastAsia" w:ascii="仿宋_GB2312" w:hAnsi="仿宋" w:eastAsia="仿宋_GB2312"/>
          <w:color w:val="000000"/>
          <w:sz w:val="32"/>
          <w:szCs w:val="32"/>
          <w:u w:val="none"/>
          <w:lang w:val="en-US" w:eastAsia="zh-CN"/>
        </w:rPr>
        <w:t xml:space="preserve">    </w:t>
      </w:r>
      <w:r>
        <w:rPr>
          <w:rFonts w:hint="eastAsia" w:ascii="仿宋_GB2312" w:hAnsi="仿宋" w:eastAsia="仿宋_GB2312"/>
          <w:color w:val="000000"/>
          <w:sz w:val="32"/>
          <w:szCs w:val="32"/>
          <w:lang w:val="en-US" w:eastAsia="zh-CN"/>
        </w:rPr>
        <w:t>个月。</w:t>
      </w:r>
    </w:p>
    <w:p>
      <w:pPr>
        <w:spacing w:line="560" w:lineRule="exact"/>
        <w:jc w:val="both"/>
        <w:rPr>
          <w:rFonts w:hint="eastAsia" w:ascii="仿宋_GB2312" w:hAnsi="仿宋" w:eastAsia="仿宋_GB2312"/>
          <w:i w:val="0"/>
          <w:iCs w:val="0"/>
          <w:color w:val="000000"/>
          <w:sz w:val="32"/>
          <w:szCs w:val="32"/>
        </w:rPr>
      </w:pPr>
    </w:p>
    <w:p>
      <w:pPr>
        <w:spacing w:line="560" w:lineRule="exact"/>
        <w:ind w:firstLine="2560" w:firstLineChars="800"/>
        <w:jc w:val="both"/>
        <w:rPr>
          <w:rFonts w:hint="eastAsia" w:ascii="仿宋_GB2312" w:hAnsi="仿宋" w:eastAsia="仿宋_GB2312"/>
          <w:i w:val="0"/>
          <w:iCs w:val="0"/>
          <w:color w:val="000000"/>
          <w:sz w:val="32"/>
          <w:szCs w:val="32"/>
        </w:rPr>
      </w:pPr>
      <w:r>
        <w:rPr>
          <w:rFonts w:hint="eastAsia" w:ascii="仿宋_GB2312" w:hAnsi="仿宋" w:eastAsia="仿宋_GB2312"/>
          <w:i w:val="0"/>
          <w:iCs w:val="0"/>
          <w:color w:val="000000"/>
          <w:sz w:val="32"/>
          <w:szCs w:val="32"/>
        </w:rPr>
        <w:t>（</w:t>
      </w:r>
      <w:r>
        <w:rPr>
          <w:rFonts w:hint="eastAsia" w:ascii="仿宋_GB2312" w:hAnsi="仿宋" w:eastAsia="仿宋_GB2312"/>
          <w:color w:val="000000"/>
          <w:sz w:val="32"/>
          <w:szCs w:val="32"/>
          <w:lang w:eastAsia="zh-CN"/>
        </w:rPr>
        <w:t>供排水建设</w:t>
      </w:r>
      <w:r>
        <w:rPr>
          <w:rFonts w:hint="eastAsia" w:ascii="仿宋_GB2312" w:hAnsi="仿宋" w:eastAsia="仿宋_GB2312"/>
          <w:color w:val="000000"/>
          <w:sz w:val="32"/>
          <w:szCs w:val="32"/>
        </w:rPr>
        <w:t>行政主管部门名称及印章</w:t>
      </w:r>
      <w:r>
        <w:rPr>
          <w:rFonts w:hint="eastAsia" w:ascii="仿宋_GB2312" w:hAnsi="仿宋" w:eastAsia="仿宋_GB2312"/>
          <w:i w:val="0"/>
          <w:iCs w:val="0"/>
          <w:color w:val="000000"/>
          <w:sz w:val="32"/>
          <w:szCs w:val="32"/>
        </w:rPr>
        <w:t>）</w:t>
      </w:r>
    </w:p>
    <w:p>
      <w:pPr>
        <w:spacing w:line="560" w:lineRule="exact"/>
        <w:ind w:firstLine="0"/>
      </w:pPr>
      <w:r>
        <w:rPr>
          <w:rFonts w:hint="eastAsia" w:ascii="仿宋_GB2312" w:hAnsi="仿宋" w:eastAsia="仿宋_GB2312"/>
          <w:color w:val="000000"/>
          <w:sz w:val="32"/>
          <w:szCs w:val="32"/>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4401D5"/>
    <w:rsid w:val="01F33D23"/>
    <w:rsid w:val="088338D2"/>
    <w:rsid w:val="09716C01"/>
    <w:rsid w:val="0EE23BA8"/>
    <w:rsid w:val="180C4198"/>
    <w:rsid w:val="1ABE24DB"/>
    <w:rsid w:val="218E47F3"/>
    <w:rsid w:val="2B9C03B1"/>
    <w:rsid w:val="334401D5"/>
    <w:rsid w:val="33B31F7D"/>
    <w:rsid w:val="3FD60096"/>
    <w:rsid w:val="41C176EF"/>
    <w:rsid w:val="45556956"/>
    <w:rsid w:val="47B11888"/>
    <w:rsid w:val="49B477D7"/>
    <w:rsid w:val="4C4756F1"/>
    <w:rsid w:val="4DC2237C"/>
    <w:rsid w:val="54A67DF3"/>
    <w:rsid w:val="57395A3C"/>
    <w:rsid w:val="5AAA17C4"/>
    <w:rsid w:val="644B3354"/>
    <w:rsid w:val="6EF27E3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Subtitle"/>
    <w:basedOn w:val="1"/>
    <w:next w:val="1"/>
    <w:qFormat/>
    <w:uiPriority w:val="0"/>
    <w:pPr>
      <w:spacing w:before="240" w:after="60" w:line="312" w:lineRule="auto"/>
      <w:jc w:val="center"/>
      <w:outlineLvl w:val="1"/>
    </w:pPr>
    <w:rPr>
      <w:rFonts w:ascii="Cambria" w:hAnsi="Cambria" w:eastAsia="Times New Roman"/>
      <w:b/>
      <w:bCs/>
      <w:kern w:val="28"/>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2018-11-20T11:55:00Z</dcterms:created>
  <dc:creator>DC-he</dc:creator>
  <cp:lastModifiedBy>卢兵兵</cp:lastModifiedBy>
  <dcterms:modified xsi:type="dcterms:W3CDTF">2022-04-22T05:15:49Z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