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rPr>
          <w:rFonts w:hint="eastAsia"/>
          <w:lang w:eastAsia="zh-CN"/>
        </w:rPr>
      </w:pPr>
    </w:p>
    <w:p>
      <w:pPr>
        <w:pStyle w:val="2"/>
        <w:bidi w:val="0"/>
        <w:rPr>
          <w:rFonts w:hint="eastAsia"/>
          <w:lang w:eastAsia="zh-CN"/>
        </w:rPr>
      </w:pPr>
    </w:p>
    <w:p>
      <w:pPr>
        <w:pStyle w:val="2"/>
        <w:bidi w:val="0"/>
        <w:rPr>
          <w:rFonts w:hint="eastAsia"/>
          <w:lang w:eastAsia="zh-CN"/>
        </w:rPr>
      </w:pPr>
      <w:r>
        <w:rPr>
          <w:rFonts w:hint="eastAsia"/>
          <w:lang w:eastAsia="zh-CN"/>
        </w:rPr>
        <w:t>关于转发做好组织申报新能源可持续发展价格结算机制存量项目的通知</w:t>
      </w:r>
    </w:p>
    <w:p>
      <w:pPr>
        <w:rPr>
          <w:rFonts w:hint="eastAsia"/>
          <w:lang w:eastAsia="zh-CN"/>
        </w:rPr>
      </w:pPr>
    </w:p>
    <w:p>
      <w:pPr>
        <w:ind w:left="0" w:leftChars="0" w:firstLine="0" w:firstLineChars="0"/>
        <w:rPr>
          <w:rFonts w:hint="eastAsia"/>
          <w:lang w:eastAsia="zh-CN"/>
        </w:rPr>
      </w:pPr>
      <w:r>
        <w:rPr>
          <w:rFonts w:hint="eastAsia"/>
          <w:lang w:eastAsia="zh-CN"/>
        </w:rPr>
        <w:t>各县（市、区）发展改革局，肇庆高新区经济发展局，肇庆新区、粤桂试验区（肇庆）行政服务局，广东电网公司肇庆供电局：</w:t>
      </w:r>
    </w:p>
    <w:p>
      <w:pPr>
        <w:rPr>
          <w:rFonts w:hint="eastAsia"/>
          <w:lang w:eastAsia="zh-CN"/>
        </w:rPr>
      </w:pPr>
      <w:r>
        <w:rPr>
          <w:rFonts w:hint="eastAsia"/>
          <w:lang w:eastAsia="zh-CN"/>
        </w:rPr>
        <w:t>为落实国家和省关于建立新能源可持续发展价格结算机制工作部署，现将《广东省发展改革委关于申报新能源可持续发展价格结算机制存量项目的通知》（粤发改能源函〔2025〕1633号）（以下简称“省</w:t>
      </w:r>
      <w:r>
        <w:rPr>
          <w:rFonts w:hint="eastAsia"/>
          <w:lang w:val="en-US" w:eastAsia="zh-CN"/>
        </w:rPr>
        <w:t>1633号文件</w:t>
      </w:r>
      <w:r>
        <w:rPr>
          <w:rFonts w:hint="eastAsia"/>
          <w:lang w:eastAsia="zh-CN"/>
        </w:rPr>
        <w:t>”）发给你们，请结合我市实际做好组织申报工作，有关要求如下：</w:t>
      </w:r>
    </w:p>
    <w:p>
      <w:pPr>
        <w:rPr>
          <w:rFonts w:hint="eastAsia"/>
          <w:lang w:val="en-US" w:eastAsia="zh-CN"/>
        </w:rPr>
      </w:pPr>
      <w:r>
        <w:rPr>
          <w:rStyle w:val="12"/>
          <w:rFonts w:hint="eastAsia"/>
          <w:lang w:val="en-US" w:eastAsia="zh-CN"/>
        </w:rPr>
        <w:t>一、认</w:t>
      </w:r>
      <w:r>
        <w:rPr>
          <w:rStyle w:val="12"/>
          <w:rFonts w:hint="eastAsia"/>
          <w:lang w:val="en-US" w:eastAsia="zh-CN"/>
        </w:rPr>
        <w:t>真</w:t>
      </w:r>
      <w:r>
        <w:rPr>
          <w:rStyle w:val="12"/>
          <w:rFonts w:hint="eastAsia"/>
          <w:lang w:val="en-US" w:eastAsia="zh-CN"/>
        </w:rPr>
        <w:t>组织申报工作。</w:t>
      </w:r>
      <w:r>
        <w:rPr>
          <w:rFonts w:hint="eastAsia"/>
          <w:lang w:val="en-US" w:eastAsia="zh-CN"/>
        </w:rPr>
        <w:t>根据省1633号文件要求，对于接入电网电压等级10千伏及以上的项目需由能源主管部门会同电网企业按照省1633号文件要求组织项目单位申报。请各县（市、区）能源主管部门发动本地符合存量项目的项目单位进行申报，在10月13日（星期一）前将整理好的项目清单（省1633号文件附件2）以及各申报项目的申报承诺函（省1633号文件附件1）、核准或备案文件、电力业务许可证、质量监督报告、并网验收意见等材料的扫描件报送我局能源科。其中：项目清单以县（市、区）为单位由能源主管部门盖章上报，各申报项目的相关材料由项目单位盖章经县级能源主管部门收集上报。我局将各县（市、区）上报情况经汇总和审核后统一报省能源局。</w:t>
      </w:r>
    </w:p>
    <w:p>
      <w:pPr>
        <w:rPr>
          <w:rFonts w:hint="eastAsia"/>
          <w:lang w:val="en-US" w:eastAsia="zh-CN"/>
        </w:rPr>
      </w:pPr>
      <w:r>
        <w:rPr>
          <w:rStyle w:val="12"/>
          <w:rFonts w:hint="eastAsia" w:cstheme="minorBidi"/>
          <w:lang w:val="en-US" w:eastAsia="zh-CN"/>
        </w:rPr>
        <w:t>二、</w:t>
      </w:r>
      <w:r>
        <w:rPr>
          <w:rStyle w:val="12"/>
          <w:rFonts w:hint="eastAsia"/>
          <w:lang w:val="en-US" w:eastAsia="zh-CN"/>
        </w:rPr>
        <w:t>严格落实审核工作。</w:t>
      </w:r>
      <w:r>
        <w:rPr>
          <w:rFonts w:hint="eastAsia"/>
          <w:lang w:val="en-US" w:eastAsia="zh-CN"/>
        </w:rPr>
        <w:t>申报工作要做到不虚报、不漏报。各地主管部门要对项目上报的资料进行初步审核，会同电网企业对项目投产时间进行审核确认，必要时赴现场核实。我局对各地上报项目情况将开展进一步审核，对虚报瞒报有关信息的项目将不予纳入存量项目清单。</w:t>
      </w:r>
    </w:p>
    <w:p>
      <w:pPr>
        <w:rPr>
          <w:rFonts w:hint="default"/>
          <w:lang w:val="en-US" w:eastAsia="zh-CN"/>
        </w:rPr>
      </w:pPr>
      <w:r>
        <w:rPr>
          <w:rStyle w:val="12"/>
          <w:rFonts w:hint="eastAsia"/>
          <w:lang w:val="en-US" w:eastAsia="zh-CN"/>
        </w:rPr>
        <w:t>三、电网配合</w:t>
      </w:r>
      <w:r>
        <w:rPr>
          <w:rStyle w:val="12"/>
          <w:rFonts w:hint="eastAsia"/>
          <w:lang w:val="en-US" w:eastAsia="zh-CN"/>
        </w:rPr>
        <w:t>联动</w:t>
      </w:r>
      <w:r>
        <w:rPr>
          <w:rStyle w:val="12"/>
          <w:rFonts w:hint="eastAsia"/>
          <w:lang w:val="en-US" w:eastAsia="zh-CN"/>
        </w:rPr>
        <w:t>开</w:t>
      </w:r>
      <w:r>
        <w:rPr>
          <w:rStyle w:val="12"/>
          <w:rFonts w:hint="eastAsia"/>
          <w:lang w:val="en-US" w:eastAsia="zh-CN"/>
        </w:rPr>
        <w:t>展</w:t>
      </w:r>
      <w:r>
        <w:rPr>
          <w:rStyle w:val="12"/>
          <w:rFonts w:hint="eastAsia"/>
          <w:lang w:val="en-US" w:eastAsia="zh-CN"/>
        </w:rPr>
        <w:t>工作。</w:t>
      </w:r>
      <w:r>
        <w:rPr>
          <w:rFonts w:hint="eastAsia"/>
          <w:lang w:val="en-US" w:eastAsia="zh-CN"/>
        </w:rPr>
        <w:t>请肇庆供电局会同各地供电局配合市、县能源主管部门的组织申报工作，为各地主管部门梳理和审核接入电网电压等级10千伏及以上项目提供工作支持。对于其他10千伏以下项目，请肇庆供电局根据上级电网企业部署依文件执行。</w:t>
      </w:r>
    </w:p>
    <w:p>
      <w:pPr>
        <w:rPr>
          <w:rFonts w:hint="eastAsia"/>
          <w:lang w:eastAsia="zh-CN"/>
        </w:rPr>
      </w:pPr>
    </w:p>
    <w:p>
      <w:pPr>
        <w:keepNext w:val="0"/>
        <w:keepLines w:val="0"/>
        <w:pageBreakBefore w:val="0"/>
        <w:widowControl w:val="0"/>
        <w:kinsoku/>
        <w:wordWrap/>
        <w:overflowPunct w:val="0"/>
        <w:topLinePunct w:val="0"/>
        <w:autoSpaceDE/>
        <w:autoSpaceDN/>
        <w:bidi w:val="0"/>
        <w:adjustRightInd/>
        <w:snapToGrid/>
        <w:ind w:left="1440" w:leftChars="200" w:hanging="800" w:hangingChars="250"/>
        <w:textAlignment w:val="auto"/>
        <w:rPr>
          <w:rFonts w:hint="eastAsia"/>
          <w:lang w:eastAsia="zh-CN"/>
        </w:rPr>
      </w:pPr>
      <w:r>
        <w:rPr>
          <w:rFonts w:hint="eastAsia"/>
          <w:lang w:eastAsia="zh-CN"/>
        </w:rPr>
        <w:t>附件：广东省发展改革委关于申报新能源可持续发展价格结算机制存量项目的通知（粤发改能源函〔2025〕1633号）</w:t>
      </w:r>
    </w:p>
    <w:p>
      <w:pPr>
        <w:rPr>
          <w:rFonts w:hint="eastAsia"/>
          <w:lang w:eastAsia="zh-CN"/>
        </w:rPr>
      </w:pPr>
    </w:p>
    <w:p>
      <w:pPr>
        <w:rPr>
          <w:rFonts w:hint="eastAsia"/>
          <w:lang w:eastAsia="zh-CN"/>
        </w:rPr>
      </w:pPr>
    </w:p>
    <w:p>
      <w:pPr>
        <w:wordWrap w:val="0"/>
        <w:jc w:val="right"/>
        <w:rPr>
          <w:rFonts w:hint="default"/>
          <w:lang w:val="en-US" w:eastAsia="zh-CN"/>
        </w:rPr>
      </w:pPr>
      <w:r>
        <w:rPr>
          <w:rFonts w:hint="eastAsia"/>
          <w:lang w:eastAsia="zh-CN"/>
        </w:rPr>
        <w:t>肇庆市发展和改革局</w:t>
      </w:r>
      <w:r>
        <w:rPr>
          <w:rFonts w:hint="eastAsia"/>
          <w:lang w:val="en-US" w:eastAsia="zh-CN"/>
        </w:rPr>
        <w:t xml:space="preserve">       </w:t>
      </w:r>
    </w:p>
    <w:p>
      <w:pPr>
        <w:wordWrap w:val="0"/>
        <w:jc w:val="right"/>
        <w:rPr>
          <w:rFonts w:hint="default"/>
          <w:lang w:val="en-US" w:eastAsia="zh-CN"/>
        </w:rPr>
      </w:pPr>
      <w:r>
        <w:rPr>
          <w:rFonts w:hint="eastAsia"/>
          <w:lang w:val="en-US" w:eastAsia="zh-CN"/>
        </w:rPr>
        <w:t xml:space="preserve">2025年10月9日        </w:t>
      </w:r>
    </w:p>
    <w:p>
      <w:pPr>
        <w:rPr>
          <w:rFonts w:hint="eastAsia"/>
          <w:lang w:val="en-US" w:eastAsia="zh-CN"/>
        </w:rPr>
      </w:pPr>
    </w:p>
    <w:p>
      <w:pPr>
        <w:rPr>
          <w:rFonts w:hint="eastAsia"/>
          <w:lang w:val="en-US" w:eastAsia="zh-CN"/>
        </w:rPr>
      </w:pPr>
      <w:r>
        <w:rPr>
          <w:rFonts w:hint="eastAsia"/>
          <w:lang w:val="en-US" w:eastAsia="zh-CN"/>
        </w:rPr>
        <w:t>（联系人：伍昊骏，电话：2106310）</w:t>
      </w:r>
    </w:p>
    <w:p>
      <w:pPr>
        <w:ind w:left="0" w:leftChars="0" w:firstLine="0" w:firstLineChars="0"/>
        <w:rPr>
          <w:rFonts w:hint="default"/>
          <w:lang w:val="en-US" w:eastAsia="zh-CN"/>
        </w:rPr>
      </w:pPr>
      <w:bookmarkStart w:id="0" w:name="_GoBack"/>
      <w:bookmarkEnd w:id="0"/>
      <w:r>
        <w:rPr>
          <w:rStyle w:val="12"/>
          <w:rFonts w:hint="eastAsia"/>
          <w:lang w:val="en-US" w:eastAsia="zh-CN"/>
        </w:rPr>
        <w:t>公开方式：</w:t>
      </w:r>
      <w:r>
        <w:rPr>
          <w:rFonts w:hint="eastAsia"/>
          <w:lang w:val="en-US" w:eastAsia="zh-CN"/>
        </w:rPr>
        <w:t>主动公开</w:t>
      </w:r>
    </w:p>
    <w:sectPr>
      <w:footerReference r:id="rId5" w:type="default"/>
      <w:pgSz w:w="11906" w:h="16838"/>
      <w:pgMar w:top="2098" w:right="1474" w:bottom="1871" w:left="1587" w:header="851" w:footer="992" w:gutter="0"/>
      <w:pgNumType w:fmt="decimal"/>
      <w:cols w:space="0" w:num="1"/>
      <w:rtlGutter w:val="0"/>
      <w:docGrid w:type="lines" w:linePitch="443"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6"/>
                            <w:ind w:left="0" w:leftChars="0" w:firstLine="0" w:firstLineChars="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FgAAAGRycy9QSwECFAAUAAAA&#10;CACHTuJAs0lY7tAAAAAFAQAADwAAAAAAAAABACAAAAA4AAAAZHJzL2Rvd25yZXYueG1sUEsBAhQA&#10;FAAAAAgAh07iQHZIUkvIAgAA7AUAAA4AAAAAAAAAAQAgAAAANQEAAGRycy9lMm9Eb2MueG1sUEsF&#10;BgAAAAAGAAYAWQEAAG8GAAAAAA==&#10;">
              <v:fill on="f" focussize="0,0"/>
              <v:stroke on="f" weight="0.5pt"/>
              <v:imagedata o:title=""/>
              <o:lock v:ext="edit" aspectratio="f"/>
              <v:textbox inset="0mm,0mm,0mm,0mm" style="mso-fit-shape-to-text:t;">
                <w:txbxContent>
                  <w:p>
                    <w:pPr>
                      <w:pStyle w:val="6"/>
                      <w:ind w:left="0" w:leftChars="0" w:firstLine="0" w:firstLineChars="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DF09C5"/>
    <w:rsid w:val="439F9926"/>
    <w:rsid w:val="595FDD84"/>
    <w:rsid w:val="6ED96D94"/>
    <w:rsid w:val="79DF09C5"/>
    <w:rsid w:val="9D8A3B1C"/>
    <w:rsid w:val="9FD6ABF8"/>
    <w:rsid w:val="DFEAEF97"/>
    <w:rsid w:val="EB64C996"/>
    <w:rsid w:val="EDFD26C2"/>
    <w:rsid w:val="F25DF001"/>
    <w:rsid w:val="F7FD20DE"/>
    <w:rsid w:val="F9D93260"/>
    <w:rsid w:val="FF5B5B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overflowPunct w:val="0"/>
      <w:spacing w:line="580" w:lineRule="exact"/>
      <w:ind w:firstLine="420" w:firstLineChars="20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qFormat/>
    <w:uiPriority w:val="0"/>
    <w:pPr>
      <w:keepNext/>
      <w:keepLines/>
      <w:spacing w:beforeLines="0" w:beforeAutospacing="0" w:afterLines="0" w:afterAutospacing="0" w:line="580" w:lineRule="exact"/>
      <w:ind w:firstLine="0" w:firstLineChars="0"/>
      <w:jc w:val="center"/>
      <w:outlineLvl w:val="0"/>
    </w:pPr>
    <w:rPr>
      <w:rFonts w:eastAsia="方正小标宋简体"/>
      <w:kern w:val="44"/>
      <w:sz w:val="44"/>
    </w:rPr>
  </w:style>
  <w:style w:type="paragraph" w:styleId="3">
    <w:name w:val="heading 2"/>
    <w:basedOn w:val="1"/>
    <w:next w:val="1"/>
    <w:link w:val="12"/>
    <w:semiHidden/>
    <w:unhideWhenUsed/>
    <w:qFormat/>
    <w:uiPriority w:val="0"/>
    <w:pPr>
      <w:keepNext/>
      <w:keepLines/>
      <w:spacing w:beforeLines="0" w:beforeAutospacing="0" w:afterLines="0" w:afterAutospacing="0" w:line="580" w:lineRule="exact"/>
      <w:outlineLvl w:val="1"/>
    </w:pPr>
    <w:rPr>
      <w:rFonts w:ascii="Arial" w:hAnsi="Arial" w:eastAsia="黑体"/>
    </w:rPr>
  </w:style>
  <w:style w:type="paragraph" w:styleId="4">
    <w:name w:val="heading 3"/>
    <w:basedOn w:val="1"/>
    <w:next w:val="1"/>
    <w:link w:val="10"/>
    <w:semiHidden/>
    <w:unhideWhenUsed/>
    <w:qFormat/>
    <w:uiPriority w:val="0"/>
    <w:pPr>
      <w:tabs>
        <w:tab w:val="left" w:pos="0"/>
      </w:tabs>
      <w:spacing w:line="580" w:lineRule="exact"/>
      <w:ind w:left="0" w:right="0" w:firstLine="200"/>
      <w:outlineLvl w:val="2"/>
    </w:pPr>
    <w:rPr>
      <w:rFonts w:ascii="楷体_GB2312" w:hAnsi="楷体_GB2312" w:eastAsia="楷体_GB2312"/>
      <w:kern w:val="0"/>
      <w:szCs w:val="30"/>
    </w:rPr>
  </w:style>
  <w:style w:type="paragraph" w:styleId="5">
    <w:name w:val="heading 4"/>
    <w:basedOn w:val="1"/>
    <w:next w:val="1"/>
    <w:link w:val="11"/>
    <w:semiHidden/>
    <w:unhideWhenUsed/>
    <w:qFormat/>
    <w:uiPriority w:val="0"/>
    <w:pPr>
      <w:keepNext/>
      <w:keepLines/>
      <w:spacing w:beforeLines="0" w:beforeAutospacing="0" w:afterLines="0" w:afterAutospacing="0" w:line="580" w:lineRule="exact"/>
      <w:outlineLvl w:val="3"/>
    </w:pPr>
    <w:rPr>
      <w:b/>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10">
    <w:name w:val="标题 3 Char"/>
    <w:link w:val="4"/>
    <w:qFormat/>
    <w:uiPriority w:val="0"/>
    <w:rPr>
      <w:rFonts w:ascii="楷体_GB2312" w:hAnsi="楷体_GB2312" w:eastAsia="楷体_GB2312" w:cs="Times New Roman"/>
      <w:kern w:val="0"/>
      <w:sz w:val="32"/>
      <w:szCs w:val="30"/>
    </w:rPr>
  </w:style>
  <w:style w:type="character" w:customStyle="1" w:styleId="11">
    <w:name w:val="标题 4 Char"/>
    <w:link w:val="5"/>
    <w:qFormat/>
    <w:uiPriority w:val="0"/>
    <w:rPr>
      <w:rFonts w:ascii="Times New Roman" w:hAnsi="Times New Roman" w:eastAsia="仿宋_GB2312"/>
      <w:b/>
      <w:sz w:val="32"/>
    </w:rPr>
  </w:style>
  <w:style w:type="character" w:customStyle="1" w:styleId="12">
    <w:name w:val="标题 2 Char"/>
    <w:link w:val="3"/>
    <w:uiPriority w:val="0"/>
    <w:rPr>
      <w:rFonts w:ascii="Arial" w:hAnsi="Arial" w:eastAsia="黑体"/>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2025-10-03T09:13:00Z</dcterms:created>
  <dc:creator>zqfgj</dc:creator>
  <cp:lastModifiedBy>zqfgj</cp:lastModifiedBy>
  <cp:lastPrinted>2025-10-09T16:53:43Z</cp:lastPrinted>
  <dcterms:modified xsi:type="dcterms:W3CDTF">2025-10-09T16:56:55Z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