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right"/>
        <w:rPr>
          <w:rFonts w:eastAsia="仿宋"/>
          <w:spacing w:val="0"/>
          <w:sz w:val="32"/>
          <w:szCs w:val="32"/>
        </w:rPr>
      </w:pPr>
      <w:r>
        <w:rPr>
          <w:rFonts w:hint="eastAsia" w:eastAsia="仿宋"/>
          <w:spacing w:val="0"/>
          <w:sz w:val="32"/>
          <w:szCs w:val="32"/>
        </w:rPr>
        <w:t>HBGS-2023-12</w:t>
      </w:r>
    </w:p>
    <w:p>
      <w:pPr>
        <w:pStyle w:val="3"/>
        <w:jc w:val="both"/>
      </w:pPr>
    </w:p>
    <w:p>
      <w:pPr>
        <w:pStyle w:val="3"/>
        <w:jc w:val="both"/>
      </w:pPr>
    </w:p>
    <w:p>
      <w:pPr>
        <w:pStyle w:val="3"/>
        <w:jc w:val="both"/>
      </w:pPr>
    </w:p>
    <w:p>
      <w:pPr>
        <w:spacing w:line="640" w:lineRule="exact"/>
      </w:pPr>
      <w:bookmarkStart w:id="0" w:name="_GoBack"/>
    </w:p>
    <w:bookmarkEnd w:id="0"/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right="0" w:firstLine="0"/>
        <w:jc w:val="center"/>
        <w:textAlignment w:val="auto"/>
        <w:rPr>
          <w:rFonts w:hint="default" w:ascii="Times New Roman" w:hAnsi="Times New Roman" w:eastAsia="方正小标宋_GBK" w:cs="Times New Roman"/>
          <w:spacing w:val="0"/>
          <w:sz w:val="44"/>
          <w:szCs w:val="44"/>
          <w:lang w:val="en-US" w:eastAsia="zh-CN" w:bidi="ar-SA"/>
        </w:rPr>
      </w:pPr>
      <w:r>
        <w:rPr>
          <w:rFonts w:hint="default" w:ascii="Times New Roman" w:hAnsi="Times New Roman" w:eastAsia="方正小标宋_GBK" w:cs="Times New Roman"/>
          <w:spacing w:val="0"/>
          <w:sz w:val="44"/>
          <w:szCs w:val="44"/>
          <w:lang w:val="en-US" w:eastAsia="zh-CN" w:bidi="ar-SA"/>
        </w:rPr>
        <w:t>关于印发</w:t>
      </w:r>
      <w:r>
        <w:rPr>
          <w:rFonts w:hint="default" w:ascii="Times New Roman" w:hAnsi="Times New Roman" w:eastAsia="方正小标宋简体" w:cs="Times New Roman"/>
          <w:spacing w:val="0"/>
          <w:sz w:val="44"/>
          <w:lang w:eastAsia="zh-CN" w:bidi="ar-SA"/>
        </w:rPr>
        <w:t>《</w:t>
      </w:r>
      <w:r>
        <w:rPr>
          <w:rFonts w:eastAsia="方正小标宋简体"/>
          <w:spacing w:val="0"/>
          <w:sz w:val="44"/>
          <w:szCs w:val="44"/>
        </w:rPr>
        <w:t>惠州市发展和改革局加快制造服务业发展专项资金实施细则</w:t>
      </w:r>
      <w:r>
        <w:rPr>
          <w:rFonts w:hint="default" w:ascii="Times New Roman" w:hAnsi="Times New Roman" w:eastAsia="方正小标宋简体" w:cs="Times New Roman"/>
          <w:spacing w:val="0"/>
          <w:sz w:val="44"/>
          <w:lang w:eastAsia="zh-CN" w:bidi="ar-SA"/>
        </w:rPr>
        <w:t>》</w:t>
      </w:r>
      <w:r>
        <w:rPr>
          <w:rFonts w:hint="default" w:ascii="Times New Roman" w:hAnsi="Times New Roman" w:eastAsia="方正小标宋_GBK" w:cs="Times New Roman"/>
          <w:spacing w:val="0"/>
          <w:sz w:val="44"/>
          <w:szCs w:val="44"/>
          <w:lang w:val="en-US" w:eastAsia="zh-CN" w:bidi="ar-SA"/>
        </w:rPr>
        <w:t>的通知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eastAsia="方正仿宋_GBK"/>
          <w:spacing w:val="0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default" w:ascii="Times New Roman" w:hAnsi="Times New Roman" w:eastAsia="方正仿宋_GBK" w:cs="Times New Roman"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pacing w:val="0"/>
          <w:sz w:val="32"/>
          <w:szCs w:val="32"/>
          <w:lang w:eastAsia="zh-CN"/>
        </w:rPr>
        <w:t>各县（区）人民政府、管委会，市各有关单位，驻惠单位：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 xml:space="preserve">    现将《</w:t>
      </w:r>
      <w:r>
        <w:rPr>
          <w:rFonts w:hint="default" w:ascii="Times New Roman" w:hAnsi="Times New Roman" w:eastAsia="方正仿宋_GBK" w:cs="Times New Roman"/>
          <w:spacing w:val="0"/>
          <w:sz w:val="32"/>
          <w:szCs w:val="32"/>
        </w:rPr>
        <w:t>惠州市发展和改革局加快制造服务业发展专项资金实施细则</w:t>
      </w:r>
      <w:r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>》印发给你们，请认真抓好贯彻落实。实施过程中遇到问题，请径向市发展改革局反映。</w:t>
      </w:r>
    </w:p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40" w:lineRule="exact"/>
        <w:jc w:val="right"/>
        <w:textAlignment w:val="auto"/>
        <w:rPr>
          <w:rFonts w:hint="default" w:ascii="Times New Roman" w:hAnsi="Times New Roman" w:eastAsia="方正仿宋_GBK" w:cs="Times New Roman"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 xml:space="preserve">    </w:t>
      </w:r>
    </w:p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40" w:lineRule="exact"/>
        <w:jc w:val="right"/>
        <w:textAlignment w:val="auto"/>
        <w:rPr>
          <w:rFonts w:hint="default" w:ascii="Times New Roman" w:hAnsi="Times New Roman" w:eastAsia="方正仿宋_GBK" w:cs="Times New Roman"/>
          <w:spacing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40" w:lineRule="exact"/>
        <w:jc w:val="right"/>
        <w:textAlignment w:val="auto"/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pacing w:val="0"/>
          <w:sz w:val="32"/>
          <w:szCs w:val="32"/>
          <w:lang w:eastAsia="zh-CN"/>
        </w:rPr>
        <w:t>惠州市发展和改革局</w:t>
      </w:r>
      <w:r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 xml:space="preserve">    </w:t>
      </w:r>
    </w:p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40" w:lineRule="exact"/>
        <w:jc w:val="right"/>
        <w:textAlignment w:val="auto"/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 xml:space="preserve">   2023年12月27日    </w:t>
      </w:r>
    </w:p>
    <w:p>
      <w:pPr>
        <w:spacing w:line="480" w:lineRule="exact"/>
        <w:jc w:val="right"/>
        <w:rPr>
          <w:rFonts w:hint="default" w:ascii="Times New Roman" w:hAnsi="Times New Roman" w:eastAsia="方正仿宋_GBK" w:cs="Times New Roman"/>
          <w:spacing w:val="0"/>
          <w:sz w:val="32"/>
          <w:szCs w:val="32"/>
        </w:rPr>
      </w:pPr>
    </w:p>
    <w:p>
      <w:pPr>
        <w:spacing w:line="480" w:lineRule="exact"/>
        <w:rPr>
          <w:rFonts w:hint="default" w:ascii="Times New Roman" w:hAnsi="Times New Roman" w:eastAsia="方正仿宋_GBK" w:cs="Times New Roman"/>
          <w:spacing w:val="0"/>
          <w:sz w:val="32"/>
          <w:szCs w:val="32"/>
        </w:rPr>
      </w:pPr>
    </w:p>
    <w:p>
      <w:pPr>
        <w:pStyle w:val="2"/>
        <w:rPr>
          <w:rFonts w:hint="default"/>
        </w:rPr>
      </w:pPr>
    </w:p>
    <w:p>
      <w:pPr>
        <w:spacing w:line="480" w:lineRule="exact"/>
        <w:rPr>
          <w:rFonts w:hint="default" w:ascii="Times New Roman" w:hAnsi="Times New Roman" w:eastAsia="方正仿宋_GBK" w:cs="Times New Roman"/>
          <w:spacing w:val="0"/>
          <w:sz w:val="32"/>
          <w:szCs w:val="32"/>
        </w:rPr>
      </w:pPr>
    </w:p>
    <w:p>
      <w:pPr>
        <w:spacing w:line="480" w:lineRule="exact"/>
        <w:rPr>
          <w:rFonts w:hint="eastAsia" w:eastAsia="方正仿宋_GBK"/>
          <w:spacing w:val="0"/>
        </w:rPr>
      </w:pPr>
    </w:p>
    <w:p>
      <w:pPr>
        <w:spacing w:line="480" w:lineRule="exact"/>
        <w:rPr>
          <w:rFonts w:hint="eastAsia" w:eastAsia="方正仿宋_GBK"/>
          <w:spacing w:val="0"/>
        </w:rPr>
      </w:pPr>
    </w:p>
    <w:p>
      <w:pPr>
        <w:spacing w:line="480" w:lineRule="exact"/>
        <w:rPr>
          <w:rFonts w:hint="eastAsia" w:eastAsia="方正仿宋_GBK"/>
          <w:spacing w:val="0"/>
        </w:rPr>
      </w:pPr>
    </w:p>
    <w:p>
      <w:pPr>
        <w:autoSpaceDE/>
        <w:autoSpaceDN/>
        <w:spacing w:line="660" w:lineRule="exact"/>
        <w:jc w:val="center"/>
        <w:rPr>
          <w:rFonts w:eastAsia="方正小标宋简体"/>
          <w:spacing w:val="0"/>
          <w:sz w:val="44"/>
          <w:szCs w:val="44"/>
        </w:rPr>
      </w:pPr>
      <w:r>
        <w:rPr>
          <w:rFonts w:eastAsia="方正小标宋简体"/>
          <w:spacing w:val="0"/>
          <w:sz w:val="44"/>
          <w:szCs w:val="44"/>
        </w:rPr>
        <w:t>惠州市发展和改革局加快制造服务业发展专项资金实施细则</w:t>
      </w:r>
    </w:p>
    <w:p>
      <w:pPr>
        <w:autoSpaceDE/>
        <w:autoSpaceDN/>
        <w:spacing w:line="600" w:lineRule="exact"/>
        <w:ind w:firstLine="388" w:firstLineChars="200"/>
        <w:rPr>
          <w:rFonts w:eastAsia="方正楷体_GBK"/>
          <w:spacing w:val="0"/>
        </w:rPr>
      </w:pPr>
    </w:p>
    <w:p>
      <w:pPr>
        <w:autoSpaceDE/>
        <w:autoSpaceDN/>
        <w:spacing w:line="600" w:lineRule="exact"/>
        <w:ind w:firstLine="608" w:firstLineChars="200"/>
        <w:rPr>
          <w:rFonts w:eastAsia="方正仿宋_GBK"/>
          <w:spacing w:val="0"/>
          <w:sz w:val="32"/>
          <w:szCs w:val="32"/>
        </w:rPr>
      </w:pPr>
      <w:r>
        <w:rPr>
          <w:rFonts w:ascii="Times New Roman" w:hAnsi="Times New Roman" w:eastAsia="方正楷体_GBK" w:cs="Times New Roman"/>
          <w:spacing w:val="0"/>
          <w:sz w:val="32"/>
          <w:szCs w:val="32"/>
        </w:rPr>
        <w:t xml:space="preserve">第一条 </w:t>
      </w:r>
      <w:r>
        <w:rPr>
          <w:rFonts w:eastAsia="方正仿宋_GBK"/>
          <w:spacing w:val="0"/>
          <w:sz w:val="32"/>
          <w:szCs w:val="32"/>
        </w:rPr>
        <w:t>为大力支持我市制造服务业发展，促进先进制造业和现代服务业融合发展，</w:t>
      </w:r>
      <w:r>
        <w:rPr>
          <w:rFonts w:hint="eastAsia" w:eastAsia="方正仿宋_GBK"/>
          <w:spacing w:val="0"/>
          <w:sz w:val="32"/>
          <w:szCs w:val="32"/>
        </w:rPr>
        <w:t>支持制造服务业企业高成长，依据</w:t>
      </w:r>
      <w:r>
        <w:rPr>
          <w:rFonts w:eastAsia="方正仿宋_GBK"/>
          <w:spacing w:val="0"/>
          <w:sz w:val="32"/>
          <w:szCs w:val="32"/>
        </w:rPr>
        <w:t>国家发展改革委等13部门</w:t>
      </w:r>
      <w:r>
        <w:rPr>
          <w:rFonts w:hint="eastAsia" w:eastAsia="方正仿宋_GBK"/>
          <w:spacing w:val="0"/>
          <w:sz w:val="32"/>
          <w:szCs w:val="32"/>
        </w:rPr>
        <w:t>《</w:t>
      </w:r>
      <w:r>
        <w:rPr>
          <w:rFonts w:eastAsia="方正仿宋_GBK"/>
          <w:spacing w:val="0"/>
          <w:sz w:val="32"/>
          <w:szCs w:val="32"/>
        </w:rPr>
        <w:t>关于加快推动制造服务业高质量发展的意见</w:t>
      </w:r>
      <w:r>
        <w:rPr>
          <w:rFonts w:hint="eastAsia" w:eastAsia="方正仿宋_GBK"/>
          <w:spacing w:val="0"/>
          <w:sz w:val="32"/>
          <w:szCs w:val="32"/>
        </w:rPr>
        <w:t>》</w:t>
      </w:r>
      <w:r>
        <w:rPr>
          <w:rFonts w:eastAsia="方正仿宋_GBK"/>
          <w:spacing w:val="0"/>
          <w:sz w:val="32"/>
          <w:szCs w:val="32"/>
        </w:rPr>
        <w:t>（发改产业〔2021〕372号）</w:t>
      </w:r>
      <w:r>
        <w:rPr>
          <w:rFonts w:hint="eastAsia" w:eastAsia="方正仿宋_GBK"/>
          <w:spacing w:val="0"/>
          <w:sz w:val="32"/>
          <w:szCs w:val="32"/>
        </w:rPr>
        <w:t>、</w:t>
      </w:r>
      <w:r>
        <w:rPr>
          <w:rFonts w:eastAsia="方正仿宋_GBK"/>
          <w:spacing w:val="0"/>
          <w:sz w:val="32"/>
          <w:szCs w:val="32"/>
        </w:rPr>
        <w:t>《惠州市加快制造服务业发展若干措施》（惠府办〔2023〕15号）</w:t>
      </w:r>
      <w:r>
        <w:rPr>
          <w:rFonts w:hint="eastAsia" w:eastAsia="方正仿宋_GBK"/>
          <w:spacing w:val="0"/>
          <w:sz w:val="32"/>
          <w:szCs w:val="32"/>
        </w:rPr>
        <w:t>等有关规定，</w:t>
      </w:r>
      <w:r>
        <w:rPr>
          <w:rFonts w:eastAsia="方正仿宋_GBK"/>
          <w:spacing w:val="0"/>
          <w:sz w:val="32"/>
          <w:szCs w:val="32"/>
        </w:rPr>
        <w:t>制定本细则。</w:t>
      </w:r>
    </w:p>
    <w:p>
      <w:pPr>
        <w:autoSpaceDE/>
        <w:autoSpaceDN/>
        <w:spacing w:line="600" w:lineRule="exact"/>
        <w:ind w:firstLine="608" w:firstLineChars="200"/>
        <w:rPr>
          <w:rFonts w:eastAsia="方正仿宋_GBK"/>
          <w:spacing w:val="0"/>
          <w:sz w:val="32"/>
          <w:szCs w:val="32"/>
        </w:rPr>
      </w:pPr>
      <w:r>
        <w:rPr>
          <w:rFonts w:eastAsia="方正楷体_GBK"/>
          <w:spacing w:val="0"/>
          <w:sz w:val="32"/>
          <w:szCs w:val="32"/>
        </w:rPr>
        <w:t>第二条</w:t>
      </w:r>
      <w:r>
        <w:rPr>
          <w:rFonts w:eastAsia="方正仿宋_GBK"/>
          <w:spacing w:val="0"/>
          <w:sz w:val="32"/>
          <w:szCs w:val="32"/>
        </w:rPr>
        <w:t xml:space="preserve"> </w:t>
      </w:r>
      <w:r>
        <w:rPr>
          <w:rFonts w:hint="eastAsia" w:eastAsia="方正仿宋_GBK"/>
          <w:spacing w:val="0"/>
          <w:sz w:val="32"/>
          <w:szCs w:val="32"/>
        </w:rPr>
        <w:t>本细则所称制造服务业，是指面向制造业的生产性服务业。</w:t>
      </w:r>
      <w:r>
        <w:rPr>
          <w:rFonts w:eastAsia="方正仿宋_GBK"/>
          <w:spacing w:val="0"/>
          <w:sz w:val="32"/>
          <w:szCs w:val="32"/>
        </w:rPr>
        <w:t>本细则所称</w:t>
      </w:r>
      <w:r>
        <w:rPr>
          <w:rFonts w:hint="eastAsia" w:eastAsia="方正仿宋_GBK"/>
          <w:spacing w:val="0"/>
          <w:sz w:val="32"/>
          <w:szCs w:val="32"/>
        </w:rPr>
        <w:t>加快</w:t>
      </w:r>
      <w:r>
        <w:rPr>
          <w:rFonts w:eastAsia="方正仿宋_GBK"/>
          <w:spacing w:val="0"/>
          <w:sz w:val="32"/>
          <w:szCs w:val="32"/>
        </w:rPr>
        <w:t>制造服务业发展专项资金（以下简称“专项资金”），是指市财政通过一般公共预算安排，遵循依法依规、公平公正、聚焦重点、讲求绩效的原则，按规定对我市符合条件的制造服务业企业予以事后奖励的专项资金。</w:t>
      </w:r>
    </w:p>
    <w:p>
      <w:pPr>
        <w:autoSpaceDE/>
        <w:autoSpaceDN/>
        <w:spacing w:line="600" w:lineRule="exact"/>
        <w:ind w:firstLine="608" w:firstLineChars="200"/>
        <w:rPr>
          <w:rFonts w:eastAsia="方正仿宋_GBK"/>
          <w:spacing w:val="0"/>
          <w:sz w:val="32"/>
          <w:szCs w:val="32"/>
        </w:rPr>
      </w:pPr>
      <w:r>
        <w:rPr>
          <w:rFonts w:eastAsia="方正楷体_GBK"/>
          <w:spacing w:val="0"/>
          <w:sz w:val="32"/>
          <w:szCs w:val="32"/>
        </w:rPr>
        <w:t>第三条</w:t>
      </w:r>
      <w:r>
        <w:rPr>
          <w:rFonts w:eastAsia="方正仿宋_GBK"/>
          <w:spacing w:val="0"/>
          <w:sz w:val="32"/>
          <w:szCs w:val="32"/>
        </w:rPr>
        <w:t xml:space="preserve"> 市</w:t>
      </w:r>
      <w:r>
        <w:rPr>
          <w:rFonts w:hint="eastAsia" w:eastAsia="方正仿宋_GBK"/>
          <w:spacing w:val="0"/>
          <w:sz w:val="32"/>
          <w:szCs w:val="32"/>
        </w:rPr>
        <w:t>人民政府发展改革部门（以下简称市发展改革部门）</w:t>
      </w:r>
      <w:r>
        <w:rPr>
          <w:rFonts w:eastAsia="方正仿宋_GBK"/>
          <w:spacing w:val="0"/>
          <w:sz w:val="32"/>
          <w:szCs w:val="32"/>
        </w:rPr>
        <w:t>负责指导各县（区）</w:t>
      </w:r>
      <w:r>
        <w:rPr>
          <w:rFonts w:hint="eastAsia" w:eastAsia="方正仿宋_GBK"/>
          <w:spacing w:val="0"/>
          <w:sz w:val="32"/>
          <w:szCs w:val="32"/>
        </w:rPr>
        <w:t>人民政府、管委会</w:t>
      </w:r>
      <w:r>
        <w:rPr>
          <w:rFonts w:eastAsia="方正仿宋_GBK"/>
          <w:spacing w:val="0"/>
          <w:sz w:val="32"/>
          <w:szCs w:val="32"/>
        </w:rPr>
        <w:t>发展改革主管部门</w:t>
      </w:r>
      <w:r>
        <w:rPr>
          <w:rFonts w:hint="eastAsia" w:eastAsia="方正仿宋_GBK"/>
          <w:spacing w:val="0"/>
          <w:sz w:val="32"/>
          <w:szCs w:val="32"/>
        </w:rPr>
        <w:t>（以下简称各县（区）发展改革部门）</w:t>
      </w:r>
      <w:r>
        <w:rPr>
          <w:rFonts w:eastAsia="方正仿宋_GBK"/>
          <w:spacing w:val="0"/>
          <w:sz w:val="32"/>
          <w:szCs w:val="32"/>
        </w:rPr>
        <w:t>开展申报工作，协助办理专项资金下达和拨付。对资金使用管理情况全面监管并适时开展督促检查，并将检查情况报告抄送市</w:t>
      </w:r>
      <w:r>
        <w:rPr>
          <w:rFonts w:hint="eastAsia" w:eastAsia="方正仿宋_GBK"/>
          <w:spacing w:val="0"/>
          <w:sz w:val="32"/>
          <w:szCs w:val="32"/>
        </w:rPr>
        <w:t>人民政府</w:t>
      </w:r>
      <w:r>
        <w:rPr>
          <w:rFonts w:eastAsia="方正仿宋_GBK"/>
          <w:spacing w:val="0"/>
          <w:sz w:val="32"/>
          <w:szCs w:val="32"/>
        </w:rPr>
        <w:t>财政</w:t>
      </w:r>
      <w:r>
        <w:rPr>
          <w:rFonts w:hint="eastAsia" w:eastAsia="方正仿宋_GBK"/>
          <w:spacing w:val="0"/>
          <w:sz w:val="32"/>
          <w:szCs w:val="32"/>
        </w:rPr>
        <w:t>部门（以下简称市财政部门）</w:t>
      </w:r>
      <w:r>
        <w:rPr>
          <w:rFonts w:eastAsia="方正仿宋_GBK"/>
          <w:spacing w:val="0"/>
          <w:sz w:val="32"/>
          <w:szCs w:val="32"/>
        </w:rPr>
        <w:t>、市税务</w:t>
      </w:r>
      <w:r>
        <w:rPr>
          <w:rFonts w:hint="eastAsia" w:eastAsia="方正仿宋_GBK"/>
          <w:spacing w:val="0"/>
          <w:sz w:val="32"/>
          <w:szCs w:val="32"/>
        </w:rPr>
        <w:t>部门</w:t>
      </w:r>
      <w:r>
        <w:rPr>
          <w:rFonts w:eastAsia="方正仿宋_GBK"/>
          <w:spacing w:val="0"/>
          <w:sz w:val="32"/>
          <w:szCs w:val="32"/>
        </w:rPr>
        <w:t>。</w:t>
      </w:r>
    </w:p>
    <w:p>
      <w:pPr>
        <w:autoSpaceDE/>
        <w:autoSpaceDN/>
        <w:spacing w:line="600" w:lineRule="exact"/>
        <w:ind w:firstLine="608" w:firstLineChars="200"/>
        <w:rPr>
          <w:rFonts w:eastAsia="方正楷体_GBK"/>
          <w:spacing w:val="0"/>
          <w:sz w:val="32"/>
          <w:szCs w:val="32"/>
        </w:rPr>
      </w:pPr>
      <w:r>
        <w:rPr>
          <w:rFonts w:eastAsia="方正楷体_GBK"/>
          <w:spacing w:val="0"/>
          <w:sz w:val="32"/>
          <w:szCs w:val="32"/>
        </w:rPr>
        <w:t>第四条</w:t>
      </w:r>
      <w:r>
        <w:rPr>
          <w:rFonts w:eastAsia="方正仿宋_GBK"/>
          <w:spacing w:val="0"/>
          <w:sz w:val="32"/>
          <w:szCs w:val="32"/>
        </w:rPr>
        <w:t xml:space="preserve"> 市财政</w:t>
      </w:r>
      <w:r>
        <w:rPr>
          <w:rFonts w:hint="eastAsia" w:eastAsia="方正仿宋_GBK"/>
          <w:spacing w:val="0"/>
          <w:sz w:val="32"/>
          <w:szCs w:val="32"/>
        </w:rPr>
        <w:t>部门</w:t>
      </w:r>
      <w:r>
        <w:rPr>
          <w:rFonts w:eastAsia="方正仿宋_GBK"/>
          <w:spacing w:val="0"/>
          <w:sz w:val="32"/>
          <w:szCs w:val="32"/>
        </w:rPr>
        <w:t>负责按规定</w:t>
      </w:r>
      <w:r>
        <w:rPr>
          <w:rFonts w:eastAsia="方正仿宋_GBK"/>
          <w:sz w:val="32"/>
          <w:szCs w:val="32"/>
        </w:rPr>
        <w:t>拨付专项资金及督促主管部门开展绩效管理工作。</w:t>
      </w:r>
    </w:p>
    <w:p>
      <w:pPr>
        <w:autoSpaceDE/>
        <w:autoSpaceDN/>
        <w:spacing w:line="600" w:lineRule="exact"/>
        <w:ind w:firstLine="608" w:firstLineChars="200"/>
        <w:rPr>
          <w:rFonts w:eastAsia="方正黑体_GBK"/>
          <w:spacing w:val="0"/>
          <w:sz w:val="32"/>
          <w:szCs w:val="32"/>
        </w:rPr>
      </w:pPr>
      <w:r>
        <w:rPr>
          <w:rFonts w:eastAsia="方正楷体_GBK"/>
          <w:spacing w:val="0"/>
          <w:sz w:val="32"/>
          <w:szCs w:val="32"/>
        </w:rPr>
        <w:t>第五条</w:t>
      </w:r>
      <w:r>
        <w:rPr>
          <w:rFonts w:eastAsia="方正仿宋_GBK"/>
          <w:spacing w:val="0"/>
          <w:sz w:val="32"/>
          <w:szCs w:val="32"/>
        </w:rPr>
        <w:t xml:space="preserve"> 各县（区）发展改革部门负责开展政策宣传、组织企业申报，会同</w:t>
      </w:r>
      <w:r>
        <w:rPr>
          <w:rFonts w:hint="eastAsia" w:eastAsia="方正仿宋_GBK"/>
          <w:spacing w:val="0"/>
          <w:sz w:val="32"/>
          <w:szCs w:val="32"/>
        </w:rPr>
        <w:t>本级政府、管委会</w:t>
      </w:r>
      <w:r>
        <w:rPr>
          <w:rFonts w:eastAsia="方正仿宋_GBK"/>
          <w:spacing w:val="0"/>
          <w:sz w:val="32"/>
          <w:szCs w:val="32"/>
        </w:rPr>
        <w:t>行业主管部门</w:t>
      </w:r>
      <w:r>
        <w:rPr>
          <w:rFonts w:hint="eastAsia" w:eastAsia="方正仿宋_GBK"/>
          <w:spacing w:val="0"/>
          <w:sz w:val="32"/>
          <w:szCs w:val="32"/>
        </w:rPr>
        <w:t>、</w:t>
      </w:r>
      <w:r>
        <w:rPr>
          <w:rFonts w:eastAsia="方正仿宋_GBK"/>
          <w:spacing w:val="0"/>
          <w:sz w:val="32"/>
          <w:szCs w:val="32"/>
        </w:rPr>
        <w:t>统计</w:t>
      </w:r>
      <w:r>
        <w:rPr>
          <w:rFonts w:hint="eastAsia" w:eastAsia="方正仿宋_GBK"/>
          <w:spacing w:val="0"/>
          <w:sz w:val="32"/>
          <w:szCs w:val="32"/>
        </w:rPr>
        <w:t>部门</w:t>
      </w:r>
      <w:r>
        <w:rPr>
          <w:rFonts w:eastAsia="方正仿宋_GBK"/>
          <w:spacing w:val="0"/>
          <w:sz w:val="32"/>
          <w:szCs w:val="32"/>
        </w:rPr>
        <w:t>、市场监管部门</w:t>
      </w:r>
      <w:r>
        <w:rPr>
          <w:rFonts w:hint="eastAsia" w:eastAsia="方正仿宋_GBK"/>
          <w:spacing w:val="0"/>
          <w:sz w:val="32"/>
          <w:szCs w:val="32"/>
        </w:rPr>
        <w:t>（以下简称本级行业主管部门、统计部门、市场监管部门）及本级税务部门等</w:t>
      </w:r>
      <w:r>
        <w:rPr>
          <w:rFonts w:eastAsia="方正仿宋_GBK"/>
          <w:spacing w:val="0"/>
          <w:sz w:val="32"/>
          <w:szCs w:val="32"/>
        </w:rPr>
        <w:t>对辖区内申报企业进行初审，将通过初审的企业名单及申报材料报送至市发展改革</w:t>
      </w:r>
      <w:r>
        <w:rPr>
          <w:rFonts w:hint="eastAsia" w:eastAsia="方正仿宋_GBK"/>
          <w:spacing w:val="0"/>
          <w:sz w:val="32"/>
          <w:szCs w:val="32"/>
        </w:rPr>
        <w:t>部门</w:t>
      </w:r>
      <w:r>
        <w:rPr>
          <w:rFonts w:eastAsia="方正仿宋_GBK"/>
          <w:spacing w:val="0"/>
          <w:sz w:val="32"/>
          <w:szCs w:val="32"/>
        </w:rPr>
        <w:t>。协助办理专项资金下达和拨付，并加强对企业资金使用的监管。</w:t>
      </w:r>
    </w:p>
    <w:p>
      <w:pPr>
        <w:autoSpaceDE/>
        <w:autoSpaceDN/>
        <w:spacing w:line="600" w:lineRule="exact"/>
        <w:ind w:firstLine="608" w:firstLineChars="200"/>
        <w:rPr>
          <w:rFonts w:eastAsia="方正仿宋_GBK"/>
          <w:b/>
          <w:bCs/>
          <w:spacing w:val="0"/>
          <w:sz w:val="32"/>
          <w:szCs w:val="32"/>
          <w:highlight w:val="yellow"/>
        </w:rPr>
      </w:pPr>
      <w:r>
        <w:rPr>
          <w:rFonts w:eastAsia="方正楷体_GBK"/>
          <w:spacing w:val="0"/>
          <w:sz w:val="32"/>
          <w:szCs w:val="32"/>
        </w:rPr>
        <w:t>第六条</w:t>
      </w:r>
      <w:r>
        <w:rPr>
          <w:rFonts w:eastAsia="方正仿宋_GBK"/>
          <w:b/>
          <w:bCs/>
          <w:spacing w:val="0"/>
          <w:sz w:val="32"/>
          <w:szCs w:val="32"/>
        </w:rPr>
        <w:t xml:space="preserve"> </w:t>
      </w:r>
      <w:r>
        <w:rPr>
          <w:rFonts w:eastAsia="方正仿宋_GBK"/>
          <w:spacing w:val="0"/>
          <w:sz w:val="32"/>
          <w:szCs w:val="32"/>
        </w:rPr>
        <w:t>专项资金的使用范围。专项资金用于支持制造服务业</w:t>
      </w:r>
      <w:r>
        <w:rPr>
          <w:rFonts w:hint="eastAsia" w:eastAsia="方正仿宋_GBK"/>
          <w:spacing w:val="0"/>
          <w:sz w:val="32"/>
          <w:szCs w:val="32"/>
        </w:rPr>
        <w:t>企业</w:t>
      </w:r>
      <w:r>
        <w:rPr>
          <w:rFonts w:eastAsia="方正仿宋_GBK"/>
          <w:spacing w:val="0"/>
          <w:sz w:val="32"/>
          <w:szCs w:val="32"/>
        </w:rPr>
        <w:t>主营业务提质升级，鼓励企业用于科技创新、市场推广等专项用途。</w:t>
      </w:r>
    </w:p>
    <w:p>
      <w:pPr>
        <w:autoSpaceDE/>
        <w:autoSpaceDN/>
        <w:spacing w:line="600" w:lineRule="exact"/>
        <w:ind w:firstLine="608" w:firstLineChars="200"/>
        <w:rPr>
          <w:rFonts w:eastAsia="方正仿宋_GBK"/>
          <w:spacing w:val="0"/>
          <w:sz w:val="32"/>
          <w:szCs w:val="32"/>
        </w:rPr>
      </w:pPr>
      <w:r>
        <w:rPr>
          <w:rFonts w:eastAsia="方正楷体_GBK"/>
          <w:spacing w:val="0"/>
          <w:sz w:val="32"/>
          <w:szCs w:val="32"/>
        </w:rPr>
        <w:t>第七条</w:t>
      </w:r>
      <w:r>
        <w:rPr>
          <w:rFonts w:eastAsia="方正仿宋_GBK"/>
          <w:spacing w:val="0"/>
          <w:sz w:val="32"/>
          <w:szCs w:val="32"/>
        </w:rPr>
        <w:t xml:space="preserve"> 支持对象。</w:t>
      </w:r>
    </w:p>
    <w:p>
      <w:pPr>
        <w:autoSpaceDE/>
        <w:autoSpaceDN/>
        <w:spacing w:line="600" w:lineRule="exact"/>
        <w:ind w:firstLine="608" w:firstLineChars="200"/>
        <w:rPr>
          <w:rFonts w:eastAsia="方正仿宋_GBK"/>
          <w:spacing w:val="0"/>
          <w:sz w:val="32"/>
          <w:szCs w:val="32"/>
        </w:rPr>
      </w:pPr>
      <w:r>
        <w:rPr>
          <w:rFonts w:eastAsia="方正仿宋_GBK"/>
          <w:spacing w:val="0"/>
          <w:sz w:val="32"/>
          <w:szCs w:val="32"/>
        </w:rPr>
        <w:t>（一）服务我市</w:t>
      </w:r>
      <w:r>
        <w:rPr>
          <w:rFonts w:hint="eastAsia" w:eastAsia="方正仿宋_GBK"/>
          <w:spacing w:val="0"/>
          <w:sz w:val="32"/>
          <w:szCs w:val="32"/>
        </w:rPr>
        <w:t>制造业企业，</w:t>
      </w:r>
      <w:r>
        <w:rPr>
          <w:rFonts w:eastAsia="方正仿宋_GBK"/>
          <w:spacing w:val="0"/>
          <w:sz w:val="32"/>
          <w:szCs w:val="32"/>
        </w:rPr>
        <w:t>依法经营</w:t>
      </w:r>
      <w:r>
        <w:rPr>
          <w:rFonts w:hint="eastAsia" w:eastAsia="方正仿宋_GBK"/>
          <w:spacing w:val="0"/>
          <w:sz w:val="32"/>
          <w:szCs w:val="32"/>
        </w:rPr>
        <w:t>并</w:t>
      </w:r>
      <w:r>
        <w:rPr>
          <w:rFonts w:eastAsia="方正仿宋_GBK"/>
          <w:spacing w:val="0"/>
          <w:sz w:val="32"/>
          <w:szCs w:val="32"/>
        </w:rPr>
        <w:t>按照规定进行纳税申报，按时准确向有关部门报送相关报表，且</w:t>
      </w:r>
      <w:r>
        <w:rPr>
          <w:rFonts w:hint="eastAsia" w:eastAsia="方正仿宋_GBK"/>
          <w:spacing w:val="0"/>
          <w:sz w:val="32"/>
          <w:szCs w:val="32"/>
        </w:rPr>
        <w:t>未被列入严重失信主体名单的制造服务业企业（以申报截止日当天在信用中国、信用广东、信用惠州网站查询结果为准，如相关失信信息已失效，需提供相关材料）</w:t>
      </w:r>
      <w:r>
        <w:rPr>
          <w:rFonts w:eastAsia="方正仿宋_GBK"/>
          <w:spacing w:val="0"/>
          <w:sz w:val="32"/>
          <w:szCs w:val="32"/>
        </w:rPr>
        <w:t>。</w:t>
      </w:r>
    </w:p>
    <w:p>
      <w:pPr>
        <w:autoSpaceDE/>
        <w:autoSpaceDN/>
        <w:spacing w:line="600" w:lineRule="exact"/>
        <w:ind w:firstLine="608" w:firstLineChars="200"/>
        <w:rPr>
          <w:rFonts w:eastAsia="方正仿宋_GBK"/>
          <w:spacing w:val="0"/>
          <w:sz w:val="32"/>
          <w:szCs w:val="32"/>
        </w:rPr>
      </w:pPr>
      <w:r>
        <w:rPr>
          <w:rFonts w:eastAsia="方正仿宋_GBK"/>
          <w:spacing w:val="0"/>
          <w:sz w:val="32"/>
          <w:szCs w:val="32"/>
        </w:rPr>
        <w:t>（二）符合《惠州市加快制造服务业发展若干措施》支持制造服务业企业高成长</w:t>
      </w:r>
      <w:r>
        <w:rPr>
          <w:rFonts w:hint="eastAsia" w:eastAsia="方正仿宋_GBK"/>
          <w:spacing w:val="0"/>
          <w:sz w:val="32"/>
          <w:szCs w:val="32"/>
        </w:rPr>
        <w:t>对企业</w:t>
      </w:r>
      <w:r>
        <w:rPr>
          <w:rFonts w:eastAsia="方正仿宋_GBK"/>
          <w:spacing w:val="0"/>
          <w:sz w:val="32"/>
          <w:szCs w:val="32"/>
        </w:rPr>
        <w:t>的</w:t>
      </w:r>
      <w:r>
        <w:rPr>
          <w:rFonts w:hint="eastAsia" w:eastAsia="方正仿宋_GBK"/>
          <w:spacing w:val="0"/>
          <w:sz w:val="32"/>
          <w:szCs w:val="32"/>
        </w:rPr>
        <w:t>要求</w:t>
      </w:r>
      <w:r>
        <w:rPr>
          <w:rFonts w:eastAsia="方正仿宋_GBK"/>
          <w:spacing w:val="0"/>
          <w:sz w:val="32"/>
          <w:szCs w:val="32"/>
        </w:rPr>
        <w:t>。</w:t>
      </w:r>
    </w:p>
    <w:p>
      <w:pPr>
        <w:autoSpaceDE/>
        <w:autoSpaceDN/>
        <w:spacing w:line="600" w:lineRule="exact"/>
        <w:ind w:firstLine="608" w:firstLineChars="200"/>
        <w:rPr>
          <w:rFonts w:eastAsia="方正仿宋_GBK"/>
          <w:spacing w:val="0"/>
          <w:sz w:val="32"/>
          <w:szCs w:val="32"/>
        </w:rPr>
      </w:pPr>
      <w:r>
        <w:rPr>
          <w:rFonts w:eastAsia="方正仿宋_GBK"/>
          <w:spacing w:val="0"/>
          <w:sz w:val="32"/>
          <w:szCs w:val="32"/>
        </w:rPr>
        <w:t>（三）治理结构健全，内部管理和监督制度完善。具有独立的财务管理、财务核算和资产制度。</w:t>
      </w:r>
    </w:p>
    <w:p>
      <w:pPr>
        <w:autoSpaceDE/>
        <w:autoSpaceDN/>
        <w:spacing w:line="600" w:lineRule="exact"/>
        <w:ind w:firstLine="608" w:firstLineChars="200"/>
        <w:rPr>
          <w:rFonts w:eastAsia="方正仿宋_GBK"/>
          <w:spacing w:val="0"/>
          <w:sz w:val="32"/>
          <w:szCs w:val="32"/>
        </w:rPr>
      </w:pPr>
      <w:r>
        <w:rPr>
          <w:rFonts w:eastAsia="方正楷体_GBK"/>
          <w:spacing w:val="0"/>
          <w:sz w:val="32"/>
          <w:szCs w:val="32"/>
        </w:rPr>
        <w:t>第八条</w:t>
      </w:r>
      <w:r>
        <w:rPr>
          <w:rFonts w:eastAsia="方正仿宋_GBK"/>
          <w:spacing w:val="0"/>
          <w:sz w:val="32"/>
          <w:szCs w:val="32"/>
        </w:rPr>
        <w:t xml:space="preserve"> 支持标准。按当年营业收入新增量的0.2%给予一次性奖励，最高不超过200万元。</w:t>
      </w:r>
      <w:r>
        <w:rPr>
          <w:rFonts w:eastAsia="方正仿宋_GBK"/>
          <w:sz w:val="32"/>
          <w:szCs w:val="32"/>
        </w:rPr>
        <w:t>实际奖补年限的统计数据应为2023-2025年。</w:t>
      </w:r>
      <w:r>
        <w:rPr>
          <w:rFonts w:eastAsia="方正仿宋_GBK"/>
          <w:spacing w:val="0"/>
          <w:sz w:val="32"/>
          <w:szCs w:val="32"/>
        </w:rPr>
        <w:t>符合条件的同一企业、同一事项，同时符合我市其它同类扶持措施规定的，按就高不就低且不重复原则予以支持。</w:t>
      </w:r>
    </w:p>
    <w:p>
      <w:pPr>
        <w:autoSpaceDE/>
        <w:autoSpaceDN/>
        <w:spacing w:line="600" w:lineRule="exact"/>
        <w:ind w:firstLine="608" w:firstLineChars="200"/>
        <w:rPr>
          <w:rFonts w:eastAsia="方正仿宋_GBK"/>
          <w:spacing w:val="0"/>
          <w:sz w:val="32"/>
          <w:szCs w:val="32"/>
        </w:rPr>
      </w:pPr>
      <w:r>
        <w:rPr>
          <w:rFonts w:eastAsia="方正楷体_GBK"/>
          <w:spacing w:val="0"/>
          <w:sz w:val="32"/>
          <w:szCs w:val="32"/>
        </w:rPr>
        <w:t>第九条</w:t>
      </w:r>
      <w:r>
        <w:rPr>
          <w:rFonts w:eastAsia="方正仿宋_GBK"/>
          <w:spacing w:val="0"/>
          <w:sz w:val="32"/>
          <w:szCs w:val="32"/>
        </w:rPr>
        <w:t xml:space="preserve"> 专项资金申报企业需提交如下申报材料：</w:t>
      </w:r>
    </w:p>
    <w:p>
      <w:pPr>
        <w:autoSpaceDE/>
        <w:autoSpaceDN/>
        <w:spacing w:line="600" w:lineRule="exact"/>
        <w:ind w:firstLine="608" w:firstLineChars="200"/>
        <w:rPr>
          <w:rFonts w:eastAsia="方正仿宋_GBK"/>
          <w:spacing w:val="-20"/>
          <w:sz w:val="32"/>
          <w:szCs w:val="32"/>
        </w:rPr>
      </w:pPr>
      <w:r>
        <w:rPr>
          <w:rFonts w:hint="eastAsia" w:eastAsia="方正仿宋_GBK"/>
          <w:spacing w:val="0"/>
          <w:sz w:val="32"/>
          <w:szCs w:val="32"/>
        </w:rPr>
        <w:t>（一）</w:t>
      </w:r>
      <w:r>
        <w:rPr>
          <w:rFonts w:eastAsia="方正仿宋_GBK"/>
          <w:spacing w:val="-20"/>
          <w:sz w:val="32"/>
          <w:szCs w:val="32"/>
        </w:rPr>
        <w:t>惠州市</w:t>
      </w:r>
      <w:r>
        <w:rPr>
          <w:rFonts w:hint="eastAsia" w:eastAsia="方正仿宋_GBK"/>
          <w:spacing w:val="-20"/>
          <w:sz w:val="32"/>
          <w:szCs w:val="32"/>
        </w:rPr>
        <w:t>发展和改革局</w:t>
      </w:r>
      <w:r>
        <w:rPr>
          <w:rFonts w:eastAsia="方正仿宋_GBK"/>
          <w:spacing w:val="-20"/>
          <w:sz w:val="32"/>
          <w:szCs w:val="32"/>
        </w:rPr>
        <w:t>制造服务业发展专项资金申请表；</w:t>
      </w:r>
    </w:p>
    <w:p>
      <w:pPr>
        <w:autoSpaceDE/>
        <w:autoSpaceDN/>
        <w:spacing w:line="600" w:lineRule="exact"/>
        <w:ind w:firstLine="608" w:firstLineChars="200"/>
        <w:rPr>
          <w:rFonts w:eastAsia="方正仿宋_GBK"/>
          <w:spacing w:val="0"/>
          <w:sz w:val="32"/>
          <w:szCs w:val="32"/>
        </w:rPr>
      </w:pPr>
      <w:r>
        <w:rPr>
          <w:rFonts w:hint="eastAsia" w:eastAsia="方正仿宋_GBK"/>
          <w:spacing w:val="0"/>
          <w:sz w:val="32"/>
          <w:szCs w:val="32"/>
        </w:rPr>
        <w:t>（二）</w:t>
      </w:r>
      <w:r>
        <w:rPr>
          <w:rFonts w:eastAsia="方正仿宋_GBK"/>
          <w:spacing w:val="0"/>
          <w:sz w:val="32"/>
          <w:szCs w:val="32"/>
        </w:rPr>
        <w:t>申报承诺书。</w:t>
      </w:r>
    </w:p>
    <w:p>
      <w:pPr>
        <w:autoSpaceDE/>
        <w:autoSpaceDN/>
        <w:spacing w:line="600" w:lineRule="exact"/>
        <w:ind w:firstLine="608" w:firstLineChars="200"/>
        <w:rPr>
          <w:rFonts w:eastAsia="方正仿宋_GBK"/>
          <w:spacing w:val="0"/>
          <w:sz w:val="32"/>
          <w:szCs w:val="32"/>
        </w:rPr>
      </w:pPr>
      <w:r>
        <w:rPr>
          <w:rFonts w:eastAsia="方正楷体_GBK"/>
          <w:spacing w:val="0"/>
          <w:sz w:val="32"/>
          <w:szCs w:val="32"/>
        </w:rPr>
        <w:t>第十条</w:t>
      </w:r>
      <w:r>
        <w:rPr>
          <w:rFonts w:eastAsia="方正仿宋_GBK"/>
          <w:spacing w:val="0"/>
          <w:sz w:val="32"/>
          <w:szCs w:val="32"/>
        </w:rPr>
        <w:t xml:space="preserve"> 申请程序</w:t>
      </w:r>
    </w:p>
    <w:p>
      <w:pPr>
        <w:numPr>
          <w:ilvl w:val="0"/>
          <w:numId w:val="1"/>
        </w:numPr>
        <w:autoSpaceDE/>
        <w:autoSpaceDN/>
        <w:spacing w:line="600" w:lineRule="exact"/>
        <w:ind w:left="0" w:firstLine="608" w:firstLineChars="200"/>
        <w:rPr>
          <w:rFonts w:eastAsia="方正仿宋_GBK"/>
          <w:spacing w:val="0"/>
          <w:sz w:val="32"/>
          <w:szCs w:val="32"/>
        </w:rPr>
      </w:pPr>
      <w:r>
        <w:rPr>
          <w:rFonts w:eastAsia="方正仿宋_GBK"/>
          <w:spacing w:val="0"/>
          <w:sz w:val="32"/>
          <w:szCs w:val="32"/>
        </w:rPr>
        <w:t>企业申报。市、县（区）两级发展改革部门</w:t>
      </w:r>
      <w:r>
        <w:rPr>
          <w:rFonts w:hint="eastAsia" w:eastAsia="方正仿宋_GBK"/>
          <w:spacing w:val="0"/>
          <w:sz w:val="32"/>
          <w:szCs w:val="32"/>
        </w:rPr>
        <w:t>于每年2月底前在本部门网站上</w:t>
      </w:r>
      <w:r>
        <w:rPr>
          <w:rFonts w:eastAsia="方正仿宋_GBK"/>
          <w:spacing w:val="0"/>
          <w:sz w:val="32"/>
          <w:szCs w:val="32"/>
        </w:rPr>
        <w:t>公布申报通知，明确企业的申请条件</w:t>
      </w:r>
      <w:r>
        <w:rPr>
          <w:rFonts w:hint="eastAsia" w:eastAsia="方正仿宋_GBK"/>
          <w:spacing w:val="0"/>
          <w:sz w:val="32"/>
          <w:szCs w:val="32"/>
        </w:rPr>
        <w:t>、</w:t>
      </w:r>
      <w:r>
        <w:rPr>
          <w:rFonts w:eastAsia="方正仿宋_GBK"/>
          <w:spacing w:val="0"/>
          <w:sz w:val="32"/>
          <w:szCs w:val="32"/>
        </w:rPr>
        <w:t>要求、申报材料、申报时间和方式，企业根据申报通知要求</w:t>
      </w:r>
      <w:r>
        <w:rPr>
          <w:rFonts w:hint="eastAsia" w:eastAsia="方正仿宋_GBK"/>
          <w:spacing w:val="0"/>
          <w:sz w:val="32"/>
          <w:szCs w:val="32"/>
        </w:rPr>
        <w:t>向所在县（区）发展改革部门</w:t>
      </w:r>
      <w:r>
        <w:rPr>
          <w:rFonts w:eastAsia="方正仿宋_GBK"/>
          <w:spacing w:val="0"/>
          <w:sz w:val="32"/>
          <w:szCs w:val="32"/>
        </w:rPr>
        <w:t>提交申请表及</w:t>
      </w:r>
      <w:r>
        <w:rPr>
          <w:rFonts w:hint="eastAsia" w:eastAsia="方正仿宋_GBK"/>
          <w:sz w:val="32"/>
          <w:szCs w:val="32"/>
        </w:rPr>
        <w:t>承诺书</w:t>
      </w:r>
      <w:r>
        <w:rPr>
          <w:rFonts w:eastAsia="方正仿宋_GBK"/>
          <w:spacing w:val="0"/>
          <w:sz w:val="32"/>
          <w:szCs w:val="32"/>
        </w:rPr>
        <w:t>。</w:t>
      </w:r>
    </w:p>
    <w:p>
      <w:pPr>
        <w:numPr>
          <w:ilvl w:val="0"/>
          <w:numId w:val="1"/>
        </w:numPr>
        <w:autoSpaceDE/>
        <w:autoSpaceDN/>
        <w:spacing w:line="600" w:lineRule="exact"/>
        <w:ind w:left="0" w:firstLine="608" w:firstLineChars="200"/>
        <w:rPr>
          <w:rFonts w:eastAsia="方正仿宋_GBK"/>
          <w:spacing w:val="0"/>
          <w:sz w:val="32"/>
          <w:szCs w:val="32"/>
        </w:rPr>
      </w:pPr>
      <w:r>
        <w:rPr>
          <w:rFonts w:eastAsia="方正仿宋_GBK"/>
          <w:spacing w:val="0"/>
          <w:sz w:val="32"/>
          <w:szCs w:val="32"/>
        </w:rPr>
        <w:t>县区初审。各县（区）发展改革部门按照要求，协调</w:t>
      </w:r>
      <w:r>
        <w:rPr>
          <w:rFonts w:hint="eastAsia" w:eastAsia="方正仿宋_GBK"/>
          <w:spacing w:val="0"/>
          <w:sz w:val="32"/>
          <w:szCs w:val="32"/>
        </w:rPr>
        <w:t>本级</w:t>
      </w:r>
      <w:r>
        <w:rPr>
          <w:rFonts w:eastAsia="方正仿宋_GBK"/>
          <w:spacing w:val="0"/>
          <w:sz w:val="32"/>
          <w:szCs w:val="32"/>
        </w:rPr>
        <w:t>行业主管部门</w:t>
      </w:r>
      <w:r>
        <w:rPr>
          <w:rFonts w:hint="eastAsia" w:eastAsia="方正仿宋_GBK"/>
          <w:spacing w:val="0"/>
          <w:sz w:val="32"/>
          <w:szCs w:val="32"/>
        </w:rPr>
        <w:t>、</w:t>
      </w:r>
      <w:r>
        <w:rPr>
          <w:rFonts w:eastAsia="方正仿宋_GBK"/>
          <w:spacing w:val="0"/>
          <w:sz w:val="32"/>
          <w:szCs w:val="32"/>
        </w:rPr>
        <w:t>统计</w:t>
      </w:r>
      <w:r>
        <w:rPr>
          <w:rFonts w:hint="eastAsia" w:eastAsia="方正仿宋_GBK"/>
          <w:spacing w:val="0"/>
          <w:sz w:val="32"/>
          <w:szCs w:val="32"/>
        </w:rPr>
        <w:t>部门及</w:t>
      </w:r>
      <w:r>
        <w:rPr>
          <w:rFonts w:eastAsia="方正仿宋_GBK"/>
          <w:spacing w:val="0"/>
          <w:sz w:val="32"/>
          <w:szCs w:val="32"/>
        </w:rPr>
        <w:t>税务</w:t>
      </w:r>
      <w:r>
        <w:rPr>
          <w:rFonts w:hint="eastAsia" w:eastAsia="方正仿宋_GBK"/>
          <w:spacing w:val="0"/>
          <w:sz w:val="32"/>
          <w:szCs w:val="32"/>
        </w:rPr>
        <w:t>部门</w:t>
      </w:r>
      <w:r>
        <w:rPr>
          <w:rFonts w:eastAsia="方正仿宋_GBK"/>
          <w:spacing w:val="0"/>
          <w:sz w:val="32"/>
          <w:szCs w:val="32"/>
        </w:rPr>
        <w:t>进行初审，并于每年3月底上报</w:t>
      </w:r>
      <w:r>
        <w:rPr>
          <w:rFonts w:hint="eastAsia" w:eastAsia="方正仿宋_GBK"/>
          <w:spacing w:val="0"/>
          <w:sz w:val="32"/>
          <w:szCs w:val="32"/>
        </w:rPr>
        <w:t>初审</w:t>
      </w:r>
      <w:r>
        <w:rPr>
          <w:rFonts w:eastAsia="方正仿宋_GBK"/>
          <w:spacing w:val="0"/>
          <w:sz w:val="32"/>
          <w:szCs w:val="32"/>
        </w:rPr>
        <w:t>文件</w:t>
      </w:r>
      <w:r>
        <w:rPr>
          <w:rFonts w:hint="eastAsia" w:eastAsia="方正仿宋_GBK"/>
          <w:spacing w:val="0"/>
          <w:sz w:val="32"/>
          <w:szCs w:val="32"/>
        </w:rPr>
        <w:t>及相关材料</w:t>
      </w:r>
      <w:r>
        <w:rPr>
          <w:rFonts w:eastAsia="方正仿宋_GBK"/>
          <w:spacing w:val="0"/>
          <w:sz w:val="32"/>
          <w:szCs w:val="32"/>
        </w:rPr>
        <w:t>至市发展改革</w:t>
      </w:r>
      <w:r>
        <w:rPr>
          <w:rFonts w:hint="eastAsia" w:eastAsia="方正仿宋_GBK"/>
          <w:spacing w:val="0"/>
          <w:sz w:val="32"/>
          <w:szCs w:val="32"/>
        </w:rPr>
        <w:t>部门</w:t>
      </w:r>
      <w:r>
        <w:rPr>
          <w:rFonts w:eastAsia="方正仿宋_GBK"/>
          <w:spacing w:val="0"/>
          <w:sz w:val="32"/>
          <w:szCs w:val="32"/>
        </w:rPr>
        <w:t>。</w:t>
      </w:r>
    </w:p>
    <w:p>
      <w:pPr>
        <w:numPr>
          <w:ilvl w:val="0"/>
          <w:numId w:val="1"/>
        </w:numPr>
        <w:autoSpaceDE/>
        <w:autoSpaceDN/>
        <w:spacing w:line="600" w:lineRule="exact"/>
        <w:ind w:left="0" w:firstLine="608" w:firstLineChars="200"/>
        <w:rPr>
          <w:rFonts w:eastAsia="方正仿宋_GBK"/>
          <w:spacing w:val="0"/>
          <w:sz w:val="32"/>
          <w:szCs w:val="32"/>
        </w:rPr>
      </w:pPr>
      <w:r>
        <w:rPr>
          <w:rFonts w:eastAsia="方正仿宋_GBK"/>
          <w:spacing w:val="0"/>
          <w:sz w:val="32"/>
          <w:szCs w:val="32"/>
        </w:rPr>
        <w:t>市级评审。市发展改革</w:t>
      </w:r>
      <w:r>
        <w:rPr>
          <w:rFonts w:hint="eastAsia" w:eastAsia="方正仿宋_GBK"/>
          <w:spacing w:val="0"/>
          <w:sz w:val="32"/>
          <w:szCs w:val="32"/>
        </w:rPr>
        <w:t>部门</w:t>
      </w:r>
      <w:r>
        <w:rPr>
          <w:rFonts w:eastAsia="方正仿宋_GBK"/>
          <w:spacing w:val="0"/>
          <w:sz w:val="32"/>
          <w:szCs w:val="32"/>
        </w:rPr>
        <w:t>收到县（区）</w:t>
      </w:r>
      <w:r>
        <w:rPr>
          <w:rFonts w:hint="eastAsia" w:eastAsia="方正仿宋_GBK"/>
          <w:spacing w:val="0"/>
          <w:sz w:val="32"/>
          <w:szCs w:val="32"/>
        </w:rPr>
        <w:t>初审文件及相关材料</w:t>
      </w:r>
      <w:r>
        <w:rPr>
          <w:rFonts w:eastAsia="方正仿宋_GBK"/>
          <w:spacing w:val="0"/>
          <w:sz w:val="32"/>
          <w:szCs w:val="32"/>
        </w:rPr>
        <w:t>后，组织市</w:t>
      </w:r>
      <w:r>
        <w:rPr>
          <w:rFonts w:hint="eastAsia" w:eastAsia="方正仿宋_GBK"/>
          <w:spacing w:val="0"/>
          <w:sz w:val="32"/>
          <w:szCs w:val="32"/>
        </w:rPr>
        <w:t>级</w:t>
      </w:r>
      <w:r>
        <w:rPr>
          <w:rFonts w:eastAsia="方正仿宋_GBK"/>
          <w:spacing w:val="0"/>
          <w:sz w:val="32"/>
          <w:szCs w:val="32"/>
        </w:rPr>
        <w:t>行业主管部门</w:t>
      </w:r>
      <w:r>
        <w:rPr>
          <w:rFonts w:hint="eastAsia" w:eastAsia="方正仿宋_GBK"/>
          <w:spacing w:val="0"/>
          <w:sz w:val="32"/>
          <w:szCs w:val="32"/>
        </w:rPr>
        <w:t>、</w:t>
      </w:r>
      <w:r>
        <w:rPr>
          <w:rFonts w:eastAsia="方正仿宋_GBK"/>
          <w:spacing w:val="0"/>
          <w:sz w:val="32"/>
          <w:szCs w:val="32"/>
        </w:rPr>
        <w:t>统计</w:t>
      </w:r>
      <w:r>
        <w:rPr>
          <w:rFonts w:hint="eastAsia" w:eastAsia="方正仿宋_GBK"/>
          <w:spacing w:val="0"/>
          <w:sz w:val="32"/>
          <w:szCs w:val="32"/>
        </w:rPr>
        <w:t>部门及市</w:t>
      </w:r>
      <w:r>
        <w:rPr>
          <w:rFonts w:eastAsia="方正仿宋_GBK"/>
          <w:spacing w:val="0"/>
          <w:sz w:val="32"/>
          <w:szCs w:val="32"/>
        </w:rPr>
        <w:t>税务</w:t>
      </w:r>
      <w:r>
        <w:rPr>
          <w:rFonts w:hint="eastAsia" w:eastAsia="方正仿宋_GBK"/>
          <w:spacing w:val="0"/>
          <w:sz w:val="32"/>
          <w:szCs w:val="32"/>
        </w:rPr>
        <w:t>部门</w:t>
      </w:r>
      <w:r>
        <w:rPr>
          <w:rFonts w:eastAsia="方正仿宋_GBK"/>
          <w:spacing w:val="0"/>
          <w:sz w:val="32"/>
          <w:szCs w:val="32"/>
        </w:rPr>
        <w:t>等部门和专家进行资料审核，视情开展现场核查，并出具审核意见。</w:t>
      </w:r>
    </w:p>
    <w:p>
      <w:pPr>
        <w:numPr>
          <w:ilvl w:val="0"/>
          <w:numId w:val="1"/>
        </w:numPr>
        <w:autoSpaceDE/>
        <w:autoSpaceDN/>
        <w:spacing w:line="600" w:lineRule="exact"/>
        <w:ind w:left="0" w:firstLine="608" w:firstLineChars="200"/>
        <w:rPr>
          <w:rFonts w:eastAsia="方正仿宋_GBK"/>
          <w:spacing w:val="0"/>
          <w:sz w:val="32"/>
          <w:szCs w:val="32"/>
        </w:rPr>
      </w:pPr>
      <w:r>
        <w:rPr>
          <w:rFonts w:eastAsia="方正仿宋_GBK"/>
          <w:spacing w:val="0"/>
          <w:sz w:val="32"/>
          <w:szCs w:val="32"/>
        </w:rPr>
        <w:t>组织公示。市发展改革</w:t>
      </w:r>
      <w:r>
        <w:rPr>
          <w:rFonts w:hint="eastAsia" w:eastAsia="方正仿宋_GBK"/>
          <w:spacing w:val="0"/>
          <w:sz w:val="32"/>
          <w:szCs w:val="32"/>
        </w:rPr>
        <w:t>部门</w:t>
      </w:r>
      <w:r>
        <w:rPr>
          <w:rFonts w:eastAsia="方正仿宋_GBK"/>
          <w:spacing w:val="0"/>
          <w:sz w:val="32"/>
          <w:szCs w:val="32"/>
        </w:rPr>
        <w:t>经与市有关部门研究后，</w:t>
      </w:r>
      <w:r>
        <w:rPr>
          <w:rFonts w:hint="eastAsia" w:eastAsia="方正仿宋_GBK"/>
          <w:spacing w:val="0"/>
          <w:sz w:val="32"/>
          <w:szCs w:val="32"/>
        </w:rPr>
        <w:t>将专项资金拟发放企业名单在市发展改革部门网站</w:t>
      </w:r>
      <w:r>
        <w:rPr>
          <w:rFonts w:eastAsia="方正仿宋_GBK"/>
          <w:spacing w:val="0"/>
          <w:sz w:val="32"/>
          <w:szCs w:val="32"/>
        </w:rPr>
        <w:t>向社会公示7个自然日。</w:t>
      </w:r>
      <w:r>
        <w:rPr>
          <w:rFonts w:hint="eastAsia" w:eastAsia="方正仿宋_GBK"/>
          <w:spacing w:val="0"/>
          <w:sz w:val="32"/>
          <w:szCs w:val="32"/>
        </w:rPr>
        <w:t>公示期间如收到不同意见，应当会同有关部门进行核实，经核实企业确不符合申报条件的，取消该企业申领资金的资格。</w:t>
      </w:r>
    </w:p>
    <w:p>
      <w:pPr>
        <w:numPr>
          <w:ilvl w:val="0"/>
          <w:numId w:val="1"/>
        </w:numPr>
        <w:autoSpaceDE/>
        <w:autoSpaceDN/>
        <w:spacing w:line="600" w:lineRule="exact"/>
        <w:ind w:left="0" w:firstLine="608" w:firstLineChars="200"/>
        <w:rPr>
          <w:rFonts w:eastAsia="方正仿宋_GBK"/>
          <w:spacing w:val="0"/>
          <w:sz w:val="32"/>
          <w:szCs w:val="32"/>
        </w:rPr>
      </w:pPr>
      <w:r>
        <w:rPr>
          <w:rFonts w:eastAsia="方正仿宋_GBK"/>
          <w:spacing w:val="0"/>
          <w:sz w:val="32"/>
          <w:szCs w:val="32"/>
        </w:rPr>
        <w:t>资金发放。公示</w:t>
      </w:r>
      <w:r>
        <w:rPr>
          <w:rFonts w:hint="eastAsia" w:eastAsia="方正仿宋_GBK"/>
          <w:spacing w:val="0"/>
          <w:sz w:val="32"/>
          <w:szCs w:val="32"/>
        </w:rPr>
        <w:t>无异议或经核实异议不成立的，</w:t>
      </w:r>
      <w:r>
        <w:rPr>
          <w:rFonts w:eastAsia="方正仿宋_GBK"/>
          <w:spacing w:val="0"/>
          <w:sz w:val="32"/>
          <w:szCs w:val="32"/>
        </w:rPr>
        <w:t>在20个工作日内完成资金</w:t>
      </w:r>
      <w:r>
        <w:rPr>
          <w:rFonts w:hint="eastAsia" w:eastAsia="方正仿宋_GBK"/>
          <w:spacing w:val="0"/>
          <w:sz w:val="32"/>
          <w:szCs w:val="32"/>
        </w:rPr>
        <w:t>发放</w:t>
      </w:r>
      <w:r>
        <w:rPr>
          <w:rFonts w:eastAsia="方正仿宋_GBK"/>
          <w:spacing w:val="0"/>
          <w:sz w:val="32"/>
          <w:szCs w:val="32"/>
        </w:rPr>
        <w:t>工作。</w:t>
      </w:r>
    </w:p>
    <w:p>
      <w:pPr>
        <w:autoSpaceDE/>
        <w:autoSpaceDN/>
        <w:spacing w:line="600" w:lineRule="exact"/>
        <w:ind w:firstLine="608" w:firstLineChars="200"/>
        <w:rPr>
          <w:rFonts w:eastAsia="方正仿宋_GBK"/>
          <w:spacing w:val="0"/>
          <w:sz w:val="32"/>
          <w:szCs w:val="32"/>
        </w:rPr>
      </w:pPr>
      <w:r>
        <w:rPr>
          <w:rFonts w:eastAsia="方正楷体_GBK"/>
          <w:spacing w:val="0"/>
          <w:sz w:val="32"/>
          <w:szCs w:val="32"/>
        </w:rPr>
        <w:t xml:space="preserve">第十一条 </w:t>
      </w:r>
      <w:r>
        <w:rPr>
          <w:rFonts w:hint="eastAsia" w:eastAsia="方正仿宋_GBK"/>
          <w:spacing w:val="0"/>
          <w:sz w:val="32"/>
          <w:szCs w:val="32"/>
        </w:rPr>
        <w:t>市、县（区）</w:t>
      </w:r>
      <w:r>
        <w:rPr>
          <w:rFonts w:eastAsia="方正仿宋_GBK"/>
          <w:spacing w:val="0"/>
          <w:sz w:val="32"/>
          <w:szCs w:val="32"/>
        </w:rPr>
        <w:t>发展改革部门应建立专项资金管理信用体系，对相关企业在专项资金申报、管理、使用过程中存在虚报、挤占、挪用等违法违规行为的，要将失信信息</w:t>
      </w:r>
      <w:r>
        <w:rPr>
          <w:rFonts w:hint="eastAsia" w:eastAsia="方正仿宋_GBK"/>
          <w:spacing w:val="0"/>
          <w:sz w:val="32"/>
          <w:szCs w:val="32"/>
        </w:rPr>
        <w:t>依法</w:t>
      </w:r>
      <w:r>
        <w:rPr>
          <w:rFonts w:eastAsia="方正仿宋_GBK"/>
          <w:spacing w:val="0"/>
          <w:sz w:val="32"/>
          <w:szCs w:val="32"/>
        </w:rPr>
        <w:t>纳入企业信用记录，并向社会公开。对专项资金使用过程中存在违规行为的单位、个人，按相关规定进行严肃处理；</w:t>
      </w:r>
      <w:r>
        <w:rPr>
          <w:rFonts w:hint="eastAsia" w:eastAsia="方正仿宋_GBK"/>
          <w:spacing w:val="0"/>
          <w:sz w:val="32"/>
          <w:szCs w:val="32"/>
        </w:rPr>
        <w:t>涉嫌</w:t>
      </w:r>
      <w:r>
        <w:rPr>
          <w:rFonts w:eastAsia="方正仿宋_GBK"/>
          <w:spacing w:val="0"/>
          <w:sz w:val="32"/>
          <w:szCs w:val="32"/>
        </w:rPr>
        <w:t>违法犯罪的，移送司法机关</w:t>
      </w:r>
      <w:r>
        <w:rPr>
          <w:rFonts w:hint="eastAsia" w:eastAsia="方正仿宋_GBK"/>
          <w:spacing w:val="0"/>
          <w:sz w:val="32"/>
          <w:szCs w:val="32"/>
        </w:rPr>
        <w:t>依法</w:t>
      </w:r>
      <w:r>
        <w:rPr>
          <w:rFonts w:eastAsia="方正仿宋_GBK"/>
          <w:spacing w:val="0"/>
          <w:sz w:val="32"/>
          <w:szCs w:val="32"/>
        </w:rPr>
        <w:t>处理。</w:t>
      </w:r>
    </w:p>
    <w:p>
      <w:pPr>
        <w:autoSpaceDE/>
        <w:autoSpaceDN/>
        <w:spacing w:line="600" w:lineRule="exact"/>
        <w:ind w:firstLine="608" w:firstLineChars="200"/>
        <w:rPr>
          <w:rFonts w:eastAsia="方正仿宋_GBK"/>
          <w:spacing w:val="0"/>
          <w:sz w:val="32"/>
          <w:szCs w:val="32"/>
        </w:rPr>
      </w:pPr>
      <w:r>
        <w:rPr>
          <w:rFonts w:eastAsia="方正楷体_GBK"/>
          <w:spacing w:val="0"/>
          <w:sz w:val="32"/>
          <w:szCs w:val="32"/>
        </w:rPr>
        <w:t>第十</w:t>
      </w:r>
      <w:r>
        <w:rPr>
          <w:rFonts w:hint="eastAsia" w:eastAsia="方正楷体_GBK"/>
          <w:spacing w:val="0"/>
          <w:sz w:val="32"/>
          <w:szCs w:val="32"/>
        </w:rPr>
        <w:t>二</w:t>
      </w:r>
      <w:r>
        <w:rPr>
          <w:rFonts w:eastAsia="方正楷体_GBK"/>
          <w:spacing w:val="0"/>
          <w:sz w:val="32"/>
          <w:szCs w:val="32"/>
        </w:rPr>
        <w:t>条</w:t>
      </w:r>
      <w:r>
        <w:rPr>
          <w:rFonts w:eastAsia="方正仿宋_GBK"/>
          <w:spacing w:val="0"/>
          <w:sz w:val="32"/>
          <w:szCs w:val="32"/>
        </w:rPr>
        <w:t xml:space="preserve"> 本细则视市政府有关工作要求或相关评估情况</w:t>
      </w:r>
      <w:r>
        <w:rPr>
          <w:rFonts w:hint="eastAsia" w:eastAsia="方正仿宋_GBK"/>
          <w:spacing w:val="0"/>
          <w:sz w:val="32"/>
          <w:szCs w:val="32"/>
        </w:rPr>
        <w:t>进</w:t>
      </w:r>
      <w:r>
        <w:rPr>
          <w:rFonts w:eastAsia="方正仿宋_GBK"/>
          <w:spacing w:val="0"/>
          <w:sz w:val="32"/>
          <w:szCs w:val="32"/>
        </w:rPr>
        <w:t>行调整。</w:t>
      </w:r>
    </w:p>
    <w:p>
      <w:pPr>
        <w:autoSpaceDE/>
        <w:autoSpaceDN/>
        <w:spacing w:line="600" w:lineRule="exact"/>
        <w:ind w:firstLine="608" w:firstLineChars="200"/>
        <w:rPr>
          <w:rFonts w:eastAsia="方正仿宋_GBK"/>
          <w:spacing w:val="0"/>
          <w:sz w:val="32"/>
          <w:szCs w:val="32"/>
        </w:rPr>
      </w:pPr>
      <w:r>
        <w:rPr>
          <w:rFonts w:eastAsia="方正楷体_GBK"/>
          <w:spacing w:val="0"/>
          <w:sz w:val="32"/>
          <w:szCs w:val="32"/>
        </w:rPr>
        <w:t>第十</w:t>
      </w:r>
      <w:r>
        <w:rPr>
          <w:rFonts w:hint="eastAsia" w:eastAsia="方正楷体_GBK"/>
          <w:spacing w:val="0"/>
          <w:sz w:val="32"/>
          <w:szCs w:val="32"/>
        </w:rPr>
        <w:t>三</w:t>
      </w:r>
      <w:r>
        <w:rPr>
          <w:rFonts w:eastAsia="方正楷体_GBK"/>
          <w:spacing w:val="0"/>
          <w:sz w:val="32"/>
          <w:szCs w:val="32"/>
        </w:rPr>
        <w:t>条</w:t>
      </w:r>
      <w:r>
        <w:rPr>
          <w:rFonts w:eastAsia="方正仿宋_GBK"/>
          <w:spacing w:val="0"/>
          <w:sz w:val="32"/>
          <w:szCs w:val="32"/>
        </w:rPr>
        <w:t xml:space="preserve"> 本细则自</w:t>
      </w:r>
      <w:r>
        <w:rPr>
          <w:rFonts w:hint="eastAsia" w:eastAsia="方正仿宋_GBK"/>
          <w:spacing w:val="0"/>
          <w:sz w:val="32"/>
          <w:szCs w:val="32"/>
        </w:rPr>
        <w:t>202</w:t>
      </w:r>
      <w:r>
        <w:rPr>
          <w:rFonts w:hint="eastAsia" w:eastAsia="方正仿宋_GBK"/>
          <w:spacing w:val="0"/>
          <w:sz w:val="32"/>
          <w:szCs w:val="32"/>
          <w:lang w:val="en-US" w:eastAsia="zh-CN"/>
        </w:rPr>
        <w:t>4</w:t>
      </w:r>
      <w:r>
        <w:rPr>
          <w:rFonts w:hint="eastAsia" w:eastAsia="方正仿宋_GBK"/>
          <w:spacing w:val="0"/>
          <w:sz w:val="32"/>
          <w:szCs w:val="32"/>
        </w:rPr>
        <w:t>年1月</w:t>
      </w:r>
      <w:r>
        <w:rPr>
          <w:rFonts w:hint="eastAsia" w:eastAsia="方正仿宋_GBK"/>
          <w:spacing w:val="0"/>
          <w:sz w:val="32"/>
          <w:szCs w:val="32"/>
          <w:lang w:val="en-US" w:eastAsia="zh-CN"/>
        </w:rPr>
        <w:t>28</w:t>
      </w:r>
      <w:r>
        <w:rPr>
          <w:rFonts w:hint="eastAsia" w:eastAsia="方正仿宋_GBK"/>
          <w:spacing w:val="0"/>
          <w:sz w:val="32"/>
          <w:szCs w:val="32"/>
        </w:rPr>
        <w:t>日</w:t>
      </w:r>
      <w:r>
        <w:rPr>
          <w:rFonts w:eastAsia="方正仿宋_GBK"/>
          <w:spacing w:val="0"/>
          <w:sz w:val="32"/>
          <w:szCs w:val="32"/>
        </w:rPr>
        <w:t>起施行</w:t>
      </w:r>
      <w:r>
        <w:rPr>
          <w:rFonts w:hint="eastAsia" w:eastAsia="方正仿宋_GBK"/>
          <w:spacing w:val="0"/>
          <w:sz w:val="32"/>
          <w:szCs w:val="32"/>
        </w:rPr>
        <w:t>，有效期3年</w:t>
      </w:r>
      <w:r>
        <w:rPr>
          <w:rFonts w:eastAsia="方正仿宋_GBK"/>
          <w:spacing w:val="0"/>
          <w:sz w:val="32"/>
          <w:szCs w:val="32"/>
        </w:rPr>
        <w:t>。</w:t>
      </w:r>
    </w:p>
    <w:p>
      <w:pPr>
        <w:autoSpaceDE/>
        <w:autoSpaceDN/>
        <w:spacing w:line="600" w:lineRule="exact"/>
        <w:ind w:firstLine="608" w:firstLineChars="200"/>
        <w:rPr>
          <w:rFonts w:eastAsia="方正仿宋_GBK"/>
          <w:spacing w:val="0"/>
          <w:sz w:val="32"/>
          <w:szCs w:val="32"/>
        </w:rPr>
      </w:pPr>
    </w:p>
    <w:p>
      <w:pPr>
        <w:autoSpaceDE/>
        <w:autoSpaceDN/>
        <w:spacing w:line="600" w:lineRule="exact"/>
        <w:ind w:firstLine="608" w:firstLineChars="200"/>
        <w:rPr>
          <w:rFonts w:hint="eastAsia" w:eastAsia="方正仿宋_GBK"/>
          <w:spacing w:val="0"/>
          <w:sz w:val="32"/>
          <w:szCs w:val="32"/>
        </w:rPr>
      </w:pPr>
      <w:r>
        <w:rPr>
          <w:rFonts w:eastAsia="方正仿宋_GBK"/>
          <w:spacing w:val="0"/>
          <w:sz w:val="32"/>
          <w:szCs w:val="32"/>
        </w:rPr>
        <w:t>附件：惠州市制造服务业</w:t>
      </w:r>
      <w:r>
        <w:rPr>
          <w:rFonts w:hint="eastAsia" w:eastAsia="方正仿宋_GBK"/>
          <w:spacing w:val="0"/>
          <w:sz w:val="32"/>
          <w:szCs w:val="32"/>
        </w:rPr>
        <w:t>范围目录</w:t>
      </w:r>
    </w:p>
    <w:p>
      <w:pPr>
        <w:autoSpaceDE/>
        <w:autoSpaceDN/>
        <w:spacing w:line="600" w:lineRule="exact"/>
        <w:ind w:firstLine="388" w:firstLineChars="200"/>
        <w:rPr>
          <w:spacing w:val="0"/>
        </w:rPr>
      </w:pPr>
    </w:p>
    <w:p>
      <w:pPr>
        <w:autoSpaceDE/>
        <w:autoSpaceDN/>
        <w:spacing w:line="600" w:lineRule="exact"/>
        <w:rPr>
          <w:spacing w:val="0"/>
        </w:rPr>
      </w:pPr>
    </w:p>
    <w:p>
      <w:pPr>
        <w:snapToGrid w:val="0"/>
        <w:spacing w:line="240" w:lineRule="auto"/>
        <w:rPr>
          <w:rFonts w:eastAsia="方正黑体_GBK"/>
          <w:spacing w:val="0"/>
        </w:rPr>
      </w:pPr>
    </w:p>
    <w:p>
      <w:pPr>
        <w:snapToGrid w:val="0"/>
        <w:spacing w:line="240" w:lineRule="auto"/>
        <w:rPr>
          <w:rFonts w:eastAsia="方正黑体_GBK"/>
          <w:spacing w:val="0"/>
        </w:rPr>
      </w:pPr>
    </w:p>
    <w:p>
      <w:pPr>
        <w:snapToGrid w:val="0"/>
        <w:spacing w:line="240" w:lineRule="auto"/>
        <w:rPr>
          <w:rFonts w:eastAsia="方正黑体_GBK"/>
          <w:spacing w:val="0"/>
        </w:rPr>
      </w:pPr>
    </w:p>
    <w:p>
      <w:pPr>
        <w:snapToGrid w:val="0"/>
        <w:spacing w:line="240" w:lineRule="auto"/>
        <w:rPr>
          <w:rFonts w:eastAsia="方正黑体_GBK"/>
          <w:spacing w:val="0"/>
        </w:rPr>
      </w:pPr>
    </w:p>
    <w:p>
      <w:pPr>
        <w:snapToGrid w:val="0"/>
        <w:spacing w:line="240" w:lineRule="auto"/>
        <w:rPr>
          <w:rFonts w:eastAsia="方正黑体_GBK"/>
          <w:spacing w:val="0"/>
        </w:rPr>
      </w:pPr>
    </w:p>
    <w:p>
      <w:pPr>
        <w:snapToGrid w:val="0"/>
        <w:spacing w:line="240" w:lineRule="auto"/>
        <w:rPr>
          <w:rFonts w:eastAsia="方正黑体_GBK"/>
          <w:spacing w:val="0"/>
        </w:rPr>
      </w:pPr>
    </w:p>
    <w:p>
      <w:pPr>
        <w:snapToGrid w:val="0"/>
        <w:spacing w:line="240" w:lineRule="auto"/>
        <w:rPr>
          <w:rFonts w:eastAsia="方正黑体_GBK"/>
          <w:spacing w:val="0"/>
        </w:rPr>
      </w:pPr>
    </w:p>
    <w:p>
      <w:pPr>
        <w:snapToGrid w:val="0"/>
        <w:spacing w:line="240" w:lineRule="auto"/>
        <w:rPr>
          <w:rFonts w:eastAsia="方正黑体_GBK"/>
          <w:spacing w:val="0"/>
        </w:rPr>
      </w:pPr>
    </w:p>
    <w:p>
      <w:pPr>
        <w:snapToGrid w:val="0"/>
        <w:spacing w:line="540" w:lineRule="exact"/>
        <w:rPr>
          <w:rFonts w:eastAsia="方正黑体_GBK"/>
          <w:spacing w:val="0"/>
        </w:rPr>
      </w:pPr>
    </w:p>
    <w:p>
      <w:pPr>
        <w:snapToGrid w:val="0"/>
        <w:rPr>
          <w:rFonts w:eastAsia="方正黑体_GBK"/>
          <w:spacing w:val="0"/>
        </w:rPr>
      </w:pPr>
    </w:p>
    <w:p>
      <w:pPr>
        <w:rPr>
          <w:rFonts w:hint="eastAsia" w:eastAsia="方正黑体_GBK"/>
          <w:spacing w:val="0"/>
        </w:rPr>
      </w:pPr>
    </w:p>
    <w:p>
      <w:pPr>
        <w:rPr>
          <w:rFonts w:hint="eastAsia" w:eastAsia="方正黑体_GBK"/>
          <w:spacing w:val="0"/>
          <w:sz w:val="32"/>
        </w:rPr>
      </w:pPr>
    </w:p>
    <w:p>
      <w:pPr>
        <w:rPr>
          <w:rFonts w:hint="eastAsia" w:eastAsia="方正黑体_GBK"/>
          <w:spacing w:val="0"/>
        </w:rPr>
      </w:pPr>
    </w:p>
    <w:p>
      <w:pPr>
        <w:snapToGrid/>
        <w:rPr>
          <w:rFonts w:hint="eastAsia" w:eastAsia="方正黑体_GBK"/>
          <w:spacing w:val="0"/>
        </w:rPr>
      </w:pPr>
    </w:p>
    <w:p>
      <w:pPr>
        <w:snapToGrid w:val="0"/>
        <w:spacing w:line="240" w:lineRule="auto"/>
        <w:rPr>
          <w:rFonts w:eastAsia="方正黑体_GBK"/>
          <w:spacing w:val="0"/>
        </w:rPr>
      </w:pPr>
    </w:p>
    <w:p>
      <w:pPr>
        <w:snapToGrid w:val="0"/>
        <w:spacing w:line="240" w:lineRule="auto"/>
        <w:rPr>
          <w:rFonts w:eastAsia="方正黑体_GBK"/>
          <w:spacing w:val="0"/>
          <w:sz w:val="32"/>
          <w:szCs w:val="32"/>
        </w:rPr>
      </w:pPr>
    </w:p>
    <w:p>
      <w:pPr>
        <w:snapToGrid w:val="0"/>
        <w:spacing w:line="240" w:lineRule="auto"/>
        <w:rPr>
          <w:rFonts w:eastAsia="方正黑体_GBK"/>
          <w:spacing w:val="0"/>
          <w:sz w:val="32"/>
          <w:szCs w:val="32"/>
        </w:rPr>
      </w:pPr>
    </w:p>
    <w:p>
      <w:pPr>
        <w:snapToGrid w:val="0"/>
        <w:spacing w:line="240" w:lineRule="auto"/>
        <w:rPr>
          <w:rFonts w:eastAsia="方正黑体_GBK"/>
          <w:spacing w:val="0"/>
          <w:sz w:val="32"/>
          <w:szCs w:val="32"/>
        </w:rPr>
      </w:pPr>
    </w:p>
    <w:p>
      <w:pPr>
        <w:snapToGrid w:val="0"/>
        <w:spacing w:line="240" w:lineRule="auto"/>
        <w:rPr>
          <w:rFonts w:eastAsia="方正黑体_GBK"/>
          <w:spacing w:val="0"/>
          <w:sz w:val="32"/>
          <w:szCs w:val="32"/>
        </w:rPr>
      </w:pPr>
      <w:r>
        <w:rPr>
          <w:rFonts w:eastAsia="方正黑体_GBK"/>
          <w:spacing w:val="0"/>
          <w:sz w:val="32"/>
          <w:szCs w:val="32"/>
        </w:rPr>
        <w:t>附件</w:t>
      </w:r>
    </w:p>
    <w:p>
      <w:pPr>
        <w:snapToGrid w:val="0"/>
        <w:rPr>
          <w:rFonts w:eastAsia="方正黑体_GBK"/>
        </w:rPr>
      </w:pPr>
    </w:p>
    <w:p>
      <w:pPr>
        <w:snapToGrid w:val="0"/>
        <w:spacing w:line="240" w:lineRule="auto"/>
        <w:jc w:val="center"/>
        <w:rPr>
          <w:rFonts w:eastAsia="方正小标宋简体"/>
          <w:spacing w:val="0"/>
          <w:sz w:val="44"/>
          <w:szCs w:val="44"/>
        </w:rPr>
      </w:pPr>
      <w:r>
        <w:rPr>
          <w:rFonts w:eastAsia="方正小标宋简体"/>
          <w:spacing w:val="0"/>
          <w:sz w:val="44"/>
          <w:szCs w:val="44"/>
        </w:rPr>
        <w:t>惠州市制造服务业</w:t>
      </w:r>
      <w:r>
        <w:rPr>
          <w:rFonts w:hint="eastAsia" w:eastAsia="方正小标宋简体"/>
          <w:spacing w:val="0"/>
          <w:sz w:val="44"/>
          <w:szCs w:val="44"/>
        </w:rPr>
        <w:t>范围目录</w:t>
      </w:r>
    </w:p>
    <w:p>
      <w:pPr>
        <w:spacing w:line="600" w:lineRule="exact"/>
        <w:jc w:val="center"/>
        <w:rPr>
          <w:rFonts w:eastAsia="方正楷体_GBK"/>
          <w:spacing w:val="0"/>
          <w:sz w:val="30"/>
          <w:szCs w:val="30"/>
        </w:rPr>
      </w:pPr>
      <w:r>
        <w:rPr>
          <w:rFonts w:eastAsia="方正楷体_GBK"/>
          <w:spacing w:val="0"/>
          <w:sz w:val="30"/>
          <w:szCs w:val="30"/>
        </w:rPr>
        <w:t>——基于生产性服务业统计分类（2019）</w:t>
      </w:r>
    </w:p>
    <w:tbl>
      <w:tblPr>
        <w:tblStyle w:val="6"/>
        <w:tblpPr w:leftFromText="180" w:rightFromText="180" w:vertAnchor="text" w:horzAnchor="page" w:tblpX="1233" w:tblpY="593"/>
        <w:tblOverlap w:val="never"/>
        <w:tblW w:w="91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760"/>
        <w:gridCol w:w="1760"/>
        <w:gridCol w:w="5331"/>
        <w:gridCol w:w="13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70" w:hRule="atLeast"/>
          <w:tblHeader/>
        </w:trPr>
        <w:tc>
          <w:tcPr>
            <w:tcW w:w="760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eastAsia="方正黑体_GBK"/>
                <w:bCs/>
                <w:spacing w:val="0"/>
                <w:sz w:val="28"/>
                <w:szCs w:val="28"/>
              </w:rPr>
            </w:pPr>
            <w:r>
              <w:rPr>
                <w:rFonts w:eastAsia="方正黑体_GBK"/>
                <w:bCs/>
                <w:spacing w:val="0"/>
                <w:sz w:val="28"/>
                <w:szCs w:val="28"/>
              </w:rPr>
              <w:t>序号</w:t>
            </w:r>
          </w:p>
        </w:tc>
        <w:tc>
          <w:tcPr>
            <w:tcW w:w="1760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eastAsia="方正黑体_GBK"/>
                <w:bCs/>
                <w:spacing w:val="0"/>
                <w:sz w:val="28"/>
                <w:szCs w:val="28"/>
              </w:rPr>
            </w:pPr>
            <w:r>
              <w:rPr>
                <w:rFonts w:eastAsia="方正黑体_GBK"/>
                <w:bCs/>
                <w:spacing w:val="0"/>
                <w:sz w:val="28"/>
                <w:szCs w:val="28"/>
              </w:rPr>
              <w:t>名   称</w:t>
            </w:r>
          </w:p>
        </w:tc>
        <w:tc>
          <w:tcPr>
            <w:tcW w:w="5331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eastAsia="方正黑体_GBK"/>
                <w:bCs/>
                <w:spacing w:val="0"/>
                <w:sz w:val="28"/>
                <w:szCs w:val="28"/>
              </w:rPr>
            </w:pPr>
            <w:r>
              <w:rPr>
                <w:rFonts w:eastAsia="方正黑体_GBK"/>
                <w:bCs/>
                <w:spacing w:val="0"/>
                <w:sz w:val="28"/>
                <w:szCs w:val="28"/>
              </w:rPr>
              <w:t>主营业务</w:t>
            </w:r>
          </w:p>
        </w:tc>
        <w:tc>
          <w:tcPr>
            <w:tcW w:w="1333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eastAsia="方正黑体_GBK"/>
                <w:bCs/>
                <w:spacing w:val="0"/>
                <w:sz w:val="28"/>
                <w:szCs w:val="28"/>
              </w:rPr>
            </w:pPr>
            <w:r>
              <w:rPr>
                <w:rFonts w:eastAsia="方正黑体_GBK"/>
                <w:bCs/>
                <w:spacing w:val="0"/>
                <w:sz w:val="28"/>
                <w:szCs w:val="28"/>
              </w:rPr>
              <w:t>国民经济行业分类代码（2017）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70" w:hRule="atLeast"/>
        </w:trPr>
        <w:tc>
          <w:tcPr>
            <w:tcW w:w="760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1</w:t>
            </w:r>
          </w:p>
        </w:tc>
        <w:tc>
          <w:tcPr>
            <w:tcW w:w="1760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生产性自然科学研究和试验发展</w:t>
            </w:r>
          </w:p>
        </w:tc>
        <w:tc>
          <w:tcPr>
            <w:tcW w:w="5331" w:type="dxa"/>
            <w:noWrap/>
            <w:vAlign w:val="center"/>
          </w:tcPr>
          <w:p>
            <w:pPr>
              <w:spacing w:line="400" w:lineRule="exact"/>
              <w:jc w:val="left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指直接应用于生产活动的数学研究、信息科学与系统科学、化学、生物学等科学研究服务。</w:t>
            </w:r>
          </w:p>
        </w:tc>
        <w:tc>
          <w:tcPr>
            <w:tcW w:w="1333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7310*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70" w:hRule="atLeast"/>
        </w:trPr>
        <w:tc>
          <w:tcPr>
            <w:tcW w:w="760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2</w:t>
            </w:r>
          </w:p>
        </w:tc>
        <w:tc>
          <w:tcPr>
            <w:tcW w:w="1760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工程和技术研究和试验发展</w:t>
            </w:r>
          </w:p>
        </w:tc>
        <w:tc>
          <w:tcPr>
            <w:tcW w:w="5331" w:type="dxa"/>
            <w:noWrap/>
            <w:vAlign w:val="center"/>
          </w:tcPr>
          <w:p>
            <w:pPr>
              <w:spacing w:line="400" w:lineRule="exact"/>
              <w:jc w:val="left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指工程和技术基础科学研究、测绘科学技术研究、材料科学研究、冶金工程技术研究、机械工程研究等工程和技术研究，新材料研发、新产品研发、新工艺研发等包含在此类。</w:t>
            </w:r>
          </w:p>
        </w:tc>
        <w:tc>
          <w:tcPr>
            <w:tcW w:w="1333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7320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85" w:hRule="atLeast"/>
        </w:trPr>
        <w:tc>
          <w:tcPr>
            <w:tcW w:w="760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3</w:t>
            </w:r>
          </w:p>
        </w:tc>
        <w:tc>
          <w:tcPr>
            <w:tcW w:w="1760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工业设计服务</w:t>
            </w:r>
          </w:p>
        </w:tc>
        <w:tc>
          <w:tcPr>
            <w:tcW w:w="5331" w:type="dxa"/>
            <w:noWrap/>
            <w:vAlign w:val="center"/>
          </w:tcPr>
          <w:p>
            <w:pPr>
              <w:spacing w:line="400" w:lineRule="exact"/>
              <w:jc w:val="left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指独立于生产企业的工业产品和生产工艺设计；不包括工业产品生产环境设计、产品传播设计、产品设计管理等活动。</w:t>
            </w:r>
          </w:p>
        </w:tc>
        <w:tc>
          <w:tcPr>
            <w:tcW w:w="1333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7491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85" w:hRule="atLeast"/>
        </w:trPr>
        <w:tc>
          <w:tcPr>
            <w:tcW w:w="760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4</w:t>
            </w:r>
          </w:p>
        </w:tc>
        <w:tc>
          <w:tcPr>
            <w:tcW w:w="1760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专业设计服务</w:t>
            </w:r>
          </w:p>
        </w:tc>
        <w:tc>
          <w:tcPr>
            <w:tcW w:w="5331" w:type="dxa"/>
            <w:noWrap/>
            <w:vAlign w:val="center"/>
          </w:tcPr>
          <w:p>
            <w:pPr>
              <w:spacing w:line="400" w:lineRule="exact"/>
              <w:jc w:val="left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指除工程设计、软件设计、集成电路设计、工业设计以外的各种专业设计服务。</w:t>
            </w:r>
          </w:p>
        </w:tc>
        <w:tc>
          <w:tcPr>
            <w:tcW w:w="1333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7492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70" w:hRule="atLeast"/>
        </w:trPr>
        <w:tc>
          <w:tcPr>
            <w:tcW w:w="760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5</w:t>
            </w:r>
          </w:p>
        </w:tc>
        <w:tc>
          <w:tcPr>
            <w:tcW w:w="1760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创业空间服务</w:t>
            </w:r>
          </w:p>
        </w:tc>
        <w:tc>
          <w:tcPr>
            <w:tcW w:w="5331" w:type="dxa"/>
            <w:noWrap/>
            <w:vAlign w:val="center"/>
          </w:tcPr>
          <w:p>
            <w:pPr>
              <w:spacing w:line="400" w:lineRule="exact"/>
              <w:jc w:val="left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指顺应新科技革命和产业变革新趋势、有效满足网络时代大众创业创新需求的新型创业服务平台，它是针对早期创业的重要服务载体，主要为创业者提供低成本的工作空间、网络空间、社交空间和资源共享空间，包括众创空间、孵化器、创业基地等，创业、创新扶持服务、科技孵化器等包含在此类。</w:t>
            </w:r>
          </w:p>
        </w:tc>
        <w:tc>
          <w:tcPr>
            <w:tcW w:w="1333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7540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425" w:hRule="atLeast"/>
        </w:trPr>
        <w:tc>
          <w:tcPr>
            <w:tcW w:w="760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6</w:t>
            </w:r>
          </w:p>
        </w:tc>
        <w:tc>
          <w:tcPr>
            <w:tcW w:w="1760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知识产权服务</w:t>
            </w:r>
          </w:p>
          <w:p>
            <w:pPr>
              <w:spacing w:line="400" w:lineRule="exact"/>
              <w:jc w:val="center"/>
              <w:rPr>
                <w:rFonts w:eastAsia="方正仿宋_GBK"/>
                <w:spacing w:val="0"/>
                <w:sz w:val="28"/>
                <w:szCs w:val="28"/>
              </w:rPr>
            </w:pPr>
          </w:p>
        </w:tc>
        <w:tc>
          <w:tcPr>
            <w:tcW w:w="5331" w:type="dxa"/>
            <w:noWrap/>
            <w:vAlign w:val="center"/>
          </w:tcPr>
          <w:p>
            <w:pPr>
              <w:spacing w:line="400" w:lineRule="exact"/>
              <w:jc w:val="left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指专利、商标、版权、软件、集成电路布图设计、技术秘密、地理标志等各类知识产权的代理、转让、登记、鉴定、检索、分析、咨询、评估、运营、认证等服务。</w:t>
            </w:r>
          </w:p>
        </w:tc>
        <w:tc>
          <w:tcPr>
            <w:tcW w:w="1333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7520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85" w:hRule="atLeast"/>
        </w:trPr>
        <w:tc>
          <w:tcPr>
            <w:tcW w:w="760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7</w:t>
            </w:r>
          </w:p>
        </w:tc>
        <w:tc>
          <w:tcPr>
            <w:tcW w:w="1760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生产性法律服务</w:t>
            </w:r>
          </w:p>
        </w:tc>
        <w:tc>
          <w:tcPr>
            <w:tcW w:w="5331" w:type="dxa"/>
            <w:noWrap/>
            <w:vAlign w:val="center"/>
          </w:tcPr>
          <w:p>
            <w:pPr>
              <w:spacing w:line="400" w:lineRule="exact"/>
              <w:jc w:val="left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指为生产活动提供的律师、公证、仲裁、调解等其他法律服务活动。</w:t>
            </w:r>
          </w:p>
        </w:tc>
        <w:tc>
          <w:tcPr>
            <w:tcW w:w="1333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723*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960" w:hRule="atLeast"/>
        </w:trPr>
        <w:tc>
          <w:tcPr>
            <w:tcW w:w="760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8</w:t>
            </w:r>
          </w:p>
        </w:tc>
        <w:tc>
          <w:tcPr>
            <w:tcW w:w="1760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质检技术服务</w:t>
            </w:r>
          </w:p>
        </w:tc>
        <w:tc>
          <w:tcPr>
            <w:tcW w:w="5331" w:type="dxa"/>
            <w:noWrap/>
            <w:vAlign w:val="center"/>
          </w:tcPr>
          <w:p>
            <w:pPr>
              <w:spacing w:line="400" w:lineRule="exact"/>
              <w:jc w:val="left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指通过专业技术手段对动植物、工业产品、商品、专项技术、成果及其他需要鉴定的物品、服务、管理体系、人员能力等所进行的检测、检验、检疫、测试、鉴定等活动，还包括产品质量、标准、计量、认证认可等活动，第三方检验、检测、测试、分析、认证、计量和标准活动包括在此类。</w:t>
            </w:r>
          </w:p>
        </w:tc>
        <w:tc>
          <w:tcPr>
            <w:tcW w:w="1333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745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360" w:hRule="atLeast"/>
        </w:trPr>
        <w:tc>
          <w:tcPr>
            <w:tcW w:w="760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9</w:t>
            </w:r>
          </w:p>
        </w:tc>
        <w:tc>
          <w:tcPr>
            <w:tcW w:w="1760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其他生产性专业技术服务</w:t>
            </w:r>
          </w:p>
        </w:tc>
        <w:tc>
          <w:tcPr>
            <w:tcW w:w="5331" w:type="dxa"/>
            <w:noWrap/>
            <w:vAlign w:val="center"/>
          </w:tcPr>
          <w:p>
            <w:pPr>
              <w:spacing w:line="400" w:lineRule="exact"/>
              <w:jc w:val="left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指为生产提供的生态资源监测、野生动物疫源疫病防控监测，工程勘察活动、工程设计活动、规划设计管理、土地规划服务和其他未列明专业技术服务。</w:t>
            </w:r>
          </w:p>
        </w:tc>
        <w:tc>
          <w:tcPr>
            <w:tcW w:w="1333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7462*</w:t>
            </w:r>
          </w:p>
          <w:p>
            <w:pPr>
              <w:spacing w:line="400" w:lineRule="exact"/>
              <w:jc w:val="center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7463*</w:t>
            </w:r>
          </w:p>
          <w:p>
            <w:pPr>
              <w:spacing w:line="400" w:lineRule="exact"/>
              <w:jc w:val="center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7483</w:t>
            </w:r>
          </w:p>
          <w:p>
            <w:pPr>
              <w:spacing w:line="400" w:lineRule="exact"/>
              <w:jc w:val="center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7484</w:t>
            </w:r>
          </w:p>
          <w:p>
            <w:pPr>
              <w:spacing w:line="400" w:lineRule="exact"/>
              <w:jc w:val="center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7485</w:t>
            </w:r>
          </w:p>
          <w:p>
            <w:pPr>
              <w:spacing w:line="400" w:lineRule="exact"/>
              <w:jc w:val="center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7486</w:t>
            </w:r>
          </w:p>
          <w:p>
            <w:pPr>
              <w:spacing w:line="400" w:lineRule="exact"/>
              <w:jc w:val="center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7493</w:t>
            </w:r>
          </w:p>
          <w:p>
            <w:pPr>
              <w:spacing w:line="400" w:lineRule="exact"/>
              <w:jc w:val="center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7499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820" w:hRule="atLeast"/>
        </w:trPr>
        <w:tc>
          <w:tcPr>
            <w:tcW w:w="760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10</w:t>
            </w:r>
          </w:p>
        </w:tc>
        <w:tc>
          <w:tcPr>
            <w:tcW w:w="1760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货物运输、通用航空生产、仓储和邮政快递服务</w:t>
            </w:r>
          </w:p>
        </w:tc>
        <w:tc>
          <w:tcPr>
            <w:tcW w:w="5331" w:type="dxa"/>
            <w:noWrap/>
            <w:vAlign w:val="center"/>
          </w:tcPr>
          <w:p>
            <w:pPr>
              <w:spacing w:line="400" w:lineRule="exact"/>
              <w:jc w:val="left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本类别加上“互联网生产服务平台”中的“互联网物流平台”，及“商务咨询服务”中的“物流咨询、物流方案策划”即为“第三方物流”。包括货物运输服务、仓储服务。</w:t>
            </w:r>
          </w:p>
        </w:tc>
        <w:tc>
          <w:tcPr>
            <w:tcW w:w="1333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5320</w:t>
            </w:r>
          </w:p>
          <w:p>
            <w:pPr>
              <w:spacing w:line="400" w:lineRule="exact"/>
              <w:jc w:val="center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543</w:t>
            </w:r>
          </w:p>
          <w:p>
            <w:pPr>
              <w:spacing w:line="400" w:lineRule="exact"/>
              <w:jc w:val="center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552</w:t>
            </w:r>
          </w:p>
          <w:p>
            <w:pPr>
              <w:spacing w:line="400" w:lineRule="exact"/>
              <w:jc w:val="center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5612</w:t>
            </w:r>
          </w:p>
          <w:p>
            <w:pPr>
              <w:spacing w:line="400" w:lineRule="exact"/>
              <w:jc w:val="center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57</w:t>
            </w:r>
          </w:p>
          <w:p>
            <w:pPr>
              <w:spacing w:line="400" w:lineRule="exact"/>
              <w:jc w:val="center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5920</w:t>
            </w:r>
          </w:p>
          <w:p>
            <w:pPr>
              <w:spacing w:line="400" w:lineRule="exact"/>
              <w:jc w:val="center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594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0" w:hRule="atLeast"/>
        </w:trPr>
        <w:tc>
          <w:tcPr>
            <w:tcW w:w="760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11</w:t>
            </w:r>
          </w:p>
        </w:tc>
        <w:tc>
          <w:tcPr>
            <w:tcW w:w="1760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生产性互联网接入及相关服务</w:t>
            </w:r>
          </w:p>
        </w:tc>
        <w:tc>
          <w:tcPr>
            <w:tcW w:w="5331" w:type="dxa"/>
            <w:noWrap/>
            <w:vAlign w:val="center"/>
          </w:tcPr>
          <w:p>
            <w:pPr>
              <w:spacing w:line="400" w:lineRule="exact"/>
              <w:jc w:val="left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指生产活动中除基础电信运营商外，基于基础传输网络，为存储数据、数据处理及相关活动提供的接入互联网的有关应用设施的服务。</w:t>
            </w:r>
          </w:p>
        </w:tc>
        <w:tc>
          <w:tcPr>
            <w:tcW w:w="1333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6410*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85" w:hRule="atLeast"/>
        </w:trPr>
        <w:tc>
          <w:tcPr>
            <w:tcW w:w="760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12</w:t>
            </w:r>
          </w:p>
        </w:tc>
        <w:tc>
          <w:tcPr>
            <w:tcW w:w="1760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生产性互联网信息服务</w:t>
            </w:r>
          </w:p>
        </w:tc>
        <w:tc>
          <w:tcPr>
            <w:tcW w:w="5331" w:type="dxa"/>
            <w:noWrap/>
            <w:vAlign w:val="center"/>
          </w:tcPr>
          <w:p>
            <w:pPr>
              <w:spacing w:line="400" w:lineRule="exact"/>
              <w:jc w:val="left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指除基础电信运营商外，通过互联网为生产提供在线信息、电子邮箱、数据检索、网络游戏、网上新闻、网上音乐等信息服务；不包括互联网支付、互联网基金销售、互联网保险、互联网信托和互联网消费金融。</w:t>
            </w:r>
          </w:p>
        </w:tc>
        <w:tc>
          <w:tcPr>
            <w:tcW w:w="1333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642*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85" w:hRule="atLeast"/>
        </w:trPr>
        <w:tc>
          <w:tcPr>
            <w:tcW w:w="760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13</w:t>
            </w:r>
          </w:p>
        </w:tc>
        <w:tc>
          <w:tcPr>
            <w:tcW w:w="1760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生产性数字内容服务</w:t>
            </w:r>
          </w:p>
        </w:tc>
        <w:tc>
          <w:tcPr>
            <w:tcW w:w="5331" w:type="dxa"/>
            <w:noWrap/>
            <w:vAlign w:val="center"/>
          </w:tcPr>
          <w:p>
            <w:pPr>
              <w:spacing w:line="400" w:lineRule="exact"/>
              <w:jc w:val="left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指为生产提供的地理遥感信息服务，动漫、游戏数字内容服务，其他数字内容服务。</w:t>
            </w:r>
          </w:p>
        </w:tc>
        <w:tc>
          <w:tcPr>
            <w:tcW w:w="1333" w:type="dxa"/>
            <w:noWrap/>
            <w:vAlign w:val="center"/>
          </w:tcPr>
          <w:p>
            <w:pPr>
              <w:spacing w:line="400" w:lineRule="exact"/>
              <w:jc w:val="both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6571</w:t>
            </w:r>
          </w:p>
          <w:p>
            <w:pPr>
              <w:spacing w:line="400" w:lineRule="exact"/>
              <w:jc w:val="both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6572*</w:t>
            </w:r>
          </w:p>
          <w:p>
            <w:pPr>
              <w:spacing w:line="400" w:lineRule="exact"/>
              <w:jc w:val="both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6579*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0" w:hRule="atLeast"/>
        </w:trPr>
        <w:tc>
          <w:tcPr>
            <w:tcW w:w="760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14</w:t>
            </w:r>
          </w:p>
        </w:tc>
        <w:tc>
          <w:tcPr>
            <w:tcW w:w="1760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互联网生产服务平台</w:t>
            </w:r>
          </w:p>
        </w:tc>
        <w:tc>
          <w:tcPr>
            <w:tcW w:w="5331" w:type="dxa"/>
            <w:noWrap/>
            <w:vAlign w:val="center"/>
          </w:tcPr>
          <w:p>
            <w:pPr>
              <w:spacing w:line="400" w:lineRule="exact"/>
              <w:jc w:val="left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指专门为生产服务提供第三方服务平台的互联网活动，包括互联网大宗商品交易平台、互联网货物运输平台等。</w:t>
            </w:r>
          </w:p>
        </w:tc>
        <w:tc>
          <w:tcPr>
            <w:tcW w:w="1333" w:type="dxa"/>
            <w:noWrap/>
            <w:vAlign w:val="center"/>
          </w:tcPr>
          <w:p>
            <w:pPr>
              <w:spacing w:line="400" w:lineRule="exact"/>
              <w:jc w:val="both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6431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85" w:hRule="atLeast"/>
        </w:trPr>
        <w:tc>
          <w:tcPr>
            <w:tcW w:w="760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15</w:t>
            </w:r>
          </w:p>
        </w:tc>
        <w:tc>
          <w:tcPr>
            <w:tcW w:w="1760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节能咨询服务</w:t>
            </w:r>
          </w:p>
        </w:tc>
        <w:tc>
          <w:tcPr>
            <w:tcW w:w="5331" w:type="dxa"/>
            <w:noWrap/>
            <w:vAlign w:val="center"/>
          </w:tcPr>
          <w:p>
            <w:pPr>
              <w:spacing w:line="400" w:lineRule="exact"/>
              <w:jc w:val="left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指节能技术咨询、节能评估、能源审计、节能量审核服务。</w:t>
            </w:r>
          </w:p>
        </w:tc>
        <w:tc>
          <w:tcPr>
            <w:tcW w:w="1333" w:type="dxa"/>
            <w:noWrap/>
            <w:vAlign w:val="center"/>
          </w:tcPr>
          <w:p>
            <w:pPr>
              <w:spacing w:line="400" w:lineRule="exact"/>
              <w:jc w:val="both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7514*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85" w:hRule="atLeast"/>
        </w:trPr>
        <w:tc>
          <w:tcPr>
            <w:tcW w:w="760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16</w:t>
            </w:r>
          </w:p>
        </w:tc>
        <w:tc>
          <w:tcPr>
            <w:tcW w:w="1760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再生物资回收与批发</w:t>
            </w:r>
          </w:p>
        </w:tc>
        <w:tc>
          <w:tcPr>
            <w:tcW w:w="5331" w:type="dxa"/>
            <w:noWrap/>
            <w:vAlign w:val="center"/>
          </w:tcPr>
          <w:p>
            <w:pPr>
              <w:spacing w:line="400" w:lineRule="exact"/>
              <w:jc w:val="left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指将可再生的废旧物资回收，并批发给制造企业作初级原料的活动。</w:t>
            </w:r>
          </w:p>
        </w:tc>
        <w:tc>
          <w:tcPr>
            <w:tcW w:w="1333" w:type="dxa"/>
            <w:noWrap/>
            <w:vAlign w:val="center"/>
          </w:tcPr>
          <w:p>
            <w:pPr>
              <w:spacing w:line="400" w:lineRule="exact"/>
              <w:jc w:val="both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5191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23" w:hRule="atLeast"/>
        </w:trPr>
        <w:tc>
          <w:tcPr>
            <w:tcW w:w="760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17</w:t>
            </w:r>
          </w:p>
        </w:tc>
        <w:tc>
          <w:tcPr>
            <w:tcW w:w="1760" w:type="dxa"/>
            <w:noWrap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环境与污染治理服务</w:t>
            </w:r>
          </w:p>
        </w:tc>
        <w:tc>
          <w:tcPr>
            <w:tcW w:w="5331" w:type="dxa"/>
            <w:noWrap/>
            <w:vAlign w:val="center"/>
          </w:tcPr>
          <w:p>
            <w:pPr>
              <w:spacing w:line="400" w:lineRule="exact"/>
              <w:jc w:val="left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生产性环境保护监测 、污水处理和水污染治理、大气污染治理、固体废物治理 、危险废物治理 、放射性废物治理 、其他污染治理。</w:t>
            </w:r>
          </w:p>
        </w:tc>
        <w:tc>
          <w:tcPr>
            <w:tcW w:w="1333" w:type="dxa"/>
            <w:noWrap/>
            <w:vAlign w:val="center"/>
          </w:tcPr>
          <w:p>
            <w:pPr>
              <w:spacing w:line="400" w:lineRule="exact"/>
              <w:jc w:val="both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7461*</w:t>
            </w:r>
          </w:p>
          <w:p>
            <w:pPr>
              <w:spacing w:line="400" w:lineRule="exact"/>
              <w:jc w:val="both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4620*</w:t>
            </w:r>
          </w:p>
          <w:p>
            <w:pPr>
              <w:spacing w:line="400" w:lineRule="exact"/>
              <w:jc w:val="both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7721*</w:t>
            </w:r>
          </w:p>
          <w:p>
            <w:pPr>
              <w:spacing w:line="400" w:lineRule="exact"/>
              <w:jc w:val="both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7722*</w:t>
            </w:r>
          </w:p>
          <w:p>
            <w:pPr>
              <w:spacing w:line="400" w:lineRule="exact"/>
              <w:jc w:val="both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7723*</w:t>
            </w:r>
          </w:p>
          <w:p>
            <w:pPr>
              <w:spacing w:line="400" w:lineRule="exact"/>
              <w:jc w:val="both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7724</w:t>
            </w:r>
          </w:p>
          <w:p>
            <w:pPr>
              <w:spacing w:line="400" w:lineRule="exact"/>
              <w:jc w:val="both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7725*</w:t>
            </w:r>
          </w:p>
          <w:p>
            <w:pPr>
              <w:spacing w:line="400" w:lineRule="exact"/>
              <w:jc w:val="both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7726*</w:t>
            </w:r>
          </w:p>
          <w:p>
            <w:pPr>
              <w:spacing w:line="400" w:lineRule="exact"/>
              <w:jc w:val="both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7727*</w:t>
            </w:r>
          </w:p>
          <w:p>
            <w:pPr>
              <w:spacing w:line="400" w:lineRule="exact"/>
              <w:jc w:val="both"/>
              <w:rPr>
                <w:rFonts w:eastAsia="方正仿宋_GBK"/>
                <w:spacing w:val="0"/>
                <w:sz w:val="28"/>
                <w:szCs w:val="28"/>
              </w:rPr>
            </w:pPr>
            <w:r>
              <w:rPr>
                <w:rFonts w:eastAsia="方正仿宋_GBK"/>
                <w:spacing w:val="0"/>
                <w:sz w:val="28"/>
                <w:szCs w:val="28"/>
              </w:rPr>
              <w:t>7729*</w:t>
            </w:r>
          </w:p>
        </w:tc>
      </w:tr>
    </w:tbl>
    <w:p>
      <w:pPr>
        <w:spacing w:line="600" w:lineRule="exact"/>
        <w:ind w:firstLine="640"/>
        <w:rPr>
          <w:rFonts w:hint="eastAsia" w:eastAsia="方正仿宋_GBK"/>
        </w:rPr>
      </w:pPr>
    </w:p>
    <w:p>
      <w:pPr>
        <w:spacing w:line="560" w:lineRule="exact"/>
        <w:rPr>
          <w:rFonts w:eastAsia="仿宋"/>
          <w:spacing w:val="0"/>
        </w:rPr>
      </w:pPr>
    </w:p>
    <w:p>
      <w:pPr>
        <w:spacing w:line="560" w:lineRule="exact"/>
        <w:rPr>
          <w:rFonts w:eastAsia="仿宋"/>
          <w:spacing w:val="0"/>
        </w:rPr>
      </w:pPr>
    </w:p>
    <w:p>
      <w:pPr>
        <w:spacing w:line="560" w:lineRule="exact"/>
        <w:rPr>
          <w:rFonts w:eastAsia="仿宋"/>
          <w:spacing w:val="0"/>
        </w:rPr>
      </w:pPr>
    </w:p>
    <w:p>
      <w:pPr>
        <w:spacing w:line="560" w:lineRule="exact"/>
        <w:rPr>
          <w:rFonts w:hint="eastAsia" w:eastAsia="仿宋"/>
        </w:rPr>
      </w:pPr>
    </w:p>
    <w:p>
      <w:pPr>
        <w:pStyle w:val="2"/>
        <w:rPr>
          <w:rFonts w:hint="eastAsia" w:eastAsia="仿宋"/>
        </w:rPr>
      </w:pPr>
    </w:p>
    <w:p>
      <w:pPr>
        <w:pStyle w:val="3"/>
        <w:rPr>
          <w:rFonts w:hint="eastAsia" w:eastAsia="仿宋"/>
        </w:rPr>
      </w:pPr>
    </w:p>
    <w:p>
      <w:pPr>
        <w:rPr>
          <w:rFonts w:hint="eastAsia" w:eastAsia="仿宋"/>
        </w:rPr>
      </w:pPr>
    </w:p>
    <w:p/>
    <w:sectPr>
      <w:footerReference r:id="rId3" w:type="default"/>
      <w:footerReference r:id="rId4" w:type="even"/>
      <w:pgSz w:w="11907" w:h="16840"/>
      <w:pgMar w:top="1701" w:right="1474" w:bottom="1134" w:left="1588" w:header="850" w:footer="1247" w:gutter="0"/>
      <w:pgNumType w:fmt="numberInDash"/>
      <w:cols w:space="720" w:num="1"/>
      <w:titlePg/>
      <w:docGrid w:type="linesAndChars" w:linePitch="636" w:charSpace="-3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创艺简老宋">
    <w:altName w:val="方正书宋_GBK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创艺简标宋">
    <w:altName w:val="方正小标宋简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tabs>
        <w:tab w:val="clear" w:pos="4153"/>
        <w:tab w:val="clear" w:pos="8306"/>
      </w:tabs>
      <w:ind w:right="164" w:rightChars="78"/>
      <w:jc w:val="right"/>
      <w:rPr>
        <w:rFonts w:ascii="仿宋" w:hAnsi="仿宋" w:eastAsia="仿宋"/>
        <w:sz w:val="28"/>
        <w:szCs w:val="28"/>
      </w:rPr>
    </w:pPr>
    <w:r>
      <w:rPr>
        <w:rFonts w:ascii="仿宋" w:hAnsi="仿宋" w:eastAsia="仿宋"/>
        <w:sz w:val="28"/>
        <w:szCs w:val="28"/>
      </w:rPr>
      <w:fldChar w:fldCharType="begin"/>
    </w:r>
    <w:r>
      <w:rPr>
        <w:rFonts w:ascii="仿宋" w:hAnsi="仿宋" w:eastAsia="仿宋"/>
        <w:sz w:val="28"/>
        <w:szCs w:val="28"/>
      </w:rPr>
      <w:instrText xml:space="preserve">PAGE   \* MERGEFORMAT</w:instrText>
    </w:r>
    <w:r>
      <w:rPr>
        <w:rFonts w:ascii="仿宋" w:hAnsi="仿宋" w:eastAsia="仿宋"/>
        <w:sz w:val="28"/>
        <w:szCs w:val="28"/>
      </w:rPr>
      <w:fldChar w:fldCharType="separate"/>
    </w:r>
    <w:r>
      <w:rPr>
        <w:rFonts w:ascii="仿宋" w:hAnsi="仿宋" w:eastAsia="仿宋"/>
        <w:sz w:val="28"/>
        <w:szCs w:val="28"/>
        <w:lang w:val="zh-CN"/>
      </w:rPr>
      <w:t>-</w:t>
    </w:r>
    <w:r>
      <w:rPr>
        <w:rFonts w:ascii="仿宋" w:hAnsi="仿宋" w:eastAsia="仿宋"/>
        <w:sz w:val="28"/>
        <w:szCs w:val="28"/>
      </w:rPr>
      <w:t xml:space="preserve"> 5 -</w:t>
    </w:r>
    <w:r>
      <w:rPr>
        <w:rFonts w:ascii="仿宋" w:hAnsi="仿宋" w:eastAsia="仿宋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tabs>
        <w:tab w:val="clear" w:pos="4153"/>
        <w:tab w:val="clear" w:pos="8306"/>
      </w:tabs>
      <w:ind w:firstLine="280" w:firstLineChars="100"/>
      <w:rPr>
        <w:rFonts w:ascii="仿宋" w:hAnsi="仿宋" w:eastAsia="仿宋"/>
        <w:sz w:val="28"/>
        <w:szCs w:val="28"/>
      </w:rPr>
    </w:pPr>
    <w:r>
      <w:rPr>
        <w:rFonts w:ascii="仿宋" w:hAnsi="仿宋" w:eastAsia="仿宋"/>
        <w:sz w:val="28"/>
        <w:szCs w:val="28"/>
      </w:rPr>
      <w:fldChar w:fldCharType="begin"/>
    </w:r>
    <w:r>
      <w:rPr>
        <w:rFonts w:ascii="仿宋" w:hAnsi="仿宋" w:eastAsia="仿宋"/>
        <w:sz w:val="28"/>
        <w:szCs w:val="28"/>
      </w:rPr>
      <w:instrText xml:space="preserve">PAGE   \* MERGEFORMAT</w:instrText>
    </w:r>
    <w:r>
      <w:rPr>
        <w:rFonts w:ascii="仿宋" w:hAnsi="仿宋" w:eastAsia="仿宋"/>
        <w:sz w:val="28"/>
        <w:szCs w:val="28"/>
      </w:rPr>
      <w:fldChar w:fldCharType="separate"/>
    </w:r>
    <w:r>
      <w:rPr>
        <w:rFonts w:ascii="仿宋" w:hAnsi="仿宋" w:eastAsia="仿宋"/>
        <w:sz w:val="28"/>
        <w:szCs w:val="28"/>
        <w:lang w:val="zh-CN"/>
      </w:rPr>
      <w:t>-</w:t>
    </w:r>
    <w:r>
      <w:rPr>
        <w:rFonts w:ascii="仿宋" w:hAnsi="仿宋" w:eastAsia="仿宋"/>
        <w:sz w:val="28"/>
        <w:szCs w:val="28"/>
      </w:rPr>
      <w:t xml:space="preserve"> 4 -</w:t>
    </w:r>
    <w:r>
      <w:rPr>
        <w:rFonts w:ascii="仿宋" w:hAnsi="仿宋" w:eastAsia="仿宋"/>
        <w:sz w:val="28"/>
        <w:szCs w:val="28"/>
      </w:rP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19388AE"/>
    <w:multiLevelType w:val="singleLevel"/>
    <w:tmpl w:val="219388AE"/>
    <w:lvl w:ilvl="0" w:tentative="0">
      <w:start w:val="1"/>
      <w:numFmt w:val="chineseCounting"/>
      <w:suff w:val="nothing"/>
      <w:lvlText w:val="（%1）"/>
      <w:lvlJc w:val="left"/>
      <w:pPr>
        <w:tabs>
          <w:tab w:val="left" w:pos="0"/>
        </w:tabs>
        <w:ind w:left="-10" w:firstLine="1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425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220"/>
    <w:rsid w:val="00AF7220"/>
    <w:rsid w:val="00B87FE3"/>
    <w:rsid w:val="00D90A02"/>
    <w:rsid w:val="038F48D0"/>
    <w:rsid w:val="19E233C9"/>
    <w:rsid w:val="1CC33B31"/>
    <w:rsid w:val="24E17FE1"/>
    <w:rsid w:val="27D44A35"/>
    <w:rsid w:val="38FB0A22"/>
    <w:rsid w:val="43942759"/>
    <w:rsid w:val="5A673F1E"/>
    <w:rsid w:val="9DED8A01"/>
    <w:rsid w:val="DFFE785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160" w:after="200"/>
      <w:jc w:val="center"/>
      <w:outlineLvl w:val="0"/>
    </w:pPr>
    <w:rPr>
      <w:rFonts w:eastAsia="创艺简老宋"/>
      <w:spacing w:val="20"/>
      <w:kern w:val="44"/>
      <w:sz w:val="36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widowControl w:val="0"/>
      <w:spacing w:after="120" w:afterLines="0" w:afterAutospacing="0" w:line="600" w:lineRule="exact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Title"/>
    <w:basedOn w:val="1"/>
    <w:next w:val="1"/>
    <w:qFormat/>
    <w:uiPriority w:val="0"/>
    <w:pPr>
      <w:spacing w:line="640" w:lineRule="exact"/>
      <w:jc w:val="center"/>
      <w:outlineLvl w:val="0"/>
    </w:pPr>
    <w:rPr>
      <w:rFonts w:ascii="Arial" w:hAnsi="Arial" w:eastAsia="创艺简标宋" w:cs="Arial"/>
      <w:bCs/>
      <w:spacing w:val="20"/>
      <w:sz w:val="40"/>
      <w:szCs w:val="32"/>
    </w:r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pacing w:line="240" w:lineRule="atLeast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China</Company>
  <Pages>1</Pages>
  <Words>0</Words>
  <Characters>0</Characters>
  <Lines>1</Lines>
  <Paragraphs>1</Paragraphs>
  <TotalTime>8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2011-02-25T17:06:00Z</dcterms:created>
  <dc:creator>科员01</dc:creator>
  <cp:lastModifiedBy>L</cp:lastModifiedBy>
  <dcterms:modified xsi:type="dcterms:W3CDTF">2024-01-26T02:34:14Z</dcterms:modified>
  <dc:title>HBGS-2023-12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A9AC15A454D54373A98564EC7A761A18</vt:lpwstr>
  </property>
</Properties>
</file>