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w:t>
      </w:r>
      <w:r>
        <w:rPr>
          <w:rFonts w:hint="eastAsia" w:ascii="Times New Roman" w:hAnsi="Times New Roman" w:eastAsia="黑体" w:cs="Times New Roman"/>
          <w:sz w:val="32"/>
          <w:szCs w:val="32"/>
          <w:lang w:val="en-US" w:eastAsia="zh-CN"/>
        </w:rPr>
        <w:t>1</w:t>
      </w:r>
    </w:p>
    <w:p>
      <w:pPr>
        <w:spacing w:line="580" w:lineRule="exact"/>
        <w:rPr>
          <w:rFonts w:hint="default" w:ascii="Times New Roman" w:hAnsi="Times New Roman" w:eastAsia="黑体"/>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rFonts w:hint="eastAsia" w:ascii="方正小标宋简体" w:hAnsi="方正小标宋简体" w:eastAsia="方正小标宋简体" w:cs="方正小标宋简体"/>
          <w:sz w:val="42"/>
          <w:szCs w:val="42"/>
          <w:lang w:val="en-US" w:eastAsia="zh-CN"/>
        </w:rPr>
      </w:pPr>
      <w:r>
        <w:rPr>
          <w:rFonts w:hint="eastAsia" w:ascii="方正小标宋简体" w:hAnsi="方正小标宋简体" w:eastAsia="方正小标宋简体" w:cs="方正小标宋简体"/>
          <w:sz w:val="42"/>
          <w:szCs w:val="42"/>
          <w:lang w:val="en-US" w:eastAsia="zh-CN"/>
        </w:rPr>
        <w:t>东莞市半导体及集成电路特色产业园区</w:t>
      </w:r>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rFonts w:hint="eastAsia" w:ascii="方正小标宋简体" w:hAnsi="方正小标宋简体" w:eastAsia="方正小标宋简体" w:cs="方正小标宋简体"/>
          <w:sz w:val="42"/>
          <w:szCs w:val="42"/>
          <w:lang w:val="en-US" w:eastAsia="zh-CN"/>
        </w:rPr>
      </w:pPr>
      <w:r>
        <w:rPr>
          <w:rFonts w:hint="eastAsia" w:ascii="方正小标宋简体" w:hAnsi="方正小标宋简体" w:eastAsia="方正小标宋简体" w:cs="方正小标宋简体"/>
          <w:sz w:val="42"/>
          <w:szCs w:val="42"/>
          <w:lang w:val="en-US" w:eastAsia="zh-CN"/>
        </w:rPr>
        <w:t>专项资金申报指南</w:t>
      </w:r>
    </w:p>
    <w:p>
      <w:pPr>
        <w:keepNext w:val="0"/>
        <w:keepLines w:val="0"/>
        <w:pageBreakBefore w:val="0"/>
        <w:widowControl w:val="0"/>
        <w:kinsoku/>
        <w:wordWrap/>
        <w:overflowPunct/>
        <w:topLinePunct w:val="0"/>
        <w:autoSpaceDE/>
        <w:autoSpaceDN/>
        <w:bidi w:val="0"/>
        <w:adjustRightInd/>
        <w:snapToGrid/>
        <w:spacing w:line="580" w:lineRule="exact"/>
        <w:ind w:firstLine="420" w:firstLineChars="200"/>
        <w:textAlignment w:val="auto"/>
        <w:rPr>
          <w:rFonts w:hint="default" w:ascii="Times New Roman" w:hAnsi="Times New Roman" w:cs="Times New Roma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beforeLines="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根据《东莞市促进半导体及集成电路产业集聚区发展若干政策》（东发</w:t>
      </w:r>
      <w:r>
        <w:rPr>
          <w:rFonts w:hint="default" w:ascii="Times New Roman" w:hAnsi="Times New Roman" w:eastAsia="仿宋_GB2312" w:cs="Times New Roman"/>
          <w:sz w:val="32"/>
          <w:szCs w:val="32"/>
          <w:highlight w:val="none"/>
          <w:lang w:val="en-US" w:eastAsia="zh-CN"/>
        </w:rPr>
        <w:t>改〔2023〕225号）第</w:t>
      </w:r>
      <w:r>
        <w:rPr>
          <w:rFonts w:hint="default" w:ascii="Times New Roman" w:hAnsi="Times New Roman" w:eastAsia="仿宋_GB2312" w:cs="Times New Roman"/>
          <w:sz w:val="32"/>
          <w:szCs w:val="32"/>
          <w:lang w:val="en-US" w:eastAsia="zh-CN"/>
        </w:rPr>
        <w:t>一章第（一）条</w:t>
      </w:r>
      <w:r>
        <w:rPr>
          <w:rFonts w:hint="eastAsia" w:ascii="Times New Roman" w:hAnsi="Times New Roman" w:eastAsia="仿宋_GB2312" w:cs="Times New Roman"/>
          <w:sz w:val="32"/>
          <w:szCs w:val="32"/>
          <w:lang w:val="en-US" w:eastAsia="zh-CN"/>
        </w:rPr>
        <w:t>、《东莞市半导体及集成电路产业发展专项资金管理办法》</w:t>
      </w:r>
      <w:r>
        <w:rPr>
          <w:rFonts w:hint="default" w:ascii="Times New Roman" w:hAnsi="Times New Roman" w:eastAsia="仿宋_GB2312" w:cs="Times New Roman"/>
          <w:sz w:val="32"/>
          <w:szCs w:val="32"/>
          <w:lang w:val="en-US" w:eastAsia="zh-CN"/>
        </w:rPr>
        <w:t>，制定本申报指南。</w:t>
      </w:r>
    </w:p>
    <w:p>
      <w:pPr>
        <w:pStyle w:val="4"/>
        <w:keepNext w:val="0"/>
        <w:keepLines w:val="0"/>
        <w:pageBreakBefore w:val="0"/>
        <w:widowControl w:val="0"/>
        <w:numPr>
          <w:ilvl w:val="0"/>
          <w:numId w:val="0"/>
        </w:numPr>
        <w:kinsoku/>
        <w:wordWrap/>
        <w:overflowPunct/>
        <w:topLinePunct w:val="0"/>
        <w:autoSpaceDE/>
        <w:autoSpaceDN/>
        <w:bidi w:val="0"/>
        <w:adjustRightInd/>
        <w:snapToGrid/>
        <w:spacing w:beforeLines="0" w:after="0" w:afterLines="0" w:line="58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kern w:val="2"/>
          <w:sz w:val="32"/>
          <w:szCs w:val="32"/>
          <w:lang w:val="en-US" w:eastAsia="zh-CN" w:bidi="ar-SA"/>
        </w:rPr>
        <w:t>一、</w:t>
      </w:r>
      <w:r>
        <w:rPr>
          <w:rFonts w:hint="default" w:ascii="Times New Roman" w:hAnsi="Times New Roman" w:eastAsia="黑体" w:cs="Times New Roman"/>
          <w:sz w:val="32"/>
          <w:szCs w:val="32"/>
          <w:lang w:val="en-US" w:eastAsia="zh-CN"/>
        </w:rPr>
        <w:t>申报对象</w:t>
      </w:r>
    </w:p>
    <w:p>
      <w:pPr>
        <w:keepNext w:val="0"/>
        <w:keepLines w:val="0"/>
        <w:pageBreakBefore w:val="0"/>
        <w:widowControl/>
        <w:numPr>
          <w:ilvl w:val="0"/>
          <w:numId w:val="0"/>
        </w:numPr>
        <w:kinsoku/>
        <w:wordWrap/>
        <w:overflowPunct/>
        <w:topLinePunct w:val="0"/>
        <w:autoSpaceDE/>
        <w:autoSpaceDN/>
        <w:bidi w:val="0"/>
        <w:adjustRightInd/>
        <w:snapToGrid/>
        <w:spacing w:beforeLines="0" w:after="0" w:afterLines="0"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在东莞市注册成立，税务登记</w:t>
      </w:r>
      <w:r>
        <w:rPr>
          <w:rFonts w:hint="default" w:ascii="Times New Roman" w:hAnsi="Times New Roman" w:eastAsia="仿宋_GB2312" w:cs="Times New Roman"/>
          <w:sz w:val="32"/>
          <w:szCs w:val="32"/>
          <w:lang w:val="en-US" w:eastAsia="zh-CN"/>
        </w:rPr>
        <w:t>及统计关系</w:t>
      </w:r>
      <w:r>
        <w:rPr>
          <w:rFonts w:hint="eastAsia" w:ascii="Times New Roman" w:hAnsi="Times New Roman" w:eastAsia="仿宋_GB2312" w:cs="Times New Roman"/>
          <w:sz w:val="32"/>
          <w:szCs w:val="32"/>
          <w:lang w:val="en-US" w:eastAsia="zh-CN"/>
        </w:rPr>
        <w:t>均</w:t>
      </w:r>
      <w:r>
        <w:rPr>
          <w:rFonts w:hint="default" w:ascii="Times New Roman" w:hAnsi="Times New Roman" w:eastAsia="仿宋_GB2312" w:cs="Times New Roman"/>
          <w:sz w:val="32"/>
          <w:szCs w:val="32"/>
          <w:lang w:val="en-US" w:eastAsia="zh-CN"/>
        </w:rPr>
        <w:t>在东莞市</w:t>
      </w:r>
      <w:r>
        <w:rPr>
          <w:rFonts w:hint="eastAsia" w:ascii="Times New Roman" w:hAnsi="Times New Roman" w:eastAsia="仿宋_GB2312" w:cs="Times New Roman"/>
          <w:sz w:val="32"/>
          <w:szCs w:val="32"/>
          <w:lang w:val="en-US" w:eastAsia="zh-CN"/>
        </w:rPr>
        <w:t>范围内</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所运营的特色产业园区在</w:t>
      </w:r>
      <w:r>
        <w:rPr>
          <w:rFonts w:hint="default" w:ascii="Times New Roman" w:hAnsi="Times New Roman" w:eastAsia="仿宋_GB2312" w:cs="Times New Roman"/>
          <w:sz w:val="32"/>
          <w:szCs w:val="32"/>
          <w:lang w:val="en-US" w:eastAsia="zh-CN"/>
        </w:rPr>
        <w:t>松山湖</w:t>
      </w:r>
      <w:r>
        <w:rPr>
          <w:rFonts w:hint="eastAsia" w:ascii="Times New Roman" w:hAnsi="Times New Roman" w:eastAsia="仿宋_GB2312" w:cs="Times New Roman"/>
          <w:sz w:val="32"/>
          <w:szCs w:val="32"/>
          <w:lang w:val="en-US" w:eastAsia="zh-CN"/>
        </w:rPr>
        <w:t>功能区</w:t>
      </w:r>
      <w:r>
        <w:rPr>
          <w:rFonts w:hint="default" w:ascii="Times New Roman" w:hAnsi="Times New Roman" w:eastAsia="仿宋_GB2312" w:cs="Times New Roman"/>
          <w:sz w:val="32"/>
          <w:szCs w:val="32"/>
          <w:lang w:val="en-US" w:eastAsia="zh-CN"/>
        </w:rPr>
        <w:t>、滨海湾新区、</w:t>
      </w:r>
      <w:r>
        <w:rPr>
          <w:rFonts w:hint="eastAsia" w:ascii="Times New Roman" w:hAnsi="Times New Roman" w:eastAsia="仿宋_GB2312" w:cs="Times New Roman"/>
          <w:sz w:val="32"/>
          <w:szCs w:val="32"/>
          <w:lang w:val="en-US" w:eastAsia="zh-CN"/>
        </w:rPr>
        <w:t>万江街道、</w:t>
      </w:r>
      <w:r>
        <w:rPr>
          <w:rFonts w:hint="default" w:ascii="Times New Roman" w:hAnsi="Times New Roman" w:eastAsia="仿宋_GB2312" w:cs="Times New Roman"/>
          <w:sz w:val="32"/>
          <w:szCs w:val="32"/>
          <w:lang w:val="en-US" w:eastAsia="zh-CN"/>
        </w:rPr>
        <w:t>东城街道、南城街道、塘厦镇</w:t>
      </w:r>
      <w:r>
        <w:rPr>
          <w:rFonts w:hint="eastAsia" w:ascii="Times New Roman" w:hAnsi="Times New Roman" w:eastAsia="仿宋_GB2312" w:cs="Times New Roman"/>
          <w:sz w:val="32"/>
          <w:szCs w:val="32"/>
          <w:lang w:val="en-US" w:eastAsia="zh-CN"/>
        </w:rPr>
        <w:t>等</w:t>
      </w:r>
      <w:r>
        <w:rPr>
          <w:rFonts w:hint="default" w:ascii="Times New Roman" w:hAnsi="Times New Roman" w:eastAsia="仿宋_GB2312"/>
          <w:sz w:val="32"/>
          <w:szCs w:val="32"/>
        </w:rPr>
        <w:t>半导体及集成电路产业集聚区内</w:t>
      </w:r>
      <w:r>
        <w:rPr>
          <w:rFonts w:hint="default" w:ascii="Times New Roman" w:hAnsi="Times New Roman" w:eastAsia="仿宋_GB2312"/>
          <w:sz w:val="32"/>
          <w:szCs w:val="32"/>
          <w:lang w:eastAsia="zh-CN"/>
        </w:rPr>
        <w:t>，</w:t>
      </w:r>
      <w:r>
        <w:rPr>
          <w:rFonts w:hint="eastAsia" w:ascii="Times New Roman" w:hAnsi="Times New Roman" w:eastAsia="仿宋_GB2312" w:cs="Times New Roman"/>
          <w:sz w:val="32"/>
          <w:szCs w:val="32"/>
          <w:lang w:val="en-US" w:eastAsia="zh-CN"/>
        </w:rPr>
        <w:t>且具有健全的财务制度、</w:t>
      </w:r>
      <w:r>
        <w:rPr>
          <w:rFonts w:hint="default" w:ascii="Times New Roman" w:hAnsi="Times New Roman" w:eastAsia="仿宋_GB2312" w:cs="Times New Roman"/>
          <w:sz w:val="32"/>
          <w:szCs w:val="32"/>
          <w:lang w:val="en-US" w:eastAsia="zh-CN"/>
        </w:rPr>
        <w:t>独立</w:t>
      </w:r>
      <w:r>
        <w:rPr>
          <w:rFonts w:hint="eastAsia" w:ascii="Times New Roman" w:hAnsi="Times New Roman" w:eastAsia="仿宋_GB2312" w:cs="Times New Roman"/>
          <w:sz w:val="32"/>
          <w:szCs w:val="32"/>
          <w:lang w:val="en-US" w:eastAsia="zh-CN"/>
        </w:rPr>
        <w:t>的</w:t>
      </w:r>
      <w:r>
        <w:rPr>
          <w:rFonts w:hint="default" w:ascii="Times New Roman" w:hAnsi="Times New Roman" w:eastAsia="仿宋_GB2312" w:cs="Times New Roman"/>
          <w:sz w:val="32"/>
          <w:szCs w:val="32"/>
          <w:lang w:val="en-US" w:eastAsia="zh-CN"/>
        </w:rPr>
        <w:t>法人资格，实行单独核算</w:t>
      </w:r>
      <w:r>
        <w:rPr>
          <w:rFonts w:hint="default" w:ascii="Times New Roman" w:hAnsi="Times New Roman" w:eastAsia="仿宋_GB2312"/>
          <w:sz w:val="32"/>
          <w:szCs w:val="32"/>
          <w:lang w:eastAsia="zh-CN"/>
        </w:rPr>
        <w:t>的相关企业。</w:t>
      </w:r>
    </w:p>
    <w:p>
      <w:pPr>
        <w:pStyle w:val="4"/>
        <w:keepNext w:val="0"/>
        <w:keepLines w:val="0"/>
        <w:pageBreakBefore w:val="0"/>
        <w:widowControl w:val="0"/>
        <w:numPr>
          <w:ilvl w:val="0"/>
          <w:numId w:val="0"/>
        </w:numPr>
        <w:kinsoku/>
        <w:wordWrap/>
        <w:overflowPunct/>
        <w:topLinePunct w:val="0"/>
        <w:autoSpaceDE/>
        <w:autoSpaceDN/>
        <w:bidi w:val="0"/>
        <w:adjustRightInd/>
        <w:snapToGrid/>
        <w:spacing w:beforeLines="0" w:after="0" w:afterLines="0" w:line="580" w:lineRule="exact"/>
        <w:ind w:left="0" w:leftChars="0" w:firstLine="640" w:firstLineChars="200"/>
        <w:textAlignment w:val="auto"/>
        <w:rPr>
          <w:rFonts w:hint="default" w:ascii="Times New Roman" w:hAnsi="Times New Roman" w:eastAsia="黑体" w:cs="Times New Roman"/>
          <w:sz w:val="32"/>
          <w:szCs w:val="32"/>
          <w:lang w:val="en-US" w:eastAsia="zh-CN"/>
        </w:rPr>
      </w:pPr>
      <w:r>
        <w:rPr>
          <w:rFonts w:hint="eastAsia" w:ascii="黑体" w:hAnsi="黑体" w:eastAsia="黑体" w:cs="黑体"/>
          <w:kern w:val="2"/>
          <w:sz w:val="32"/>
          <w:szCs w:val="32"/>
          <w:lang w:val="en-US" w:eastAsia="zh-CN" w:bidi="ar-SA"/>
        </w:rPr>
        <w:t>二、</w:t>
      </w:r>
      <w:r>
        <w:rPr>
          <w:rFonts w:hint="default" w:ascii="Times New Roman" w:hAnsi="Times New Roman" w:eastAsia="黑体" w:cs="Times New Roman"/>
          <w:sz w:val="32"/>
          <w:szCs w:val="32"/>
          <w:lang w:val="en-US" w:eastAsia="zh-CN"/>
        </w:rPr>
        <w:t>申报条件</w:t>
      </w:r>
    </w:p>
    <w:p>
      <w:pPr>
        <w:widowControl/>
        <w:numPr>
          <w:ilvl w:val="0"/>
          <w:numId w:val="0"/>
        </w:numPr>
        <w:spacing w:beforeLines="0" w:afterLines="0" w:line="580" w:lineRule="exact"/>
        <w:ind w:firstLine="640" w:firstLineChars="200"/>
        <w:jc w:val="both"/>
        <w:rPr>
          <w:rFonts w:hint="default" w:ascii="Times New Roman" w:hAnsi="Times New Roman" w:eastAsia="仿宋_GB2312" w:cs="Times New Roman"/>
          <w:color w:val="000000"/>
          <w:kern w:val="0"/>
          <w:sz w:val="32"/>
          <w:szCs w:val="32"/>
          <w:lang w:val="en-US" w:eastAsia="zh-CN" w:bidi="ar"/>
        </w:rPr>
      </w:pPr>
      <w:r>
        <w:rPr>
          <w:rFonts w:hint="default" w:ascii="Times New Roman" w:hAnsi="Times New Roman" w:eastAsia="仿宋_GB2312" w:cs="Times New Roman"/>
          <w:color w:val="000000"/>
          <w:kern w:val="0"/>
          <w:sz w:val="32"/>
          <w:szCs w:val="32"/>
          <w:lang w:val="en-US" w:eastAsia="zh-CN" w:bidi="ar"/>
        </w:rPr>
        <w:t>（一）</w:t>
      </w:r>
      <w:r>
        <w:rPr>
          <w:rFonts w:hint="eastAsia" w:ascii="Times New Roman" w:hAnsi="Times New Roman" w:eastAsia="仿宋_GB2312" w:cs="Times New Roman"/>
          <w:color w:val="000000"/>
          <w:kern w:val="0"/>
          <w:sz w:val="32"/>
          <w:szCs w:val="32"/>
          <w:lang w:val="en-US" w:eastAsia="zh-CN" w:bidi="ar"/>
        </w:rPr>
        <w:t>主要</w:t>
      </w:r>
      <w:r>
        <w:rPr>
          <w:rFonts w:hint="default" w:ascii="Times New Roman" w:hAnsi="Times New Roman" w:eastAsia="仿宋_GB2312" w:cs="Times New Roman"/>
          <w:color w:val="000000"/>
          <w:kern w:val="0"/>
          <w:sz w:val="32"/>
          <w:szCs w:val="32"/>
          <w:lang w:val="en-US" w:eastAsia="zh-CN" w:bidi="ar"/>
        </w:rPr>
        <w:t>经营</w:t>
      </w:r>
      <w:r>
        <w:rPr>
          <w:rFonts w:hint="eastAsia" w:ascii="Times New Roman" w:hAnsi="Times New Roman" w:eastAsia="仿宋_GB2312" w:cs="Times New Roman"/>
          <w:color w:val="000000"/>
          <w:kern w:val="0"/>
          <w:sz w:val="32"/>
          <w:szCs w:val="32"/>
          <w:lang w:val="en-US" w:eastAsia="zh-CN" w:bidi="ar"/>
        </w:rPr>
        <w:t>业务</w:t>
      </w:r>
      <w:r>
        <w:rPr>
          <w:rFonts w:hint="default" w:ascii="Times New Roman" w:hAnsi="Times New Roman" w:eastAsia="仿宋_GB2312" w:cs="Times New Roman"/>
          <w:color w:val="000000"/>
          <w:kern w:val="0"/>
          <w:sz w:val="32"/>
          <w:szCs w:val="32"/>
          <w:lang w:val="en-US" w:eastAsia="zh-CN" w:bidi="ar"/>
        </w:rPr>
        <w:t>为</w:t>
      </w:r>
      <w:r>
        <w:rPr>
          <w:rFonts w:hint="eastAsia" w:ascii="Times New Roman" w:hAnsi="Times New Roman" w:eastAsia="仿宋_GB2312" w:cs="Times New Roman"/>
          <w:color w:val="000000"/>
          <w:kern w:val="0"/>
          <w:sz w:val="32"/>
          <w:szCs w:val="32"/>
          <w:lang w:val="en-US" w:eastAsia="zh-CN" w:bidi="ar"/>
        </w:rPr>
        <w:t>建设运营</w:t>
      </w:r>
      <w:r>
        <w:rPr>
          <w:rFonts w:hint="default" w:ascii="Times New Roman" w:hAnsi="Times New Roman" w:eastAsia="仿宋_GB2312" w:cs="Times New Roman"/>
          <w:color w:val="000000"/>
          <w:kern w:val="0"/>
          <w:sz w:val="32"/>
          <w:szCs w:val="32"/>
          <w:lang w:val="en-US" w:eastAsia="zh-CN" w:bidi="ar"/>
        </w:rPr>
        <w:t>第三代半导体、集成电路设计、</w:t>
      </w:r>
      <w:r>
        <w:rPr>
          <w:rFonts w:hint="eastAsia" w:ascii="Times New Roman" w:hAnsi="Times New Roman" w:eastAsia="仿宋_GB2312" w:cs="Times New Roman"/>
          <w:color w:val="000000"/>
          <w:kern w:val="0"/>
          <w:sz w:val="32"/>
          <w:szCs w:val="32"/>
          <w:lang w:val="en-US" w:eastAsia="zh-CN" w:bidi="ar"/>
        </w:rPr>
        <w:t>制造、先进封装测试</w:t>
      </w:r>
      <w:r>
        <w:rPr>
          <w:rFonts w:hint="default" w:ascii="Times New Roman" w:hAnsi="Times New Roman" w:eastAsia="仿宋_GB2312" w:cs="Times New Roman"/>
          <w:color w:val="000000"/>
          <w:kern w:val="0"/>
          <w:sz w:val="32"/>
          <w:szCs w:val="32"/>
          <w:lang w:val="en-US" w:eastAsia="zh-CN" w:bidi="ar"/>
        </w:rPr>
        <w:t>、半导体</w:t>
      </w:r>
      <w:r>
        <w:rPr>
          <w:rFonts w:hint="eastAsia" w:ascii="Times New Roman" w:hAnsi="Times New Roman" w:eastAsia="仿宋_GB2312" w:cs="Times New Roman"/>
          <w:color w:val="000000"/>
          <w:kern w:val="0"/>
          <w:sz w:val="32"/>
          <w:szCs w:val="32"/>
          <w:lang w:val="en-US" w:eastAsia="zh-CN" w:bidi="ar"/>
        </w:rPr>
        <w:t>装备、半导体材料</w:t>
      </w:r>
      <w:r>
        <w:rPr>
          <w:rFonts w:hint="default" w:ascii="Times New Roman" w:hAnsi="Times New Roman" w:eastAsia="仿宋_GB2312" w:cs="Times New Roman"/>
          <w:color w:val="000000"/>
          <w:kern w:val="0"/>
          <w:sz w:val="32"/>
          <w:szCs w:val="32"/>
          <w:lang w:val="en-US" w:eastAsia="zh-CN" w:bidi="ar"/>
        </w:rPr>
        <w:t>等特色产业园区</w:t>
      </w:r>
      <w:r>
        <w:rPr>
          <w:rFonts w:hint="eastAsia" w:ascii="Times New Roman" w:hAnsi="Times New Roman" w:eastAsia="仿宋_GB2312" w:cs="Times New Roman"/>
          <w:color w:val="000000"/>
          <w:kern w:val="0"/>
          <w:sz w:val="32"/>
          <w:szCs w:val="32"/>
          <w:lang w:val="en-US" w:eastAsia="zh-CN" w:bidi="ar"/>
        </w:rPr>
        <w:t>。</w:t>
      </w:r>
    </w:p>
    <w:p>
      <w:pPr>
        <w:widowControl/>
        <w:numPr>
          <w:ilvl w:val="-1"/>
          <w:numId w:val="0"/>
        </w:numPr>
        <w:spacing w:beforeLines="0" w:afterLines="0" w:line="580" w:lineRule="exact"/>
        <w:ind w:firstLine="640" w:firstLineChars="200"/>
        <w:jc w:val="left"/>
        <w:rPr>
          <w:rFonts w:hint="default" w:ascii="仿宋_GB2312" w:hAnsi="宋体" w:eastAsia="仿宋_GB2312" w:cs="仿宋_GB2312"/>
          <w:b w:val="0"/>
          <w:bCs w:val="0"/>
          <w:color w:val="000000"/>
          <w:kern w:val="0"/>
          <w:sz w:val="31"/>
          <w:szCs w:val="31"/>
          <w:u w:val="none"/>
          <w:lang w:val="en-US" w:bidi="ar"/>
        </w:rPr>
      </w:pPr>
      <w:r>
        <w:rPr>
          <w:rFonts w:hint="eastAsia" w:ascii="Times New Roman" w:hAnsi="Times New Roman" w:eastAsia="仿宋_GB2312" w:cs="Times New Roman"/>
          <w:color w:val="000000"/>
          <w:kern w:val="0"/>
          <w:sz w:val="32"/>
          <w:szCs w:val="32"/>
          <w:lang w:val="en-US" w:eastAsia="zh-CN" w:bidi="ar"/>
        </w:rPr>
        <w:t>（二）园区建筑面积原则上应不低于2万平方米，</w:t>
      </w:r>
      <w:r>
        <w:rPr>
          <w:rFonts w:hint="default" w:ascii="Times New Roman" w:hAnsi="Times New Roman" w:eastAsia="仿宋_GB2312" w:cs="Times New Roman"/>
          <w:color w:val="000000"/>
          <w:kern w:val="0"/>
          <w:sz w:val="32"/>
          <w:szCs w:val="32"/>
          <w:lang w:val="en-US" w:eastAsia="zh-CN" w:bidi="ar"/>
        </w:rPr>
        <w:t>且</w:t>
      </w:r>
      <w:r>
        <w:rPr>
          <w:rFonts w:hint="eastAsia" w:ascii="Times New Roman" w:hAnsi="Times New Roman" w:eastAsia="仿宋_GB2312" w:cs="Times New Roman"/>
          <w:color w:val="000000"/>
          <w:kern w:val="0"/>
          <w:sz w:val="32"/>
          <w:szCs w:val="32"/>
          <w:lang w:val="en-US" w:eastAsia="zh-CN" w:bidi="ar"/>
        </w:rPr>
        <w:t>已经入驻3家以上（含3家）规模以上或者</w:t>
      </w:r>
      <w:r>
        <w:rPr>
          <w:rFonts w:hint="default" w:ascii="Times New Roman" w:hAnsi="Times New Roman" w:eastAsia="仿宋_GB2312" w:cs="Times New Roman"/>
          <w:color w:val="000000"/>
          <w:kern w:val="0"/>
          <w:sz w:val="32"/>
          <w:szCs w:val="32"/>
          <w:lang w:val="en-US" w:eastAsia="zh-CN" w:bidi="ar"/>
        </w:rPr>
        <w:t>5家以上</w:t>
      </w:r>
      <w:r>
        <w:rPr>
          <w:rFonts w:hint="eastAsia" w:ascii="Times New Roman" w:hAnsi="Times New Roman" w:eastAsia="仿宋_GB2312" w:cs="Times New Roman"/>
          <w:color w:val="000000"/>
          <w:kern w:val="0"/>
          <w:sz w:val="32"/>
          <w:szCs w:val="32"/>
          <w:lang w:val="en-US" w:eastAsia="zh-CN" w:bidi="ar"/>
        </w:rPr>
        <w:t>（含5家）具有独立法人资格的</w:t>
      </w:r>
      <w:r>
        <w:rPr>
          <w:rFonts w:hint="default" w:ascii="Times New Roman" w:hAnsi="Times New Roman" w:eastAsia="仿宋_GB2312" w:cs="Times New Roman"/>
          <w:color w:val="000000"/>
          <w:kern w:val="0"/>
          <w:sz w:val="32"/>
          <w:szCs w:val="32"/>
          <w:lang w:bidi="ar"/>
        </w:rPr>
        <w:t>半导体</w:t>
      </w:r>
      <w:r>
        <w:rPr>
          <w:rFonts w:hint="eastAsia" w:ascii="Times New Roman" w:hAnsi="Times New Roman" w:eastAsia="仿宋_GB2312" w:cs="Times New Roman"/>
          <w:color w:val="000000"/>
          <w:kern w:val="0"/>
          <w:sz w:val="32"/>
          <w:szCs w:val="32"/>
          <w:lang w:val="en-US" w:eastAsia="zh-CN" w:bidi="ar"/>
        </w:rPr>
        <w:t>及集成电路</w:t>
      </w:r>
      <w:r>
        <w:rPr>
          <w:rFonts w:hint="default" w:ascii="Times New Roman" w:hAnsi="Times New Roman" w:eastAsia="仿宋_GB2312" w:cs="Times New Roman"/>
          <w:color w:val="000000"/>
          <w:kern w:val="0"/>
          <w:sz w:val="32"/>
          <w:szCs w:val="32"/>
          <w:lang w:eastAsia="zh-CN" w:bidi="ar"/>
        </w:rPr>
        <w:t>企业。园区在认定前，可用于招商引资的建筑面积原则上应不少于1万平方米。</w:t>
      </w:r>
    </w:p>
    <w:p>
      <w:pPr>
        <w:widowControl/>
        <w:numPr>
          <w:ilvl w:val="0"/>
          <w:numId w:val="0"/>
        </w:numPr>
        <w:spacing w:beforeLines="0" w:afterLines="0" w:line="580" w:lineRule="exact"/>
        <w:ind w:firstLine="640" w:firstLineChars="200"/>
        <w:jc w:val="both"/>
        <w:rPr>
          <w:rFonts w:hint="eastAsia" w:ascii="Times New Roman" w:hAnsi="Times New Roman" w:eastAsia="仿宋_GB2312" w:cs="Times New Roman"/>
          <w:color w:val="000000"/>
          <w:kern w:val="0"/>
          <w:sz w:val="32"/>
          <w:szCs w:val="32"/>
          <w:lang w:val="en-US" w:eastAsia="zh-CN" w:bidi="ar"/>
        </w:rPr>
      </w:pPr>
      <w:r>
        <w:rPr>
          <w:rFonts w:hint="eastAsia" w:ascii="Times New Roman" w:hAnsi="Times New Roman" w:eastAsia="仿宋_GB2312" w:cs="Times New Roman"/>
          <w:color w:val="000000"/>
          <w:kern w:val="0"/>
          <w:sz w:val="32"/>
          <w:szCs w:val="32"/>
          <w:lang w:val="en-US" w:eastAsia="zh-CN" w:bidi="ar"/>
        </w:rPr>
        <w:t>（三）园区产业定位清晰，产业发展规划明确，并按照产业规划方向打造。</w:t>
      </w:r>
    </w:p>
    <w:p>
      <w:pPr>
        <w:widowControl/>
        <w:numPr>
          <w:ilvl w:val="0"/>
          <w:numId w:val="0"/>
        </w:numPr>
        <w:spacing w:beforeLines="0" w:afterLines="0" w:line="580" w:lineRule="exact"/>
        <w:ind w:firstLine="640" w:firstLineChars="200"/>
        <w:jc w:val="both"/>
        <w:rPr>
          <w:rFonts w:hint="default" w:ascii="Times New Roman" w:hAnsi="Times New Roman" w:eastAsia="仿宋_GB2312" w:cs="Times New Roman"/>
          <w:color w:val="000000"/>
          <w:kern w:val="0"/>
          <w:sz w:val="32"/>
          <w:szCs w:val="32"/>
          <w:lang w:val="en-US" w:eastAsia="zh-CN" w:bidi="ar"/>
        </w:rPr>
      </w:pPr>
      <w:r>
        <w:rPr>
          <w:rFonts w:hint="eastAsia" w:ascii="Times New Roman" w:hAnsi="Times New Roman" w:eastAsia="仿宋_GB2312" w:cs="Times New Roman"/>
          <w:color w:val="000000"/>
          <w:kern w:val="0"/>
          <w:sz w:val="32"/>
          <w:szCs w:val="32"/>
          <w:lang w:val="en-US" w:eastAsia="zh-CN" w:bidi="ar"/>
        </w:rPr>
        <w:t>（四）</w:t>
      </w:r>
      <w:r>
        <w:rPr>
          <w:rFonts w:hint="default" w:ascii="Times New Roman" w:hAnsi="Times New Roman" w:eastAsia="仿宋_GB2312" w:cs="Times New Roman"/>
          <w:color w:val="000000"/>
          <w:kern w:val="0"/>
          <w:sz w:val="32"/>
          <w:szCs w:val="32"/>
          <w:lang w:val="en-US" w:eastAsia="zh-CN" w:bidi="ar"/>
        </w:rPr>
        <w:t>具备完善的水、电、气、网等基础设施，消防、安全、节能、环保等符合相关规定且三年内未发生重大事故，可提供适合</w:t>
      </w:r>
      <w:r>
        <w:rPr>
          <w:rFonts w:hint="eastAsia" w:ascii="Times New Roman" w:hAnsi="Times New Roman" w:eastAsia="仿宋_GB2312" w:cs="Times New Roman"/>
          <w:color w:val="000000"/>
          <w:kern w:val="0"/>
          <w:sz w:val="32"/>
          <w:szCs w:val="32"/>
          <w:lang w:val="en-US" w:eastAsia="zh-CN" w:bidi="ar"/>
        </w:rPr>
        <w:t>半导体及集成电路</w:t>
      </w:r>
      <w:r>
        <w:rPr>
          <w:rFonts w:hint="default" w:ascii="Times New Roman" w:hAnsi="Times New Roman" w:eastAsia="仿宋_GB2312" w:cs="Times New Roman"/>
          <w:color w:val="000000"/>
          <w:kern w:val="0"/>
          <w:sz w:val="32"/>
          <w:szCs w:val="32"/>
          <w:lang w:val="en-US" w:eastAsia="zh-CN" w:bidi="ar"/>
        </w:rPr>
        <w:t>企业发展的工作环境</w:t>
      </w:r>
      <w:r>
        <w:rPr>
          <w:rFonts w:hint="eastAsia" w:ascii="Times New Roman" w:hAnsi="Times New Roman" w:eastAsia="仿宋_GB2312" w:cs="Times New Roman"/>
          <w:color w:val="000000"/>
          <w:kern w:val="0"/>
          <w:sz w:val="32"/>
          <w:szCs w:val="32"/>
          <w:lang w:val="en-US" w:eastAsia="zh-CN" w:bidi="ar"/>
        </w:rPr>
        <w:t>以及综合</w:t>
      </w:r>
      <w:r>
        <w:rPr>
          <w:rFonts w:hint="default" w:ascii="Times New Roman" w:hAnsi="Times New Roman" w:eastAsia="仿宋_GB2312" w:cs="Times New Roman"/>
          <w:color w:val="000000"/>
          <w:kern w:val="0"/>
          <w:sz w:val="32"/>
          <w:szCs w:val="32"/>
          <w:lang w:val="en-US" w:eastAsia="zh-CN" w:bidi="ar"/>
        </w:rPr>
        <w:t>配套设施</w:t>
      </w:r>
      <w:r>
        <w:rPr>
          <w:rFonts w:hint="eastAsia" w:ascii="Times New Roman" w:hAnsi="Times New Roman" w:eastAsia="仿宋_GB2312" w:cs="Times New Roman"/>
          <w:color w:val="000000"/>
          <w:kern w:val="0"/>
          <w:sz w:val="32"/>
          <w:szCs w:val="32"/>
          <w:lang w:val="en-US" w:eastAsia="zh-CN" w:bidi="ar"/>
        </w:rPr>
        <w:t>。</w:t>
      </w:r>
    </w:p>
    <w:p>
      <w:pPr>
        <w:widowControl/>
        <w:numPr>
          <w:ilvl w:val="0"/>
          <w:numId w:val="0"/>
        </w:numPr>
        <w:spacing w:beforeLines="0" w:afterLines="0" w:line="580" w:lineRule="exact"/>
        <w:ind w:firstLine="640" w:firstLineChars="200"/>
        <w:jc w:val="both"/>
        <w:rPr>
          <w:rFonts w:hint="default" w:ascii="Times New Roman" w:hAnsi="Times New Roman" w:eastAsia="仿宋_GB2312" w:cs="Times New Roman"/>
          <w:kern w:val="2"/>
          <w:sz w:val="32"/>
          <w:szCs w:val="32"/>
          <w:lang w:val="en-US" w:eastAsia="zh-CN" w:bidi="ar"/>
        </w:rPr>
      </w:pPr>
      <w:r>
        <w:rPr>
          <w:rFonts w:hint="default" w:ascii="Times New Roman" w:hAnsi="Times New Roman" w:eastAsia="仿宋_GB2312" w:cs="Times New Roman"/>
          <w:kern w:val="2"/>
          <w:sz w:val="32"/>
          <w:szCs w:val="32"/>
          <w:lang w:val="en-US" w:eastAsia="zh-CN" w:bidi="ar"/>
        </w:rPr>
        <w:t>（</w:t>
      </w:r>
      <w:r>
        <w:rPr>
          <w:rFonts w:hint="eastAsia" w:ascii="Times New Roman" w:hAnsi="Times New Roman" w:eastAsia="仿宋_GB2312" w:cs="Times New Roman"/>
          <w:kern w:val="2"/>
          <w:sz w:val="32"/>
          <w:szCs w:val="32"/>
          <w:lang w:val="en-US" w:eastAsia="zh-CN" w:bidi="ar"/>
        </w:rPr>
        <w:t>五</w:t>
      </w:r>
      <w:r>
        <w:rPr>
          <w:rFonts w:hint="default" w:ascii="Times New Roman" w:hAnsi="Times New Roman" w:eastAsia="仿宋_GB2312" w:cs="Times New Roman"/>
          <w:kern w:val="2"/>
          <w:sz w:val="32"/>
          <w:szCs w:val="32"/>
          <w:lang w:val="en-US" w:eastAsia="zh-CN" w:bidi="ar"/>
        </w:rPr>
        <w:t>）园区具有专业运营</w:t>
      </w:r>
      <w:r>
        <w:rPr>
          <w:rFonts w:hint="eastAsia" w:ascii="Times New Roman" w:hAnsi="Times New Roman" w:eastAsia="仿宋_GB2312" w:cs="Times New Roman"/>
          <w:kern w:val="2"/>
          <w:sz w:val="32"/>
          <w:szCs w:val="32"/>
          <w:lang w:val="en-US" w:eastAsia="zh-CN" w:bidi="ar"/>
        </w:rPr>
        <w:t>主体</w:t>
      </w:r>
      <w:r>
        <w:rPr>
          <w:rFonts w:hint="default" w:ascii="Times New Roman" w:hAnsi="Times New Roman" w:eastAsia="仿宋_GB2312" w:cs="Times New Roman"/>
          <w:kern w:val="2"/>
          <w:sz w:val="32"/>
          <w:szCs w:val="32"/>
          <w:lang w:val="en-US" w:eastAsia="zh-CN" w:bidi="ar"/>
        </w:rPr>
        <w:t>，且</w:t>
      </w:r>
      <w:r>
        <w:rPr>
          <w:rFonts w:hint="eastAsia" w:ascii="Times New Roman" w:hAnsi="Times New Roman" w:eastAsia="仿宋_GB2312" w:cs="Times New Roman"/>
          <w:kern w:val="2"/>
          <w:sz w:val="32"/>
          <w:szCs w:val="32"/>
          <w:lang w:val="en-US" w:eastAsia="zh-CN" w:bidi="ar"/>
        </w:rPr>
        <w:t>运营主体</w:t>
      </w:r>
      <w:r>
        <w:rPr>
          <w:rFonts w:hint="default" w:ascii="Times New Roman" w:hAnsi="Times New Roman" w:eastAsia="仿宋_GB2312" w:cs="Times New Roman"/>
          <w:kern w:val="2"/>
          <w:sz w:val="32"/>
          <w:szCs w:val="32"/>
          <w:lang w:val="en-US" w:eastAsia="zh-CN" w:bidi="ar"/>
        </w:rPr>
        <w:t>须在</w:t>
      </w:r>
      <w:r>
        <w:rPr>
          <w:rFonts w:hint="eastAsia" w:ascii="Times New Roman" w:hAnsi="Times New Roman" w:eastAsia="仿宋_GB2312" w:cs="Times New Roman"/>
          <w:kern w:val="2"/>
          <w:sz w:val="32"/>
          <w:szCs w:val="32"/>
          <w:lang w:val="en-US" w:eastAsia="zh-CN" w:bidi="ar"/>
        </w:rPr>
        <w:t>东莞市</w:t>
      </w:r>
      <w:r>
        <w:rPr>
          <w:rFonts w:hint="default" w:ascii="Times New Roman" w:hAnsi="Times New Roman" w:eastAsia="仿宋_GB2312" w:cs="Times New Roman"/>
          <w:kern w:val="2"/>
          <w:sz w:val="32"/>
          <w:szCs w:val="32"/>
          <w:lang w:val="en-US" w:eastAsia="zh-CN" w:bidi="ar"/>
        </w:rPr>
        <w:t>依法注册、登记、纳税</w:t>
      </w:r>
      <w:r>
        <w:rPr>
          <w:rFonts w:hint="eastAsia" w:ascii="Times New Roman" w:hAnsi="Times New Roman" w:eastAsia="仿宋_GB2312" w:cs="Times New Roman"/>
          <w:kern w:val="2"/>
          <w:sz w:val="32"/>
          <w:szCs w:val="32"/>
          <w:lang w:val="en-US" w:eastAsia="zh-CN" w:bidi="ar"/>
        </w:rPr>
        <w:t>，可以为园区内半导体及集成电路企业提供技术、人才、招商、投资等服务支持。</w:t>
      </w:r>
    </w:p>
    <w:p>
      <w:pPr>
        <w:widowControl/>
        <w:numPr>
          <w:ilvl w:val="0"/>
          <w:numId w:val="0"/>
        </w:numPr>
        <w:spacing w:beforeLines="0" w:afterLines="0" w:line="580" w:lineRule="exact"/>
        <w:ind w:left="0" w:leftChars="0" w:firstLine="640" w:firstLineChars="200"/>
        <w:jc w:val="both"/>
        <w:rPr>
          <w:rFonts w:hint="default" w:ascii="Times New Roman" w:hAnsi="Times New Roman" w:eastAsia="仿宋_GB2312" w:cs="Times New Roman"/>
          <w:sz w:val="32"/>
          <w:szCs w:val="32"/>
          <w:lang w:val="en-US" w:bidi="ar"/>
        </w:rPr>
      </w:pPr>
      <w:r>
        <w:rPr>
          <w:rFonts w:hint="default" w:ascii="Times New Roman" w:hAnsi="Times New Roman" w:eastAsia="仿宋_GB2312" w:cs="Times New Roman"/>
          <w:kern w:val="2"/>
          <w:sz w:val="32"/>
          <w:szCs w:val="32"/>
          <w:lang w:val="en-US" w:eastAsia="zh-CN" w:bidi="ar"/>
        </w:rPr>
        <w:t>（</w:t>
      </w:r>
      <w:r>
        <w:rPr>
          <w:rFonts w:hint="eastAsia" w:ascii="Times New Roman" w:hAnsi="Times New Roman" w:eastAsia="仿宋_GB2312" w:cs="Times New Roman"/>
          <w:kern w:val="2"/>
          <w:sz w:val="32"/>
          <w:szCs w:val="32"/>
          <w:lang w:val="en-US" w:eastAsia="zh-CN" w:bidi="ar"/>
        </w:rPr>
        <w:t>六</w:t>
      </w:r>
      <w:r>
        <w:rPr>
          <w:rFonts w:hint="default" w:ascii="Times New Roman" w:hAnsi="Times New Roman" w:eastAsia="仿宋_GB2312" w:cs="Times New Roman"/>
          <w:kern w:val="2"/>
          <w:sz w:val="32"/>
          <w:szCs w:val="32"/>
          <w:lang w:val="en-US" w:eastAsia="zh-CN" w:bidi="ar"/>
        </w:rPr>
        <w:t>）</w:t>
      </w:r>
      <w:r>
        <w:rPr>
          <w:rFonts w:hint="eastAsia" w:ascii="Times New Roman" w:hAnsi="Times New Roman" w:eastAsia="仿宋_GB2312" w:cs="Times New Roman"/>
          <w:kern w:val="2"/>
          <w:sz w:val="32"/>
          <w:szCs w:val="32"/>
          <w:lang w:val="en-US" w:eastAsia="zh-CN" w:bidi="ar"/>
        </w:rPr>
        <w:t>申报单位未获得同类型市级财政资金支持，不存在财政专项资金不予资助的情形，未违反国家、省、市联合惩戒政策和制度规定，未被列为失信联合惩戒对象。</w:t>
      </w:r>
    </w:p>
    <w:p>
      <w:pPr>
        <w:pStyle w:val="4"/>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80" w:lineRule="exact"/>
        <w:ind w:left="0" w:leftChars="0" w:firstLine="640" w:firstLineChars="200"/>
        <w:jc w:val="both"/>
        <w:textAlignment w:val="auto"/>
        <w:rPr>
          <w:rFonts w:hint="eastAsia" w:ascii="Times New Roman" w:hAnsi="Times New Roman" w:eastAsia="仿宋_GB2312" w:cs="Times New Roman"/>
          <w:b w:val="0"/>
          <w:bCs w:val="0"/>
          <w:kern w:val="2"/>
          <w:sz w:val="32"/>
          <w:szCs w:val="32"/>
          <w:lang w:val="en-US" w:eastAsia="zh-CN" w:bidi="ar-SA"/>
        </w:rPr>
      </w:pPr>
      <w:r>
        <w:rPr>
          <w:rFonts w:hint="eastAsia" w:ascii="黑体" w:hAnsi="黑体" w:eastAsia="黑体" w:cs="黑体"/>
          <w:kern w:val="2"/>
          <w:sz w:val="32"/>
          <w:szCs w:val="32"/>
          <w:lang w:val="en-US" w:eastAsia="zh-CN" w:bidi="ar-SA"/>
        </w:rPr>
        <w:t>三、</w:t>
      </w:r>
      <w:r>
        <w:rPr>
          <w:rFonts w:hint="default" w:ascii="Times New Roman" w:hAnsi="Times New Roman" w:eastAsia="黑体" w:cs="Times New Roman"/>
          <w:sz w:val="32"/>
          <w:szCs w:val="32"/>
          <w:lang w:val="en-US" w:eastAsia="zh-CN"/>
        </w:rPr>
        <w:t>资助标准</w:t>
      </w:r>
    </w:p>
    <w:p>
      <w:pPr>
        <w:spacing w:beforeLines="0" w:afterLines="0" w:line="58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经认定为市半导体</w:t>
      </w:r>
      <w:r>
        <w:rPr>
          <w:rFonts w:hint="eastAsia" w:ascii="Times New Roman" w:hAnsi="Times New Roman" w:eastAsia="仿宋_GB2312"/>
          <w:sz w:val="32"/>
          <w:szCs w:val="32"/>
          <w:lang w:eastAsia="zh-CN"/>
        </w:rPr>
        <w:t>及</w:t>
      </w:r>
      <w:r>
        <w:rPr>
          <w:rFonts w:hint="eastAsia" w:ascii="Times New Roman" w:hAnsi="Times New Roman" w:eastAsia="仿宋_GB2312"/>
          <w:sz w:val="32"/>
          <w:szCs w:val="32"/>
        </w:rPr>
        <w:t>集成电路特色产业园区，给予最高1000万元</w:t>
      </w:r>
      <w:r>
        <w:rPr>
          <w:rFonts w:hint="eastAsia" w:ascii="Times New Roman" w:hAnsi="Times New Roman" w:eastAsia="仿宋_GB2312"/>
          <w:sz w:val="32"/>
          <w:szCs w:val="32"/>
          <w:lang w:val="en-US" w:eastAsia="zh-CN"/>
        </w:rPr>
        <w:t>资助</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具体标准如下：</w:t>
      </w:r>
    </w:p>
    <w:p>
      <w:pPr>
        <w:numPr>
          <w:ilvl w:val="0"/>
          <w:numId w:val="1"/>
        </w:numPr>
        <w:spacing w:beforeLines="0" w:afterLines="0" w:line="580" w:lineRule="exact"/>
        <w:ind w:firstLine="640" w:firstLineChars="200"/>
        <w:rPr>
          <w:rFonts w:hint="eastAsia" w:ascii="Times New Roman" w:hAnsi="Times New Roman" w:eastAsia="仿宋_GB2312"/>
          <w:sz w:val="32"/>
          <w:szCs w:val="32"/>
          <w:highlight w:val="none"/>
        </w:rPr>
      </w:pPr>
      <w:r>
        <w:rPr>
          <w:rFonts w:hint="eastAsia" w:ascii="Times New Roman" w:hAnsi="Times New Roman" w:eastAsia="仿宋_GB2312"/>
          <w:sz w:val="32"/>
          <w:szCs w:val="32"/>
        </w:rPr>
        <w:t>首次</w:t>
      </w:r>
      <w:r>
        <w:rPr>
          <w:rFonts w:hint="eastAsia" w:ascii="Times New Roman" w:hAnsi="Times New Roman" w:eastAsia="仿宋_GB2312"/>
          <w:sz w:val="32"/>
          <w:szCs w:val="32"/>
          <w:lang w:eastAsia="zh-CN"/>
        </w:rPr>
        <w:t>被</w:t>
      </w:r>
      <w:r>
        <w:rPr>
          <w:rFonts w:hint="eastAsia" w:ascii="Times New Roman" w:hAnsi="Times New Roman" w:eastAsia="仿宋_GB2312"/>
          <w:sz w:val="32"/>
          <w:szCs w:val="32"/>
        </w:rPr>
        <w:t>认定</w:t>
      </w:r>
      <w:r>
        <w:rPr>
          <w:rFonts w:hint="eastAsia" w:ascii="Times New Roman" w:hAnsi="Times New Roman" w:eastAsia="仿宋_GB2312"/>
          <w:sz w:val="32"/>
          <w:szCs w:val="32"/>
          <w:lang w:eastAsia="zh-CN"/>
        </w:rPr>
        <w:t>的</w:t>
      </w:r>
      <w:r>
        <w:rPr>
          <w:rFonts w:hint="eastAsia" w:ascii="Times New Roman" w:hAnsi="Times New Roman" w:eastAsia="仿宋_GB2312"/>
          <w:sz w:val="32"/>
          <w:szCs w:val="32"/>
        </w:rPr>
        <w:t>特色产业园区一次性给予</w:t>
      </w:r>
      <w:r>
        <w:rPr>
          <w:rFonts w:hint="eastAsia" w:ascii="Times New Roman" w:hAnsi="Times New Roman" w:eastAsia="仿宋_GB2312"/>
          <w:sz w:val="32"/>
          <w:szCs w:val="32"/>
          <w:lang w:val="en-US" w:eastAsia="zh-CN"/>
        </w:rPr>
        <w:t>最高</w:t>
      </w:r>
      <w:r>
        <w:rPr>
          <w:rFonts w:hint="eastAsia" w:ascii="Times New Roman" w:hAnsi="Times New Roman" w:eastAsia="仿宋_GB2312"/>
          <w:sz w:val="32"/>
          <w:szCs w:val="32"/>
        </w:rPr>
        <w:t>100万元</w:t>
      </w:r>
      <w:r>
        <w:rPr>
          <w:rFonts w:hint="eastAsia" w:ascii="Times New Roman" w:hAnsi="Times New Roman" w:eastAsia="仿宋_GB2312"/>
          <w:sz w:val="32"/>
          <w:szCs w:val="32"/>
          <w:lang w:val="en-US" w:eastAsia="zh-CN"/>
        </w:rPr>
        <w:t>资助</w:t>
      </w:r>
      <w:r>
        <w:rPr>
          <w:rFonts w:hint="eastAsia" w:ascii="Times New Roman" w:hAnsi="Times New Roman" w:eastAsia="仿宋_GB2312"/>
          <w:sz w:val="32"/>
          <w:szCs w:val="32"/>
          <w:lang w:eastAsia="zh-CN"/>
        </w:rPr>
        <w:t>。</w:t>
      </w:r>
    </w:p>
    <w:p>
      <w:pPr>
        <w:spacing w:beforeLines="0" w:afterLines="0" w:line="58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highlight w:val="none"/>
        </w:rPr>
        <w:t>（二）按照园区</w:t>
      </w:r>
      <w:r>
        <w:rPr>
          <w:rFonts w:hint="eastAsia" w:ascii="Times New Roman" w:hAnsi="Times New Roman" w:eastAsia="仿宋_GB2312"/>
          <w:sz w:val="32"/>
          <w:szCs w:val="32"/>
          <w:highlight w:val="none"/>
          <w:lang w:val="en-US" w:eastAsia="zh-CN"/>
        </w:rPr>
        <w:t>对</w:t>
      </w:r>
      <w:r>
        <w:rPr>
          <w:rFonts w:hint="eastAsia" w:ascii="Times New Roman" w:hAnsi="Times New Roman" w:eastAsia="仿宋_GB2312"/>
          <w:sz w:val="32"/>
          <w:szCs w:val="32"/>
          <w:highlight w:val="none"/>
        </w:rPr>
        <w:t>新引进企业（不包括认定特色产</w:t>
      </w:r>
      <w:r>
        <w:rPr>
          <w:rFonts w:hint="eastAsia" w:ascii="Times New Roman" w:hAnsi="Times New Roman" w:eastAsia="仿宋_GB2312"/>
          <w:sz w:val="32"/>
          <w:szCs w:val="32"/>
        </w:rPr>
        <w:t>业园区前已落户的企业）的经营情况给予园区运营主体相应运营奖励。按照</w:t>
      </w:r>
      <w:r>
        <w:rPr>
          <w:rFonts w:hint="eastAsia" w:ascii="Times New Roman" w:hAnsi="Times New Roman" w:eastAsia="仿宋_GB2312"/>
          <w:sz w:val="32"/>
          <w:szCs w:val="32"/>
          <w:lang w:eastAsia="zh-CN"/>
        </w:rPr>
        <w:t>园区入驻</w:t>
      </w:r>
      <w:r>
        <w:rPr>
          <w:rFonts w:hint="eastAsia" w:ascii="Times New Roman" w:hAnsi="Times New Roman" w:eastAsia="仿宋_GB2312"/>
          <w:sz w:val="32"/>
          <w:szCs w:val="32"/>
        </w:rPr>
        <w:t>产值</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营收</w:t>
      </w:r>
      <w:r>
        <w:rPr>
          <w:rFonts w:hint="eastAsia" w:ascii="Times New Roman" w:hAnsi="Times New Roman" w:eastAsia="仿宋_GB2312"/>
          <w:sz w:val="32"/>
          <w:szCs w:val="32"/>
          <w:lang w:eastAsia="zh-CN"/>
        </w:rPr>
        <w:t>）首次达</w:t>
      </w:r>
      <w:r>
        <w:rPr>
          <w:rFonts w:hint="eastAsia" w:ascii="Times New Roman" w:hAnsi="Times New Roman" w:eastAsia="仿宋_GB2312"/>
          <w:sz w:val="32"/>
          <w:szCs w:val="32"/>
        </w:rPr>
        <w:t>10亿元、5亿元、1亿元</w:t>
      </w:r>
      <w:r>
        <w:rPr>
          <w:rFonts w:hint="eastAsia" w:ascii="Times New Roman" w:hAnsi="Times New Roman" w:eastAsia="仿宋_GB2312"/>
          <w:sz w:val="32"/>
          <w:szCs w:val="32"/>
          <w:lang w:eastAsia="zh-CN"/>
        </w:rPr>
        <w:t>或</w:t>
      </w:r>
      <w:r>
        <w:rPr>
          <w:rFonts w:hint="eastAsia" w:ascii="Times New Roman" w:hAnsi="Times New Roman" w:eastAsia="仿宋_GB2312"/>
          <w:sz w:val="32"/>
          <w:szCs w:val="32"/>
          <w:lang w:val="en-US" w:eastAsia="zh-CN"/>
        </w:rPr>
        <w:t>“四上”</w:t>
      </w:r>
      <w:r>
        <w:rPr>
          <w:rFonts w:hint="eastAsia" w:ascii="Times New Roman" w:hAnsi="Times New Roman" w:eastAsia="仿宋_GB2312"/>
          <w:sz w:val="32"/>
          <w:szCs w:val="32"/>
          <w:lang w:eastAsia="zh-CN"/>
        </w:rPr>
        <w:t>的企业</w:t>
      </w:r>
      <w:r>
        <w:rPr>
          <w:rFonts w:hint="eastAsia" w:ascii="Times New Roman" w:hAnsi="Times New Roman" w:eastAsia="仿宋_GB2312"/>
          <w:sz w:val="32"/>
          <w:szCs w:val="32"/>
        </w:rPr>
        <w:t>数量，分别</w:t>
      </w:r>
      <w:r>
        <w:rPr>
          <w:rFonts w:hint="eastAsia" w:ascii="Times New Roman" w:hAnsi="Times New Roman" w:eastAsia="仿宋_GB2312"/>
          <w:sz w:val="32"/>
          <w:szCs w:val="32"/>
          <w:lang w:val="en-US" w:eastAsia="zh-CN"/>
        </w:rPr>
        <w:t>对应</w:t>
      </w:r>
      <w:r>
        <w:rPr>
          <w:rFonts w:hint="eastAsia" w:ascii="Times New Roman" w:hAnsi="Times New Roman" w:eastAsia="仿宋_GB2312"/>
          <w:sz w:val="32"/>
          <w:szCs w:val="32"/>
        </w:rPr>
        <w:t>给予园区运营主体每年每家</w:t>
      </w:r>
      <w:r>
        <w:rPr>
          <w:rFonts w:hint="eastAsia" w:ascii="Times New Roman" w:hAnsi="Times New Roman" w:eastAsia="仿宋_GB2312"/>
          <w:sz w:val="32"/>
          <w:szCs w:val="32"/>
          <w:lang w:val="en-US" w:eastAsia="zh-CN"/>
        </w:rPr>
        <w:t>最高</w:t>
      </w:r>
      <w:r>
        <w:rPr>
          <w:rFonts w:hint="eastAsia" w:ascii="Times New Roman" w:hAnsi="Times New Roman" w:eastAsia="仿宋_GB2312"/>
          <w:sz w:val="32"/>
          <w:szCs w:val="32"/>
        </w:rPr>
        <w:t>100万元、50万元、20万元</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10万元</w:t>
      </w:r>
      <w:r>
        <w:rPr>
          <w:rFonts w:hint="eastAsia" w:ascii="Times New Roman" w:hAnsi="Times New Roman" w:eastAsia="仿宋_GB2312"/>
          <w:sz w:val="32"/>
          <w:szCs w:val="32"/>
          <w:lang w:val="en-US" w:eastAsia="zh-CN"/>
        </w:rPr>
        <w:t>资助</w:t>
      </w:r>
      <w:r>
        <w:rPr>
          <w:rFonts w:hint="eastAsia" w:ascii="Times New Roman" w:hAnsi="Times New Roman" w:eastAsia="仿宋_GB2312"/>
          <w:sz w:val="32"/>
          <w:szCs w:val="32"/>
        </w:rPr>
        <w:t>。</w:t>
      </w:r>
    </w:p>
    <w:p>
      <w:pPr>
        <w:spacing w:beforeLines="0" w:afterLines="0" w:line="58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（三）上述</w:t>
      </w:r>
      <w:r>
        <w:rPr>
          <w:rFonts w:hint="eastAsia" w:ascii="Times New Roman" w:hAnsi="Times New Roman" w:eastAsia="仿宋_GB2312"/>
          <w:sz w:val="32"/>
          <w:szCs w:val="32"/>
          <w:lang w:val="en-US" w:eastAsia="zh-CN"/>
        </w:rPr>
        <w:t>资助</w:t>
      </w:r>
      <w:r>
        <w:rPr>
          <w:rFonts w:hint="eastAsia" w:ascii="Times New Roman" w:hAnsi="Times New Roman" w:eastAsia="仿宋_GB2312"/>
          <w:sz w:val="32"/>
          <w:szCs w:val="32"/>
        </w:rPr>
        <w:t>合计最高不超过1000万元。</w:t>
      </w:r>
    </w:p>
    <w:p>
      <w:pPr>
        <w:spacing w:beforeLines="0" w:afterLines="0" w:line="580" w:lineRule="exact"/>
        <w:ind w:firstLine="640" w:firstLineChars="200"/>
        <w:rPr>
          <w:rFonts w:hint="eastAsia" w:ascii="Times New Roman" w:hAnsi="Times New Roman" w:eastAsia="仿宋_GB2312"/>
          <w:sz w:val="32"/>
          <w:szCs w:val="32"/>
        </w:rPr>
      </w:pPr>
      <w:r>
        <w:rPr>
          <w:rFonts w:hint="eastAsia" w:ascii="Times New Roman" w:hAnsi="Times New Roman" w:eastAsia="仿宋_GB2312"/>
          <w:sz w:val="32"/>
          <w:szCs w:val="32"/>
        </w:rPr>
        <w:t>（四）具体</w:t>
      </w:r>
      <w:r>
        <w:rPr>
          <w:rFonts w:hint="eastAsia" w:ascii="Times New Roman" w:hAnsi="Times New Roman" w:eastAsia="仿宋_GB2312"/>
          <w:sz w:val="32"/>
          <w:szCs w:val="32"/>
          <w:lang w:val="en-US" w:eastAsia="zh-CN"/>
        </w:rPr>
        <w:t>资助</w:t>
      </w:r>
      <w:r>
        <w:rPr>
          <w:rFonts w:hint="eastAsia" w:ascii="Times New Roman" w:hAnsi="Times New Roman" w:eastAsia="仿宋_GB2312"/>
          <w:sz w:val="32"/>
          <w:szCs w:val="32"/>
        </w:rPr>
        <w:t>标准和金额将根据年度资金预算及申报情况进行调整。</w:t>
      </w:r>
    </w:p>
    <w:p>
      <w:pPr>
        <w:pStyle w:val="2"/>
        <w:spacing w:line="580" w:lineRule="exact"/>
        <w:rPr>
          <w:rFonts w:hint="eastAsia"/>
        </w:rPr>
      </w:pPr>
      <w:r>
        <w:rPr>
          <w:rFonts w:hint="eastAsia"/>
        </w:rPr>
        <w:t>该项资助针对园区</w:t>
      </w:r>
      <w:r>
        <w:rPr>
          <w:rFonts w:hint="eastAsia"/>
          <w:lang w:val="en-US" w:eastAsia="zh-CN"/>
        </w:rPr>
        <w:t>运营主体</w:t>
      </w:r>
      <w:r>
        <w:rPr>
          <w:rFonts w:hint="eastAsia"/>
        </w:rPr>
        <w:t>开展申报并且发放，园区建设主体与运营主体</w:t>
      </w:r>
      <w:r>
        <w:rPr>
          <w:rFonts w:hint="eastAsia"/>
          <w:lang w:eastAsia="zh-CN"/>
        </w:rPr>
        <w:t>具体</w:t>
      </w:r>
      <w:r>
        <w:rPr>
          <w:rFonts w:hint="eastAsia"/>
        </w:rPr>
        <w:t>分成比例以自行协商为主。</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left="0" w:leftChars="0" w:firstLine="640" w:firstLineChars="200"/>
        <w:textAlignment w:val="auto"/>
        <w:rPr>
          <w:rFonts w:hint="default" w:ascii="Times New Roman" w:hAnsi="Times New Roman" w:cs="Times New Roman"/>
          <w:sz w:val="32"/>
          <w:szCs w:val="32"/>
          <w:lang w:val="en-US" w:eastAsia="zh-CN"/>
        </w:rPr>
      </w:pPr>
      <w:r>
        <w:rPr>
          <w:rFonts w:hint="eastAsia" w:ascii="黑体" w:hAnsi="黑体" w:eastAsia="黑体" w:cs="黑体"/>
          <w:kern w:val="2"/>
          <w:sz w:val="32"/>
          <w:szCs w:val="32"/>
          <w:lang w:val="en-US" w:eastAsia="zh-CN" w:bidi="ar-SA"/>
        </w:rPr>
        <w:t>四、</w:t>
      </w:r>
      <w:r>
        <w:rPr>
          <w:rFonts w:hint="default" w:ascii="Times New Roman" w:hAnsi="Times New Roman" w:eastAsia="黑体" w:cs="Times New Roman"/>
          <w:sz w:val="32"/>
          <w:szCs w:val="32"/>
          <w:lang w:val="en-US" w:eastAsia="zh-CN"/>
        </w:rPr>
        <w:t>申报</w:t>
      </w:r>
      <w:r>
        <w:rPr>
          <w:rFonts w:hint="eastAsia" w:ascii="Times New Roman" w:hAnsi="Times New Roman" w:eastAsia="黑体" w:cs="Times New Roman"/>
          <w:sz w:val="32"/>
          <w:szCs w:val="32"/>
          <w:lang w:val="en-US" w:eastAsia="zh-CN"/>
        </w:rPr>
        <w:t>程序</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left="0" w:leftChars="0"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kern w:val="2"/>
          <w:sz w:val="32"/>
          <w:szCs w:val="32"/>
          <w:lang w:val="en-US" w:eastAsia="zh-CN" w:bidi="ar-SA"/>
        </w:rPr>
        <w:t>（一）网上</w:t>
      </w:r>
      <w:r>
        <w:rPr>
          <w:rFonts w:hint="eastAsia" w:ascii="楷体" w:hAnsi="楷体" w:eastAsia="楷体" w:cs="楷体"/>
          <w:sz w:val="32"/>
          <w:szCs w:val="32"/>
          <w:lang w:val="en-US" w:eastAsia="zh-CN"/>
        </w:rPr>
        <w:t>申报。</w:t>
      </w:r>
      <w:r>
        <w:rPr>
          <w:rFonts w:hint="eastAsia" w:ascii="Times New Roman" w:hAnsi="Times New Roman" w:eastAsia="仿宋_GB2312" w:cs="Times New Roman"/>
          <w:sz w:val="32"/>
          <w:szCs w:val="32"/>
          <w:lang w:val="en-US" w:eastAsia="zh-CN"/>
        </w:rPr>
        <w:t>申报单位按照要求准备相关材料，并登陆东莞市</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企莞家</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，系统地址https://im.dg.gov.cn/，在对应栏目进行网上自主申报</w:t>
      </w:r>
      <w:r>
        <w:rPr>
          <w:rFonts w:hint="default" w:ascii="Times New Roman" w:hAnsi="Times New Roman" w:eastAsia="仿宋_GB2312" w:cs="Times New Roman"/>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left="0" w:leftChars="0"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kern w:val="2"/>
          <w:sz w:val="32"/>
          <w:szCs w:val="32"/>
          <w:lang w:val="en-US" w:eastAsia="zh-CN" w:bidi="ar-SA"/>
        </w:rPr>
        <w:t>（二）线上初审</w:t>
      </w:r>
      <w:r>
        <w:rPr>
          <w:rFonts w:hint="eastAsia" w:ascii="楷体" w:hAnsi="楷体" w:eastAsia="楷体" w:cs="楷体"/>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申报单位所属镇街（园区）</w:t>
      </w:r>
      <w:r>
        <w:rPr>
          <w:rFonts w:hint="eastAsia" w:ascii="Times New Roman" w:hAnsi="Times New Roman" w:eastAsia="仿宋_GB2312" w:cs="Times New Roman"/>
          <w:sz w:val="32"/>
          <w:szCs w:val="32"/>
          <w:highlight w:val="none"/>
          <w:lang w:eastAsia="zh-CN"/>
        </w:rPr>
        <w:t>经发部门</w:t>
      </w:r>
      <w:r>
        <w:rPr>
          <w:rFonts w:hint="eastAsia" w:ascii="Times New Roman" w:hAnsi="Times New Roman" w:eastAsia="仿宋_GB2312" w:cs="Times New Roman"/>
          <w:sz w:val="32"/>
          <w:szCs w:val="32"/>
          <w:highlight w:val="none"/>
          <w:lang w:eastAsia="zh-CN"/>
        </w:rPr>
        <w:t>负责</w:t>
      </w:r>
      <w:r>
        <w:rPr>
          <w:rFonts w:hint="eastAsia" w:ascii="Times New Roman" w:hAnsi="Times New Roman" w:eastAsia="仿宋_GB2312" w:cs="Times New Roman"/>
          <w:sz w:val="32"/>
          <w:szCs w:val="32"/>
          <w:highlight w:val="none"/>
          <w:lang w:val="en-US" w:eastAsia="zh-CN"/>
        </w:rPr>
        <w:t>在线</w:t>
      </w:r>
      <w:r>
        <w:rPr>
          <w:rFonts w:hint="default" w:ascii="Times New Roman" w:hAnsi="Times New Roman" w:eastAsia="仿宋_GB2312" w:cs="Times New Roman"/>
          <w:sz w:val="32"/>
          <w:szCs w:val="32"/>
          <w:highlight w:val="none"/>
          <w:lang w:eastAsia="zh-CN"/>
        </w:rPr>
        <w:t>对提交的申报资料进行形式审查</w:t>
      </w: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形式审查通过后再提交至市发展改革局进行初审</w:t>
      </w:r>
      <w:r>
        <w:rPr>
          <w:rFonts w:hint="eastAsia" w:ascii="Times New Roman" w:hAnsi="Times New Roman" w:eastAsia="仿宋_GB2312" w:cs="Times New Roman"/>
          <w:sz w:val="32"/>
          <w:szCs w:val="32"/>
          <w:highlight w:val="none"/>
          <w:lang w:eastAsia="zh-CN"/>
        </w:rPr>
        <w:t>。申报单位通过</w:t>
      </w:r>
      <w:r>
        <w:rPr>
          <w:rFonts w:hint="eastAsia" w:ascii="Times New Roman" w:hAnsi="Times New Roman" w:eastAsia="仿宋_GB2312" w:cs="Times New Roman"/>
          <w:sz w:val="32"/>
          <w:szCs w:val="32"/>
          <w:highlight w:val="none"/>
          <w:lang w:val="en-US" w:eastAsia="zh-CN"/>
        </w:rPr>
        <w:t>初审</w:t>
      </w:r>
      <w:r>
        <w:rPr>
          <w:rFonts w:hint="eastAsia" w:ascii="Times New Roman" w:hAnsi="Times New Roman" w:eastAsia="仿宋_GB2312" w:cs="Times New Roman"/>
          <w:sz w:val="32"/>
          <w:szCs w:val="32"/>
          <w:highlight w:val="none"/>
          <w:lang w:eastAsia="zh-CN"/>
        </w:rPr>
        <w:t>后，</w:t>
      </w:r>
      <w:r>
        <w:rPr>
          <w:rFonts w:hint="eastAsia" w:ascii="Times New Roman" w:hAnsi="Times New Roman" w:eastAsia="仿宋_GB2312" w:cs="Times New Roman"/>
          <w:sz w:val="32"/>
          <w:szCs w:val="32"/>
          <w:highlight w:val="none"/>
          <w:lang w:val="en-US" w:eastAsia="zh-CN"/>
        </w:rPr>
        <w:t>下载</w:t>
      </w:r>
      <w:r>
        <w:rPr>
          <w:rFonts w:hint="default" w:ascii="Times New Roman" w:hAnsi="Times New Roman" w:eastAsia="仿宋_GB2312" w:cs="Times New Roman"/>
          <w:sz w:val="32"/>
          <w:szCs w:val="32"/>
          <w:highlight w:val="none"/>
          <w:lang w:eastAsia="zh-CN"/>
        </w:rPr>
        <w:t>申报表格，连同其他申请资料装订成册</w:t>
      </w: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将</w:t>
      </w:r>
      <w:r>
        <w:rPr>
          <w:rFonts w:hint="eastAsia" w:ascii="Times New Roman" w:hAnsi="Times New Roman" w:eastAsia="仿宋_GB2312" w:cs="Times New Roman"/>
          <w:sz w:val="32"/>
          <w:szCs w:val="32"/>
          <w:lang w:val="en-US" w:eastAsia="zh-CN"/>
        </w:rPr>
        <w:t>纸质版项目申报书</w:t>
      </w:r>
      <w:r>
        <w:rPr>
          <w:rFonts w:hint="default" w:ascii="Times New Roman" w:hAnsi="Times New Roman" w:eastAsia="仿宋_GB2312" w:cs="Times New Roman"/>
          <w:sz w:val="32"/>
          <w:szCs w:val="32"/>
          <w:lang w:eastAsia="zh-CN"/>
        </w:rPr>
        <w:t>（一式</w:t>
      </w:r>
      <w:r>
        <w:rPr>
          <w:rFonts w:hint="eastAsia" w:ascii="Times New Roman" w:hAnsi="Times New Roman" w:eastAsia="仿宋_GB2312" w:cs="Times New Roman"/>
          <w:sz w:val="32"/>
          <w:szCs w:val="32"/>
          <w:lang w:val="en-US" w:eastAsia="zh-CN"/>
        </w:rPr>
        <w:t>三</w:t>
      </w:r>
      <w:r>
        <w:rPr>
          <w:rFonts w:hint="default" w:ascii="Times New Roman" w:hAnsi="Times New Roman" w:eastAsia="仿宋_GB2312" w:cs="Times New Roman"/>
          <w:sz w:val="32"/>
          <w:szCs w:val="32"/>
          <w:lang w:eastAsia="zh-CN"/>
        </w:rPr>
        <w:t>份，加盖封面章及骑缝章）</w:t>
      </w:r>
      <w:r>
        <w:rPr>
          <w:rFonts w:hint="eastAsia" w:ascii="Times New Roman" w:hAnsi="Times New Roman" w:eastAsia="仿宋_GB2312" w:cs="Times New Roman"/>
          <w:sz w:val="32"/>
          <w:szCs w:val="32"/>
          <w:lang w:val="en-US" w:eastAsia="zh-CN"/>
        </w:rPr>
        <w:t>递交或邮寄至</w:t>
      </w:r>
      <w:r>
        <w:rPr>
          <w:rFonts w:hint="default" w:ascii="Times New Roman" w:hAnsi="Times New Roman" w:eastAsia="仿宋_GB2312" w:cs="Times New Roman"/>
          <w:sz w:val="32"/>
          <w:szCs w:val="32"/>
          <w:lang w:eastAsia="zh-CN"/>
        </w:rPr>
        <w:t>市发展改革局。</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left="0" w:leftChars="0"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kern w:val="2"/>
          <w:sz w:val="32"/>
          <w:szCs w:val="32"/>
          <w:lang w:val="en-US" w:eastAsia="zh-CN" w:bidi="ar-SA"/>
        </w:rPr>
        <w:t>（三）</w:t>
      </w:r>
      <w:r>
        <w:rPr>
          <w:rFonts w:hint="eastAsia" w:ascii="楷体" w:hAnsi="楷体" w:eastAsia="楷体" w:cs="楷体"/>
          <w:sz w:val="32"/>
          <w:szCs w:val="32"/>
          <w:lang w:val="en-US" w:eastAsia="zh-CN"/>
        </w:rPr>
        <w:t>组织</w:t>
      </w:r>
      <w:r>
        <w:rPr>
          <w:rFonts w:hint="eastAsia" w:ascii="楷体" w:hAnsi="楷体" w:eastAsia="楷体" w:cs="楷体"/>
          <w:sz w:val="32"/>
          <w:szCs w:val="32"/>
          <w:highlight w:val="none"/>
          <w:lang w:val="en-US" w:eastAsia="zh-CN"/>
        </w:rPr>
        <w:t>审查。</w:t>
      </w:r>
      <w:r>
        <w:rPr>
          <w:rFonts w:hint="default" w:ascii="Times New Roman" w:hAnsi="Times New Roman" w:eastAsia="仿宋_GB2312" w:cs="Times New Roman"/>
          <w:sz w:val="32"/>
          <w:szCs w:val="32"/>
          <w:highlight w:val="none"/>
          <w:lang w:val="en-US" w:eastAsia="zh-CN"/>
        </w:rPr>
        <w:t>市发展改革局对申报材料进行审查，</w:t>
      </w:r>
      <w:r>
        <w:rPr>
          <w:rFonts w:hint="eastAsia" w:ascii="Times New Roman" w:hAnsi="Times New Roman" w:eastAsia="仿宋_GB2312" w:cs="Times New Roman"/>
          <w:sz w:val="32"/>
          <w:szCs w:val="32"/>
          <w:highlight w:val="none"/>
          <w:lang w:val="en-US" w:eastAsia="zh-CN"/>
        </w:rPr>
        <w:t>并征求相关单位意见，</w:t>
      </w:r>
      <w:r>
        <w:rPr>
          <w:rFonts w:hint="default" w:ascii="Times New Roman" w:hAnsi="Times New Roman" w:eastAsia="仿宋_GB2312" w:cs="Times New Roman"/>
          <w:sz w:val="32"/>
          <w:szCs w:val="32"/>
          <w:highlight w:val="none"/>
          <w:lang w:val="en-US" w:eastAsia="zh-CN"/>
        </w:rPr>
        <w:t>可视情况需要委托第三方机构开展</w:t>
      </w:r>
      <w:r>
        <w:rPr>
          <w:rFonts w:hint="eastAsia" w:ascii="Times New Roman" w:hAnsi="Times New Roman" w:eastAsia="仿宋_GB2312" w:cs="Times New Roman"/>
          <w:sz w:val="32"/>
          <w:szCs w:val="32"/>
          <w:highlight w:val="none"/>
          <w:lang w:val="en-US" w:eastAsia="zh-CN"/>
        </w:rPr>
        <w:t>审核</w:t>
      </w:r>
      <w:r>
        <w:rPr>
          <w:rFonts w:hint="default" w:ascii="Times New Roman" w:hAnsi="Times New Roman" w:eastAsia="仿宋_GB2312" w:cs="Times New Roman"/>
          <w:sz w:val="32"/>
          <w:szCs w:val="32"/>
          <w:highlight w:val="none"/>
          <w:lang w:val="en-US" w:eastAsia="zh-CN"/>
        </w:rPr>
        <w:t>。对于首次认定为特色产业园区的，需开展现场核查。</w:t>
      </w:r>
    </w:p>
    <w:p>
      <w:pPr>
        <w:numPr>
          <w:ilvl w:val="0"/>
          <w:numId w:val="0"/>
        </w:numPr>
        <w:spacing w:beforeLines="0" w:afterLines="0" w:line="580" w:lineRule="exact"/>
        <w:ind w:firstLine="640" w:firstLineChars="200"/>
        <w:rPr>
          <w:rFonts w:hint="default"/>
          <w:lang w:val="en-US" w:eastAsia="zh-CN"/>
        </w:rPr>
      </w:pPr>
      <w:r>
        <w:rPr>
          <w:rFonts w:hint="eastAsia" w:ascii="楷体" w:hAnsi="楷体" w:eastAsia="楷体" w:cs="楷体"/>
          <w:kern w:val="2"/>
          <w:sz w:val="32"/>
          <w:szCs w:val="32"/>
          <w:lang w:val="en-US" w:eastAsia="zh-CN" w:bidi="ar-SA"/>
        </w:rPr>
        <w:t>（四）</w:t>
      </w:r>
      <w:r>
        <w:rPr>
          <w:rFonts w:hint="eastAsia" w:ascii="楷体" w:hAnsi="楷体" w:eastAsia="楷体" w:cs="楷体"/>
          <w:sz w:val="32"/>
          <w:szCs w:val="32"/>
          <w:lang w:val="en-US" w:eastAsia="zh-CN"/>
        </w:rPr>
        <w:t>社会公示。</w:t>
      </w:r>
      <w:r>
        <w:rPr>
          <w:rFonts w:hint="default" w:ascii="Times New Roman" w:hAnsi="Times New Roman" w:eastAsia="仿宋_GB2312" w:cs="Times New Roman"/>
          <w:sz w:val="32"/>
          <w:szCs w:val="32"/>
          <w:lang w:val="en-US" w:eastAsia="zh-CN"/>
        </w:rPr>
        <w:t>市发展改革局将</w:t>
      </w:r>
      <w:r>
        <w:rPr>
          <w:rFonts w:hint="eastAsia" w:ascii="Times New Roman" w:hAnsi="Times New Roman" w:eastAsia="仿宋_GB2312" w:cs="Times New Roman"/>
          <w:sz w:val="32"/>
          <w:szCs w:val="32"/>
          <w:lang w:val="en-US" w:eastAsia="zh-CN"/>
        </w:rPr>
        <w:t>认定名单、资助计划</w:t>
      </w:r>
      <w:r>
        <w:rPr>
          <w:rFonts w:hint="default" w:ascii="Times New Roman" w:hAnsi="Times New Roman" w:eastAsia="仿宋_GB2312" w:cs="Times New Roman"/>
          <w:sz w:val="32"/>
          <w:szCs w:val="32"/>
          <w:lang w:val="en-US" w:eastAsia="zh-CN"/>
        </w:rPr>
        <w:t>向社会进行</w:t>
      </w:r>
      <w:r>
        <w:rPr>
          <w:rFonts w:hint="default" w:ascii="Times New Roman" w:hAnsi="Times New Roman" w:eastAsia="仿宋_GB2312" w:cs="Times New Roman"/>
          <w:sz w:val="32"/>
          <w:szCs w:val="32"/>
        </w:rPr>
        <w:t>为期</w:t>
      </w:r>
      <w:r>
        <w:rPr>
          <w:rFonts w:hint="default" w:ascii="Times New Roman" w:hAnsi="Times New Roman" w:eastAsia="仿宋_GB2312" w:cs="Times New Roman"/>
          <w:sz w:val="32"/>
          <w:szCs w:val="32"/>
          <w:lang w:eastAsia="zh-CN"/>
        </w:rPr>
        <w:t>5</w:t>
      </w:r>
      <w:r>
        <w:rPr>
          <w:rFonts w:hint="eastAsia" w:ascii="Times New Roman" w:hAnsi="Times New Roman" w:eastAsia="仿宋_GB2312" w:cs="Times New Roman"/>
          <w:sz w:val="32"/>
          <w:szCs w:val="32"/>
          <w:lang w:val="en-US" w:eastAsia="zh-CN"/>
        </w:rPr>
        <w:t>个自然日</w:t>
      </w:r>
      <w:r>
        <w:rPr>
          <w:rFonts w:hint="default" w:ascii="Times New Roman" w:hAnsi="Times New Roman" w:eastAsia="仿宋_GB2312" w:cs="Times New Roman"/>
          <w:sz w:val="32"/>
          <w:szCs w:val="32"/>
        </w:rPr>
        <w:t>的公示</w:t>
      </w:r>
      <w:r>
        <w:rPr>
          <w:rFonts w:hint="eastAsia" w:ascii="Times New Roman" w:hAnsi="Times New Roman" w:eastAsia="仿宋_GB2312" w:cs="Times New Roman"/>
          <w:sz w:val="32"/>
          <w:szCs w:val="32"/>
          <w:lang w:eastAsia="zh-CN"/>
        </w:rPr>
        <w:t>，并对</w:t>
      </w:r>
      <w:r>
        <w:rPr>
          <w:rFonts w:hint="default" w:ascii="Times New Roman" w:hAnsi="Times New Roman" w:eastAsia="仿宋_GB2312" w:cs="Times New Roman"/>
          <w:sz w:val="32"/>
          <w:szCs w:val="32"/>
          <w:lang w:eastAsia="zh-CN"/>
        </w:rPr>
        <w:t>公示有异议的</w:t>
      </w:r>
      <w:r>
        <w:rPr>
          <w:rFonts w:hint="eastAsia" w:ascii="Times New Roman" w:hAnsi="Times New Roman" w:eastAsia="仿宋_GB2312" w:cs="Times New Roman"/>
          <w:sz w:val="32"/>
          <w:szCs w:val="32"/>
          <w:lang w:eastAsia="zh-CN"/>
        </w:rPr>
        <w:t>申报单位</w:t>
      </w:r>
      <w:r>
        <w:rPr>
          <w:rFonts w:hint="default" w:ascii="Times New Roman" w:hAnsi="Times New Roman" w:eastAsia="仿宋_GB2312" w:cs="Times New Roman"/>
          <w:sz w:val="32"/>
          <w:szCs w:val="32"/>
          <w:lang w:eastAsia="zh-CN"/>
        </w:rPr>
        <w:t>进一步核实，经核实不符合条件的申报单位不予支持。</w:t>
      </w:r>
    </w:p>
    <w:p>
      <w:pPr>
        <w:keepNext w:val="0"/>
        <w:keepLines w:val="0"/>
        <w:pageBreakBefore w:val="0"/>
        <w:widowControl/>
        <w:numPr>
          <w:ilvl w:val="0"/>
          <w:numId w:val="0"/>
        </w:numPr>
        <w:kinsoku/>
        <w:wordWrap/>
        <w:overflowPunct/>
        <w:topLinePunct w:val="0"/>
        <w:autoSpaceDE/>
        <w:autoSpaceDN/>
        <w:bidi w:val="0"/>
        <w:adjustRightInd/>
        <w:snapToGrid/>
        <w:spacing w:beforeLines="0" w:afterLines="0" w:line="580" w:lineRule="exact"/>
        <w:ind w:left="0" w:leftChars="0" w:firstLine="640" w:firstLineChars="200"/>
        <w:textAlignment w:val="auto"/>
        <w:rPr>
          <w:rFonts w:hint="default" w:ascii="Times New Roman" w:hAnsi="Times New Roman" w:eastAsia="仿宋_GB2312" w:cs="Times New Roman"/>
          <w:sz w:val="32"/>
          <w:szCs w:val="32"/>
          <w:lang w:val="en-US" w:eastAsia="zh-CN"/>
        </w:rPr>
      </w:pPr>
      <w:r>
        <w:rPr>
          <w:rFonts w:hint="eastAsia" w:ascii="楷体" w:hAnsi="楷体" w:eastAsia="楷体" w:cs="楷体"/>
          <w:kern w:val="2"/>
          <w:sz w:val="32"/>
          <w:szCs w:val="32"/>
          <w:lang w:val="en-US" w:eastAsia="zh-CN" w:bidi="ar-SA"/>
        </w:rPr>
        <w:t>（五）</w:t>
      </w:r>
      <w:r>
        <w:rPr>
          <w:rFonts w:hint="eastAsia" w:ascii="楷体" w:hAnsi="楷体" w:eastAsia="楷体" w:cs="楷体"/>
          <w:sz w:val="32"/>
          <w:szCs w:val="32"/>
          <w:lang w:val="en-US" w:eastAsia="zh-CN"/>
        </w:rPr>
        <w:t>上报审定</w:t>
      </w:r>
      <w:r>
        <w:rPr>
          <w:rFonts w:hint="eastAsia" w:ascii="楷体" w:hAnsi="楷体" w:eastAsia="楷体" w:cs="楷体"/>
          <w:sz w:val="32"/>
          <w:szCs w:val="32"/>
        </w:rPr>
        <w:t>。</w:t>
      </w:r>
      <w:r>
        <w:rPr>
          <w:rFonts w:hint="default" w:ascii="Times New Roman" w:hAnsi="Times New Roman" w:eastAsia="仿宋_GB2312" w:cs="Times New Roman"/>
          <w:sz w:val="32"/>
          <w:szCs w:val="32"/>
          <w:lang w:val="en-US" w:eastAsia="zh-CN"/>
        </w:rPr>
        <w:t>具体按照市财政资金事项层级审批程序办理</w:t>
      </w:r>
      <w:r>
        <w:rPr>
          <w:rFonts w:hint="eastAsia" w:ascii="Times New Roman" w:hAnsi="Times New Roman" w:eastAsia="仿宋_GB2312" w:cs="Times New Roman"/>
          <w:sz w:val="32"/>
          <w:szCs w:val="32"/>
          <w:lang w:val="en-US" w:eastAsia="zh-CN"/>
        </w:rPr>
        <w:t>。</w:t>
      </w:r>
    </w:p>
    <w:p>
      <w:pPr>
        <w:pStyle w:val="2"/>
        <w:spacing w:line="580" w:lineRule="exact"/>
        <w:rPr>
          <w:rFonts w:hint="eastAsia"/>
          <w:lang w:val="en-US" w:eastAsia="zh-CN"/>
        </w:rPr>
      </w:pPr>
      <w:r>
        <w:rPr>
          <w:rFonts w:hint="eastAsia" w:ascii="楷体_GB2312" w:hAnsi="楷体_GB2312" w:eastAsia="楷体_GB2312" w:cs="楷体_GB2312"/>
        </w:rPr>
        <w:t>（</w:t>
      </w:r>
      <w:r>
        <w:rPr>
          <w:rFonts w:hint="eastAsia" w:ascii="楷体_GB2312" w:hAnsi="楷体_GB2312" w:eastAsia="楷体_GB2312" w:cs="楷体_GB2312"/>
          <w:lang w:val="en-US" w:eastAsia="zh-CN"/>
        </w:rPr>
        <w:t>六</w:t>
      </w:r>
      <w:r>
        <w:rPr>
          <w:rFonts w:hint="eastAsia" w:ascii="楷体_GB2312" w:hAnsi="楷体_GB2312" w:eastAsia="楷体_GB2312" w:cs="楷体_GB2312"/>
        </w:rPr>
        <w:t>）下达拨付。</w:t>
      </w:r>
      <w:r>
        <w:rPr>
          <w:rFonts w:hint="eastAsia" w:ascii="Times New Roman" w:hAnsi="Times New Roman" w:eastAsia="仿宋_GB2312" w:cs="Times New Roman"/>
          <w:lang w:val="en-US" w:eastAsia="zh-CN"/>
        </w:rPr>
        <w:t>审定</w:t>
      </w:r>
      <w:r>
        <w:rPr>
          <w:rFonts w:hint="eastAsia"/>
        </w:rPr>
        <w:t>批准同意后，市发展改革局将市级承担资金拨付</w:t>
      </w:r>
      <w:r>
        <w:rPr>
          <w:rFonts w:hint="eastAsia"/>
          <w:lang w:eastAsia="zh-CN"/>
        </w:rPr>
        <w:t>至</w:t>
      </w:r>
      <w:r>
        <w:rPr>
          <w:rFonts w:hint="eastAsia"/>
        </w:rPr>
        <w:t>各镇街（园区），各镇街（园区）按照承担比例安排配套资金，</w:t>
      </w:r>
      <w:r>
        <w:rPr>
          <w:rFonts w:hint="eastAsia"/>
          <w:lang w:eastAsia="zh-CN"/>
        </w:rPr>
        <w:t>最终</w:t>
      </w:r>
      <w:r>
        <w:rPr>
          <w:rFonts w:hint="eastAsia"/>
        </w:rPr>
        <w:t>由各镇街（园区）全额拨付</w:t>
      </w:r>
      <w:r>
        <w:rPr>
          <w:rFonts w:hint="eastAsia"/>
          <w:lang w:eastAsia="zh-CN"/>
        </w:rPr>
        <w:t>至</w:t>
      </w:r>
      <w:r>
        <w:rPr>
          <w:rFonts w:hint="eastAsia"/>
        </w:rPr>
        <w:t>企业。</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left="0" w:leftChars="0" w:firstLine="640" w:firstLineChars="200"/>
        <w:textAlignment w:val="auto"/>
        <w:rPr>
          <w:rFonts w:hint="default" w:ascii="Times New Roman" w:hAnsi="Times New Roman" w:eastAsia="黑体" w:cs="Times New Roman"/>
          <w:sz w:val="32"/>
          <w:szCs w:val="32"/>
          <w:lang w:val="en-US" w:eastAsia="zh-CN"/>
        </w:rPr>
      </w:pPr>
      <w:r>
        <w:rPr>
          <w:rFonts w:hint="eastAsia" w:ascii="黑体" w:hAnsi="黑体" w:eastAsia="黑体" w:cs="黑体"/>
          <w:kern w:val="2"/>
          <w:sz w:val="32"/>
          <w:szCs w:val="32"/>
          <w:lang w:val="en-US" w:eastAsia="zh-CN" w:bidi="ar-SA"/>
        </w:rPr>
        <w:t>五、</w:t>
      </w:r>
      <w:r>
        <w:rPr>
          <w:rFonts w:hint="default" w:ascii="Times New Roman" w:hAnsi="Times New Roman" w:eastAsia="黑体" w:cs="Times New Roman"/>
          <w:sz w:val="32"/>
          <w:szCs w:val="32"/>
          <w:lang w:val="en-US" w:eastAsia="zh-CN"/>
        </w:rPr>
        <w:t>申报材料</w:t>
      </w:r>
    </w:p>
    <w:p>
      <w:pPr>
        <w:keepNext w:val="0"/>
        <w:keepLines w:val="0"/>
        <w:pageBreakBefore w:val="0"/>
        <w:widowControl/>
        <w:kinsoku w:val="0"/>
        <w:wordWrap/>
        <w:overflowPunct/>
        <w:topLinePunct w:val="0"/>
        <w:autoSpaceDE w:val="0"/>
        <w:autoSpaceDN w:val="0"/>
        <w:bidi w:val="0"/>
        <w:adjustRightInd w:val="0"/>
        <w:snapToGrid w:val="0"/>
        <w:spacing w:beforeLines="0" w:afterLines="0" w:line="580" w:lineRule="exact"/>
        <w:ind w:left="26" w:right="84" w:firstLine="640" w:firstLineChars="200"/>
        <w:jc w:val="both"/>
        <w:textAlignment w:val="baseline"/>
        <w:rPr>
          <w:rFonts w:hint="default" w:ascii="Times New Roman" w:hAnsi="Times New Roman" w:eastAsia="仿宋_GB2312" w:cs="Times New Roman"/>
          <w:snapToGrid w:val="0"/>
          <w:color w:val="000000"/>
          <w:kern w:val="2"/>
          <w:sz w:val="32"/>
          <w:szCs w:val="32"/>
          <w:highlight w:val="none"/>
          <w:lang w:val="en-US" w:eastAsia="zh-CN" w:bidi="ar-SA"/>
        </w:rPr>
      </w:pPr>
      <w:r>
        <w:rPr>
          <w:rFonts w:hint="eastAsia" w:ascii="Times New Roman" w:hAnsi="Times New Roman" w:eastAsia="仿宋_GB2312" w:cs="Times New Roman"/>
          <w:snapToGrid w:val="0"/>
          <w:color w:val="000000"/>
          <w:kern w:val="2"/>
          <w:sz w:val="32"/>
          <w:szCs w:val="32"/>
          <w:highlight w:val="none"/>
          <w:lang w:val="en-US" w:eastAsia="zh-CN" w:bidi="ar-SA"/>
        </w:rPr>
        <w:t>1.专项</w:t>
      </w:r>
      <w:r>
        <w:rPr>
          <w:rFonts w:hint="default" w:ascii="Times New Roman" w:hAnsi="Times New Roman" w:eastAsia="仿宋_GB2312" w:cs="Times New Roman"/>
          <w:snapToGrid w:val="0"/>
          <w:color w:val="000000"/>
          <w:kern w:val="2"/>
          <w:sz w:val="32"/>
          <w:szCs w:val="32"/>
          <w:highlight w:val="none"/>
          <w:lang w:val="en-US" w:eastAsia="zh-CN" w:bidi="ar-SA"/>
        </w:rPr>
        <w:t>资金申请表</w:t>
      </w:r>
      <w:r>
        <w:rPr>
          <w:rFonts w:hint="eastAsia" w:ascii="Times New Roman" w:hAnsi="Times New Roman" w:eastAsia="仿宋_GB2312" w:cs="Times New Roman"/>
          <w:snapToGrid w:val="0"/>
          <w:color w:val="000000"/>
          <w:kern w:val="2"/>
          <w:sz w:val="32"/>
          <w:szCs w:val="32"/>
          <w:highlight w:val="none"/>
          <w:lang w:val="en-US" w:eastAsia="zh-CN" w:bidi="ar-SA"/>
        </w:rPr>
        <w:t>（系统填写）</w:t>
      </w:r>
      <w:r>
        <w:rPr>
          <w:rFonts w:hint="default" w:ascii="Times New Roman" w:hAnsi="Times New Roman" w:eastAsia="仿宋_GB2312" w:cs="Times New Roman"/>
          <w:snapToGrid w:val="0"/>
          <w:color w:val="000000"/>
          <w:kern w:val="2"/>
          <w:sz w:val="32"/>
          <w:szCs w:val="32"/>
          <w:highlight w:val="none"/>
          <w:lang w:val="en-US" w:eastAsia="zh-CN" w:bidi="ar-SA"/>
        </w:rPr>
        <w:t>；</w:t>
      </w:r>
    </w:p>
    <w:p>
      <w:pPr>
        <w:pStyle w:val="2"/>
        <w:widowControl/>
        <w:spacing w:line="580" w:lineRule="exact"/>
        <w:jc w:val="left"/>
        <w:rPr>
          <w:rFonts w:hint="default" w:cs="Times New Roman"/>
          <w:snapToGrid w:val="0"/>
          <w:color w:val="000000"/>
          <w:kern w:val="2"/>
          <w:sz w:val="32"/>
          <w:szCs w:val="32"/>
          <w:highlight w:val="none"/>
          <w:u w:val="none"/>
          <w:lang w:val="en-US" w:eastAsia="zh-CN" w:bidi="ar-SA"/>
        </w:rPr>
      </w:pPr>
      <w:r>
        <w:rPr>
          <w:rFonts w:hint="eastAsia" w:cs="Times New Roman"/>
          <w:snapToGrid w:val="0"/>
          <w:color w:val="000000"/>
          <w:kern w:val="2"/>
          <w:sz w:val="32"/>
          <w:szCs w:val="32"/>
          <w:highlight w:val="none"/>
          <w:lang w:val="en-US" w:eastAsia="zh-CN" w:bidi="ar-SA"/>
        </w:rPr>
        <w:t>2.</w:t>
      </w:r>
      <w:r>
        <w:rPr>
          <w:rFonts w:ascii="Times New Roman" w:hAnsi="Times New Roman" w:eastAsia="仿宋_GB2312" w:cs="Times New Roman"/>
          <w:snapToGrid w:val="0"/>
          <w:color w:val="000000"/>
          <w:kern w:val="2"/>
          <w:sz w:val="32"/>
          <w:szCs w:val="32"/>
          <w:highlight w:val="none"/>
          <w:u w:val="none"/>
          <w:rtl w:val="0"/>
          <w:lang w:val="en-US" w:eastAsia="zh-CN"/>
        </w:rPr>
        <w:t>半导体及集成电路</w:t>
      </w:r>
      <w:r>
        <w:rPr>
          <w:rFonts w:hint="default" w:ascii="Times New Roman" w:hAnsi="Times New Roman" w:cs="Times New Roman"/>
          <w:snapToGrid w:val="0"/>
          <w:color w:val="000000"/>
          <w:kern w:val="2"/>
          <w:sz w:val="32"/>
          <w:szCs w:val="32"/>
          <w:highlight w:val="none"/>
          <w:u w:val="none"/>
          <w:rtl w:val="0"/>
          <w:lang w:val="en-US" w:eastAsia="zh-CN"/>
        </w:rPr>
        <w:t>特色产业园区</w:t>
      </w:r>
      <w:r>
        <w:rPr>
          <w:rFonts w:ascii="Times New Roman" w:hAnsi="Times New Roman" w:eastAsia="仿宋_GB2312" w:cs="Times New Roman"/>
          <w:snapToGrid w:val="0"/>
          <w:color w:val="000000"/>
          <w:kern w:val="2"/>
          <w:sz w:val="32"/>
          <w:szCs w:val="32"/>
          <w:highlight w:val="none"/>
          <w:u w:val="none"/>
          <w:rtl w:val="0"/>
          <w:lang w:val="en-US" w:eastAsia="zh-CN"/>
        </w:rPr>
        <w:t>认定</w:t>
      </w:r>
      <w:r>
        <w:rPr>
          <w:rFonts w:hint="default" w:ascii="Times New Roman" w:hAnsi="Times New Roman" w:cs="Times New Roman"/>
          <w:snapToGrid w:val="0"/>
          <w:color w:val="000000"/>
          <w:kern w:val="2"/>
          <w:sz w:val="32"/>
          <w:szCs w:val="32"/>
          <w:highlight w:val="none"/>
          <w:u w:val="none"/>
          <w:rtl w:val="0"/>
          <w:lang w:val="en-US" w:eastAsia="zh-CN"/>
        </w:rPr>
        <w:t>申请表</w:t>
      </w:r>
      <w:r>
        <w:rPr>
          <w:rFonts w:hint="eastAsia" w:cs="Times New Roman"/>
          <w:snapToGrid w:val="0"/>
          <w:color w:val="000000"/>
          <w:kern w:val="2"/>
          <w:sz w:val="32"/>
          <w:szCs w:val="32"/>
          <w:highlight w:val="none"/>
          <w:u w:val="none"/>
          <w:rtl w:val="0"/>
          <w:lang w:val="en-US" w:eastAsia="zh-CN"/>
        </w:rPr>
        <w:t>（</w:t>
      </w:r>
      <w:r>
        <w:rPr>
          <w:rFonts w:hint="eastAsia" w:ascii="Times New Roman" w:hAnsi="Times New Roman" w:eastAsia="仿宋_GB2312" w:cs="Times New Roman"/>
          <w:snapToGrid w:val="0"/>
          <w:color w:val="000000"/>
          <w:kern w:val="2"/>
          <w:sz w:val="32"/>
          <w:szCs w:val="32"/>
          <w:highlight w:val="none"/>
          <w:lang w:val="en-US" w:eastAsia="zh-CN" w:bidi="ar-SA"/>
        </w:rPr>
        <w:t>系统填写</w:t>
      </w:r>
      <w:r>
        <w:rPr>
          <w:rFonts w:hint="eastAsia" w:cs="Times New Roman"/>
          <w:snapToGrid w:val="0"/>
          <w:color w:val="000000"/>
          <w:kern w:val="2"/>
          <w:sz w:val="32"/>
          <w:szCs w:val="32"/>
          <w:highlight w:val="none"/>
          <w:u w:val="none"/>
          <w:rtl w:val="0"/>
          <w:lang w:val="en-US" w:eastAsia="zh-CN"/>
        </w:rPr>
        <w:t>）</w:t>
      </w:r>
      <w:r>
        <w:rPr>
          <w:rFonts w:ascii="Times New Roman" w:hAnsi="Times New Roman" w:eastAsia="仿宋_GB2312" w:cs="Times New Roman"/>
          <w:snapToGrid w:val="0"/>
          <w:color w:val="000000"/>
          <w:kern w:val="2"/>
          <w:sz w:val="32"/>
          <w:szCs w:val="32"/>
          <w:highlight w:val="none"/>
          <w:u w:val="none"/>
          <w:rtl w:val="0"/>
          <w:lang w:val="en-US" w:eastAsia="zh-CN"/>
        </w:rPr>
        <w:t>；</w:t>
      </w:r>
    </w:p>
    <w:p>
      <w:pPr>
        <w:pStyle w:val="2"/>
        <w:widowControl/>
        <w:spacing w:line="580" w:lineRule="exact"/>
        <w:jc w:val="left"/>
        <w:rPr>
          <w:rFonts w:hint="default"/>
          <w:snapToGrid w:val="0"/>
          <w:color w:val="000000"/>
          <w:highlight w:val="none"/>
          <w:u w:val="none"/>
          <w:lang w:val="en-US" w:eastAsia="zh-CN"/>
        </w:rPr>
      </w:pPr>
      <w:r>
        <w:rPr>
          <w:rFonts w:hint="eastAsia" w:cs="Times New Roman"/>
          <w:snapToGrid w:val="0"/>
          <w:color w:val="000000"/>
          <w:kern w:val="2"/>
          <w:sz w:val="32"/>
          <w:szCs w:val="32"/>
          <w:highlight w:val="none"/>
          <w:u w:val="none"/>
          <w:lang w:val="en-US" w:eastAsia="zh-CN" w:bidi="ar-SA"/>
        </w:rPr>
        <w:t>3</w:t>
      </w:r>
      <w:r>
        <w:rPr>
          <w:rFonts w:hint="default" w:cs="Times New Roman"/>
          <w:snapToGrid w:val="0"/>
          <w:color w:val="000000"/>
          <w:kern w:val="2"/>
          <w:sz w:val="32"/>
          <w:szCs w:val="32"/>
          <w:highlight w:val="none"/>
          <w:u w:val="none"/>
          <w:lang w:val="en-US" w:eastAsia="zh-CN" w:bidi="ar-SA"/>
        </w:rPr>
        <w:t>.申报单位</w:t>
      </w:r>
      <w:r>
        <w:rPr>
          <w:rFonts w:hint="default" w:ascii="Times New Roman" w:hAnsi="Times New Roman" w:eastAsia="仿宋_GB2312" w:cs="Times New Roman"/>
          <w:snapToGrid w:val="0"/>
          <w:color w:val="000000"/>
          <w:kern w:val="2"/>
          <w:sz w:val="32"/>
          <w:szCs w:val="32"/>
          <w:highlight w:val="none"/>
          <w:u w:val="none"/>
          <w:lang w:val="en-US" w:eastAsia="zh-CN" w:bidi="ar-SA"/>
        </w:rPr>
        <w:t>营业执照</w:t>
      </w:r>
      <w:r>
        <w:rPr>
          <w:rFonts w:hint="default" w:cs="Times New Roman"/>
          <w:snapToGrid w:val="0"/>
          <w:color w:val="000000"/>
          <w:kern w:val="2"/>
          <w:sz w:val="32"/>
          <w:szCs w:val="32"/>
          <w:highlight w:val="none"/>
          <w:u w:val="none"/>
          <w:lang w:val="en-US" w:eastAsia="zh-CN" w:bidi="ar-SA"/>
        </w:rPr>
        <w:t>、</w:t>
      </w:r>
      <w:r>
        <w:rPr>
          <w:rFonts w:hint="default" w:ascii="Times New Roman" w:hAnsi="Times New Roman" w:eastAsia="仿宋_GB2312" w:cs="Times New Roman"/>
          <w:snapToGrid w:val="0"/>
          <w:color w:val="000000"/>
          <w:kern w:val="2"/>
          <w:sz w:val="32"/>
          <w:szCs w:val="32"/>
          <w:highlight w:val="none"/>
          <w:u w:val="none"/>
          <w:lang w:val="en-US" w:eastAsia="zh-CN" w:bidi="ar-SA"/>
        </w:rPr>
        <w:t>法人代表身份证复印件</w:t>
      </w:r>
      <w:r>
        <w:rPr>
          <w:rFonts w:hint="default" w:ascii="Times New Roman" w:hAnsi="Times New Roman" w:eastAsia="仿宋_GB2312" w:cs="Times New Roman"/>
          <w:snapToGrid w:val="0"/>
          <w:color w:val="000000"/>
          <w:kern w:val="2"/>
          <w:sz w:val="32"/>
          <w:szCs w:val="32"/>
          <w:highlight w:val="none"/>
          <w:u w:val="none"/>
          <w:lang w:val="en-US" w:eastAsia="zh-CN" w:bidi="ar-SA"/>
        </w:rPr>
        <w:t>；</w:t>
      </w:r>
    </w:p>
    <w:p>
      <w:pPr>
        <w:keepNext w:val="0"/>
        <w:keepLines w:val="0"/>
        <w:pageBreakBefore w:val="0"/>
        <w:widowControl/>
        <w:kinsoku w:val="0"/>
        <w:wordWrap/>
        <w:overflowPunct/>
        <w:topLinePunct w:val="0"/>
        <w:autoSpaceDE w:val="0"/>
        <w:autoSpaceDN w:val="0"/>
        <w:bidi w:val="0"/>
        <w:adjustRightInd w:val="0"/>
        <w:snapToGrid w:val="0"/>
        <w:spacing w:beforeLines="0" w:afterLines="0" w:line="580" w:lineRule="exact"/>
        <w:ind w:left="26" w:right="84" w:firstLine="640" w:firstLineChars="200"/>
        <w:jc w:val="both"/>
        <w:textAlignment w:val="baseline"/>
        <w:rPr>
          <w:rFonts w:hint="default" w:ascii="Times New Roman" w:hAnsi="Times New Roman" w:eastAsia="仿宋_GB2312" w:cs="Times New Roman"/>
          <w:snapToGrid w:val="0"/>
          <w:color w:val="000000"/>
          <w:kern w:val="2"/>
          <w:sz w:val="32"/>
          <w:szCs w:val="32"/>
          <w:highlight w:val="none"/>
          <w:lang w:val="en-US" w:eastAsia="zh-CN" w:bidi="ar-SA"/>
        </w:rPr>
      </w:pPr>
      <w:r>
        <w:rPr>
          <w:rFonts w:hint="eastAsia" w:ascii="Times New Roman" w:hAnsi="Times New Roman" w:eastAsia="仿宋_GB2312" w:cs="Times New Roman"/>
          <w:snapToGrid w:val="0"/>
          <w:color w:val="000000"/>
          <w:kern w:val="2"/>
          <w:sz w:val="32"/>
          <w:szCs w:val="32"/>
          <w:highlight w:val="none"/>
          <w:lang w:val="en-US" w:eastAsia="zh-CN" w:bidi="ar-SA"/>
        </w:rPr>
        <w:t>4.申报单位上一年度财务审计报告及完税证明；</w:t>
      </w:r>
    </w:p>
    <w:p>
      <w:pPr>
        <w:pStyle w:val="2"/>
        <w:widowControl/>
        <w:spacing w:line="580" w:lineRule="exact"/>
        <w:ind w:firstLine="640"/>
        <w:jc w:val="left"/>
        <w:rPr>
          <w:rFonts w:hint="eastAsia" w:cs="Times New Roman"/>
          <w:snapToGrid/>
          <w:color w:val="auto"/>
          <w:kern w:val="2"/>
          <w:sz w:val="32"/>
          <w:szCs w:val="32"/>
          <w:highlight w:val="none"/>
          <w:u w:val="none"/>
          <w:lang w:val="en-US" w:eastAsia="zh-CN" w:bidi="ar-SA"/>
        </w:rPr>
      </w:pPr>
      <w:r>
        <w:rPr>
          <w:rFonts w:hint="eastAsia" w:cs="Times New Roman"/>
          <w:snapToGrid/>
          <w:color w:val="auto"/>
          <w:kern w:val="2"/>
          <w:sz w:val="32"/>
          <w:szCs w:val="32"/>
          <w:highlight w:val="none"/>
          <w:u w:val="none"/>
          <w:lang w:val="en-US" w:eastAsia="zh-CN" w:bidi="ar-SA"/>
        </w:rPr>
        <w:t>5</w:t>
      </w:r>
      <w:r>
        <w:rPr>
          <w:rFonts w:hint="eastAsia" w:ascii="Times New Roman" w:hAnsi="Times New Roman" w:eastAsia="仿宋_GB2312" w:cs="Times New Roman"/>
          <w:snapToGrid/>
          <w:color w:val="auto"/>
          <w:kern w:val="2"/>
          <w:sz w:val="32"/>
          <w:szCs w:val="32"/>
          <w:highlight w:val="none"/>
          <w:u w:val="none"/>
          <w:lang w:val="en-US" w:eastAsia="zh-CN" w:bidi="ar-SA"/>
        </w:rPr>
        <w:t>.属于自有物业的，提供园区产权证书复印件。属于租赁物业的，提供租赁合同</w:t>
      </w:r>
      <w:r>
        <w:rPr>
          <w:rFonts w:hint="eastAsia" w:cs="Times New Roman"/>
          <w:snapToGrid/>
          <w:color w:val="auto"/>
          <w:kern w:val="2"/>
          <w:sz w:val="32"/>
          <w:szCs w:val="32"/>
          <w:highlight w:val="none"/>
          <w:u w:val="none"/>
          <w:lang w:val="en-US" w:eastAsia="zh-CN" w:bidi="ar-SA"/>
        </w:rPr>
        <w:t>/场地使用证明</w:t>
      </w:r>
      <w:r>
        <w:rPr>
          <w:rFonts w:hint="eastAsia" w:ascii="Times New Roman" w:hAnsi="Times New Roman" w:eastAsia="仿宋_GB2312" w:cs="Times New Roman"/>
          <w:snapToGrid/>
          <w:color w:val="auto"/>
          <w:kern w:val="2"/>
          <w:sz w:val="32"/>
          <w:szCs w:val="32"/>
          <w:highlight w:val="none"/>
          <w:u w:val="none"/>
          <w:lang w:val="en-US" w:eastAsia="zh-CN" w:bidi="ar-SA"/>
        </w:rPr>
        <w:t>复印件</w:t>
      </w:r>
      <w:r>
        <w:rPr>
          <w:rFonts w:hint="default" w:cs="Times New Roman"/>
          <w:snapToGrid/>
          <w:color w:val="auto"/>
          <w:kern w:val="2"/>
          <w:sz w:val="32"/>
          <w:szCs w:val="32"/>
          <w:highlight w:val="none"/>
          <w:u w:val="none"/>
          <w:lang w:val="en-US" w:eastAsia="zh-CN" w:bidi="ar-SA"/>
        </w:rPr>
        <w:t>；</w:t>
      </w:r>
    </w:p>
    <w:p>
      <w:pPr>
        <w:pStyle w:val="2"/>
        <w:keepNext w:val="0"/>
        <w:keepLines w:val="0"/>
        <w:widowControl/>
        <w:suppressLineNumbers w:val="0"/>
        <w:spacing w:line="580" w:lineRule="exact"/>
        <w:ind w:firstLine="640"/>
        <w:jc w:val="left"/>
        <w:rPr>
          <w:rFonts w:hint="default" w:ascii="Times New Roman" w:hAnsi="Times New Roman" w:eastAsia="仿宋_GB2312" w:cs="Times New Roman"/>
          <w:snapToGrid w:val="0"/>
          <w:color w:val="000000"/>
          <w:kern w:val="2"/>
          <w:sz w:val="32"/>
          <w:szCs w:val="32"/>
          <w:highlight w:val="none"/>
          <w:u w:val="none"/>
          <w:lang w:val="en-US" w:eastAsia="zh-CN" w:bidi="ar-SA"/>
        </w:rPr>
      </w:pPr>
      <w:r>
        <w:rPr>
          <w:rFonts w:hint="eastAsia" w:cs="Times New Roman"/>
          <w:snapToGrid/>
          <w:color w:val="auto"/>
          <w:kern w:val="2"/>
          <w:sz w:val="32"/>
          <w:szCs w:val="32"/>
          <w:highlight w:val="none"/>
          <w:u w:val="none"/>
          <w:lang w:val="en-US" w:eastAsia="zh-CN" w:bidi="ar-SA"/>
        </w:rPr>
        <w:t>6.园</w:t>
      </w:r>
      <w:r>
        <w:rPr>
          <w:rFonts w:hint="eastAsia" w:ascii="Times New Roman" w:hAnsi="Times New Roman" w:eastAsia="仿宋_GB2312" w:cs="Times New Roman"/>
          <w:snapToGrid/>
          <w:color w:val="auto"/>
          <w:kern w:val="2"/>
          <w:sz w:val="32"/>
          <w:szCs w:val="32"/>
          <w:highlight w:val="none"/>
          <w:u w:val="none"/>
          <w:lang w:val="en-US" w:eastAsia="zh-CN" w:bidi="ar-SA"/>
        </w:rPr>
        <w:t>区管理运营发展方案（包括园区基本情况、园区基础设施及公共服务设施情况、</w:t>
      </w:r>
      <w:r>
        <w:rPr>
          <w:rFonts w:hint="default" w:cs="Times New Roman"/>
          <w:snapToGrid/>
          <w:color w:val="auto"/>
          <w:kern w:val="2"/>
          <w:sz w:val="32"/>
          <w:szCs w:val="32"/>
          <w:highlight w:val="none"/>
          <w:u w:val="none"/>
          <w:lang w:val="en-US" w:eastAsia="zh-CN" w:bidi="ar-SA"/>
        </w:rPr>
        <w:t>专业运营团队、</w:t>
      </w:r>
      <w:r>
        <w:rPr>
          <w:rFonts w:hint="eastAsia" w:ascii="Times New Roman" w:hAnsi="Times New Roman" w:eastAsia="仿宋_GB2312" w:cs="Times New Roman"/>
          <w:snapToGrid/>
          <w:color w:val="auto"/>
          <w:kern w:val="2"/>
          <w:sz w:val="32"/>
          <w:szCs w:val="32"/>
          <w:highlight w:val="none"/>
          <w:u w:val="none"/>
          <w:lang w:val="en-US" w:eastAsia="zh-CN" w:bidi="ar-SA"/>
        </w:rPr>
        <w:t>产业发展规划、安全生产等）</w:t>
      </w:r>
      <w:r>
        <w:rPr>
          <w:rFonts w:hint="default" w:cs="Times New Roman"/>
          <w:snapToGrid/>
          <w:color w:val="auto"/>
          <w:kern w:val="2"/>
          <w:sz w:val="32"/>
          <w:szCs w:val="32"/>
          <w:highlight w:val="none"/>
          <w:u w:val="none"/>
          <w:lang w:val="en-US" w:eastAsia="zh-CN" w:bidi="ar-SA"/>
        </w:rPr>
        <w:t>；</w:t>
      </w:r>
    </w:p>
    <w:p>
      <w:pPr>
        <w:pStyle w:val="2"/>
        <w:keepNext w:val="0"/>
        <w:keepLines w:val="0"/>
        <w:widowControl/>
        <w:suppressLineNumbers w:val="0"/>
        <w:spacing w:line="580" w:lineRule="exact"/>
        <w:jc w:val="left"/>
        <w:rPr>
          <w:rFonts w:hint="default" w:ascii="Times New Roman" w:hAnsi="Times New Roman" w:eastAsia="仿宋_GB2312" w:cs="Times New Roman"/>
          <w:snapToGrid w:val="0"/>
          <w:color w:val="000000"/>
          <w:kern w:val="2"/>
          <w:sz w:val="32"/>
          <w:szCs w:val="32"/>
          <w:highlight w:val="none"/>
          <w:u w:val="none"/>
          <w:lang w:val="en-US" w:eastAsia="zh-CN" w:bidi="ar-SA"/>
        </w:rPr>
      </w:pPr>
      <w:r>
        <w:rPr>
          <w:rFonts w:hint="eastAsia" w:cs="Times New Roman"/>
          <w:snapToGrid w:val="0"/>
          <w:color w:val="000000"/>
          <w:kern w:val="2"/>
          <w:sz w:val="32"/>
          <w:szCs w:val="32"/>
          <w:highlight w:val="none"/>
          <w:u w:val="none"/>
          <w:lang w:val="en-US" w:eastAsia="zh-CN" w:bidi="ar-SA"/>
        </w:rPr>
        <w:t>7</w:t>
      </w:r>
      <w:r>
        <w:rPr>
          <w:rFonts w:hint="default" w:ascii="Times New Roman" w:hAnsi="Times New Roman" w:eastAsia="仿宋_GB2312" w:cs="Times New Roman"/>
          <w:snapToGrid w:val="0"/>
          <w:color w:val="000000"/>
          <w:kern w:val="2"/>
          <w:sz w:val="32"/>
          <w:szCs w:val="32"/>
          <w:highlight w:val="none"/>
          <w:u w:val="none"/>
          <w:lang w:val="en-US" w:eastAsia="zh-CN" w:bidi="ar-SA"/>
        </w:rPr>
        <w:t>.园区环保、安全、消防等方面的验收证明材料及其它需要提供的材料</w:t>
      </w:r>
      <w:r>
        <w:rPr>
          <w:rFonts w:hint="eastAsia" w:cs="Times New Roman"/>
          <w:snapToGrid w:val="0"/>
          <w:color w:val="000000"/>
          <w:kern w:val="2"/>
          <w:sz w:val="32"/>
          <w:szCs w:val="32"/>
          <w:highlight w:val="none"/>
          <w:u w:val="none"/>
          <w:lang w:val="en-US" w:eastAsia="zh-CN" w:bidi="ar-SA"/>
        </w:rPr>
        <w:t>；</w:t>
      </w:r>
    </w:p>
    <w:p>
      <w:pPr>
        <w:pStyle w:val="2"/>
        <w:keepNext w:val="0"/>
        <w:keepLines w:val="0"/>
        <w:widowControl/>
        <w:suppressLineNumbers w:val="0"/>
        <w:spacing w:line="580" w:lineRule="exact"/>
        <w:jc w:val="left"/>
        <w:rPr>
          <w:rFonts w:hint="default" w:ascii="Times New Roman" w:hAnsi="Times New Roman" w:eastAsia="仿宋_GB2312" w:cs="Times New Roman"/>
          <w:snapToGrid w:val="0"/>
          <w:color w:val="000000"/>
          <w:kern w:val="2"/>
          <w:sz w:val="32"/>
          <w:szCs w:val="32"/>
          <w:highlight w:val="none"/>
          <w:u w:val="none"/>
          <w:lang w:val="en-US" w:eastAsia="zh-CN" w:bidi="ar-SA"/>
        </w:rPr>
      </w:pPr>
      <w:r>
        <w:rPr>
          <w:rFonts w:hint="eastAsia" w:cs="Times New Roman"/>
          <w:snapToGrid w:val="0"/>
          <w:color w:val="000000"/>
          <w:kern w:val="2"/>
          <w:sz w:val="32"/>
          <w:szCs w:val="32"/>
          <w:highlight w:val="none"/>
          <w:u w:val="none"/>
          <w:lang w:val="en-US" w:eastAsia="zh-CN" w:bidi="ar-SA"/>
        </w:rPr>
        <w:t>8</w:t>
      </w:r>
      <w:r>
        <w:rPr>
          <w:rFonts w:hint="default" w:ascii="Times New Roman" w:hAnsi="Times New Roman" w:eastAsia="仿宋_GB2312" w:cs="Times New Roman"/>
          <w:snapToGrid w:val="0"/>
          <w:color w:val="000000"/>
          <w:kern w:val="2"/>
          <w:sz w:val="32"/>
          <w:szCs w:val="32"/>
          <w:highlight w:val="none"/>
          <w:u w:val="none"/>
          <w:lang w:val="en-US" w:eastAsia="zh-CN" w:bidi="ar-SA"/>
        </w:rPr>
        <w:t>.</w:t>
      </w:r>
      <w:r>
        <w:rPr>
          <w:rFonts w:ascii="Times New Roman" w:hAnsi="Times New Roman" w:eastAsia="仿宋_GB2312" w:cs="Times New Roman"/>
          <w:snapToGrid w:val="0"/>
          <w:color w:val="000000"/>
          <w:kern w:val="2"/>
          <w:sz w:val="32"/>
          <w:szCs w:val="32"/>
          <w:highlight w:val="none"/>
          <w:u w:val="none"/>
          <w:lang w:val="en-US" w:eastAsia="zh-CN" w:bidi="ar-SA"/>
        </w:rPr>
        <w:t>园区</w:t>
      </w:r>
      <w:r>
        <w:rPr>
          <w:rFonts w:hint="default" w:ascii="Times New Roman" w:hAnsi="Times New Roman" w:eastAsia="仿宋_GB2312" w:cs="Times New Roman"/>
          <w:snapToGrid w:val="0"/>
          <w:color w:val="000000"/>
          <w:kern w:val="2"/>
          <w:sz w:val="32"/>
          <w:szCs w:val="32"/>
          <w:highlight w:val="none"/>
          <w:u w:val="none"/>
          <w:lang w:val="en-US" w:eastAsia="zh-CN" w:bidi="ar-SA"/>
        </w:rPr>
        <w:t>内在运营或者</w:t>
      </w:r>
      <w:r>
        <w:rPr>
          <w:rFonts w:ascii="Times New Roman" w:hAnsi="Times New Roman" w:eastAsia="仿宋_GB2312" w:cs="Times New Roman"/>
          <w:snapToGrid w:val="0"/>
          <w:color w:val="000000"/>
          <w:kern w:val="2"/>
          <w:sz w:val="32"/>
          <w:szCs w:val="32"/>
          <w:highlight w:val="none"/>
          <w:u w:val="none"/>
          <w:lang w:val="en-US" w:eastAsia="zh-CN" w:bidi="ar-SA"/>
        </w:rPr>
        <w:t>规模以上</w:t>
      </w:r>
      <w:r>
        <w:rPr>
          <w:rFonts w:hint="default" w:ascii="Times New Roman" w:hAnsi="Times New Roman" w:eastAsia="仿宋_GB2312" w:cs="Times New Roman"/>
          <w:snapToGrid w:val="0"/>
          <w:color w:val="000000"/>
          <w:kern w:val="2"/>
          <w:sz w:val="32"/>
          <w:szCs w:val="32"/>
          <w:highlight w:val="none"/>
          <w:u w:val="none"/>
          <w:lang w:val="en-US" w:eastAsia="zh-CN" w:bidi="ar-SA"/>
        </w:rPr>
        <w:t>半导体及集成电路</w:t>
      </w:r>
      <w:r>
        <w:rPr>
          <w:rFonts w:ascii="Times New Roman" w:hAnsi="Times New Roman" w:eastAsia="仿宋_GB2312" w:cs="Times New Roman"/>
          <w:snapToGrid w:val="0"/>
          <w:color w:val="000000"/>
          <w:kern w:val="2"/>
          <w:sz w:val="32"/>
          <w:szCs w:val="32"/>
          <w:highlight w:val="none"/>
          <w:u w:val="none"/>
          <w:lang w:val="en-US" w:eastAsia="zh-CN" w:bidi="ar-SA"/>
        </w:rPr>
        <w:t>企业</w:t>
      </w:r>
      <w:r>
        <w:rPr>
          <w:rFonts w:hint="default" w:ascii="Times New Roman" w:hAnsi="Times New Roman" w:eastAsia="仿宋_GB2312" w:cs="Times New Roman"/>
          <w:snapToGrid w:val="0"/>
          <w:color w:val="000000"/>
          <w:kern w:val="2"/>
          <w:sz w:val="32"/>
          <w:szCs w:val="32"/>
          <w:highlight w:val="none"/>
          <w:u w:val="none"/>
          <w:lang w:val="en-US" w:eastAsia="zh-CN" w:bidi="ar-SA"/>
        </w:rPr>
        <w:t>的</w:t>
      </w:r>
      <w:r>
        <w:rPr>
          <w:rFonts w:hint="eastAsia" w:cs="Times New Roman"/>
          <w:snapToGrid w:val="0"/>
          <w:color w:val="000000"/>
          <w:kern w:val="2"/>
          <w:sz w:val="32"/>
          <w:szCs w:val="32"/>
          <w:highlight w:val="none"/>
          <w:u w:val="none"/>
          <w:lang w:val="en-US" w:eastAsia="zh-CN" w:bidi="ar-SA"/>
        </w:rPr>
        <w:t>目录清单、</w:t>
      </w:r>
      <w:r>
        <w:rPr>
          <w:rFonts w:hint="default" w:ascii="Times New Roman" w:hAnsi="Times New Roman" w:eastAsia="仿宋_GB2312" w:cs="Times New Roman"/>
          <w:snapToGrid w:val="0"/>
          <w:color w:val="000000"/>
          <w:kern w:val="2"/>
          <w:sz w:val="32"/>
          <w:szCs w:val="32"/>
          <w:highlight w:val="none"/>
          <w:u w:val="none"/>
          <w:lang w:val="en-US" w:eastAsia="zh-CN" w:bidi="ar-SA"/>
        </w:rPr>
        <w:t>租赁合同</w:t>
      </w:r>
      <w:r>
        <w:rPr>
          <w:rFonts w:hint="eastAsia" w:cs="Times New Roman"/>
          <w:snapToGrid w:val="0"/>
          <w:color w:val="000000"/>
          <w:kern w:val="2"/>
          <w:sz w:val="32"/>
          <w:szCs w:val="32"/>
          <w:highlight w:val="none"/>
          <w:u w:val="none"/>
          <w:lang w:val="en-US" w:eastAsia="zh-CN" w:bidi="ar-SA"/>
        </w:rPr>
        <w:t>/孵化协议</w:t>
      </w:r>
      <w:r>
        <w:rPr>
          <w:rFonts w:hint="default" w:ascii="Times New Roman" w:hAnsi="Times New Roman" w:eastAsia="仿宋_GB2312" w:cs="Times New Roman"/>
          <w:snapToGrid w:val="0"/>
          <w:color w:val="000000"/>
          <w:kern w:val="2"/>
          <w:sz w:val="32"/>
          <w:szCs w:val="32"/>
          <w:highlight w:val="none"/>
          <w:u w:val="none"/>
          <w:lang w:val="en-US" w:eastAsia="zh-CN" w:bidi="ar-SA"/>
        </w:rPr>
        <w:t>、</w:t>
      </w:r>
      <w:r>
        <w:rPr>
          <w:rFonts w:hint="default" w:ascii="Times New Roman" w:hAnsi="Times New Roman" w:eastAsia="仿宋_GB2312"/>
          <w:snapToGrid w:val="0"/>
          <w:color w:val="000000"/>
          <w:sz w:val="32"/>
          <w:szCs w:val="32"/>
          <w:highlight w:val="none"/>
          <w:lang w:val="en-US" w:eastAsia="zh-CN"/>
        </w:rPr>
        <w:t>营业执照</w:t>
      </w:r>
      <w:r>
        <w:rPr>
          <w:rFonts w:hint="default" w:ascii="Times New Roman" w:hAnsi="Times New Roman" w:eastAsia="仿宋_GB2312" w:cs="Times New Roman"/>
          <w:snapToGrid w:val="0"/>
          <w:color w:val="000000"/>
          <w:kern w:val="2"/>
          <w:sz w:val="32"/>
          <w:szCs w:val="32"/>
          <w:highlight w:val="none"/>
          <w:u w:val="none"/>
          <w:lang w:val="en-US" w:eastAsia="zh-CN" w:bidi="ar-SA"/>
        </w:rPr>
        <w:t>。</w:t>
      </w:r>
    </w:p>
    <w:p>
      <w:pPr>
        <w:pStyle w:val="2"/>
        <w:keepNext w:val="0"/>
        <w:keepLines w:val="0"/>
        <w:widowControl/>
        <w:suppressLineNumbers w:val="0"/>
        <w:spacing w:line="580" w:lineRule="exact"/>
        <w:jc w:val="left"/>
        <w:rPr>
          <w:rFonts w:ascii="Times New Roman" w:hAnsi="Times New Roman" w:eastAsia="仿宋_GB2312" w:cs="Times New Roman"/>
          <w:snapToGrid w:val="0"/>
          <w:color w:val="000000"/>
          <w:kern w:val="2"/>
          <w:sz w:val="32"/>
          <w:szCs w:val="32"/>
          <w:highlight w:val="none"/>
          <w:u w:val="none"/>
          <w:lang w:bidi="ar-SA"/>
        </w:rPr>
      </w:pPr>
      <w:r>
        <w:rPr>
          <w:rFonts w:hint="eastAsia" w:cs="Times New Roman"/>
          <w:snapToGrid w:val="0"/>
          <w:color w:val="000000"/>
          <w:kern w:val="2"/>
          <w:sz w:val="32"/>
          <w:szCs w:val="32"/>
          <w:highlight w:val="none"/>
          <w:lang w:val="en-US" w:eastAsia="zh-CN" w:bidi="ar-SA"/>
        </w:rPr>
        <w:t>9.其他佐证资料以及</w:t>
      </w:r>
      <w:r>
        <w:rPr>
          <w:rFonts w:hint="default" w:ascii="Times New Roman" w:hAnsi="Times New Roman" w:eastAsia="仿宋_GB2312" w:cs="Times New Roman"/>
          <w:snapToGrid w:val="0"/>
          <w:color w:val="000000"/>
          <w:kern w:val="2"/>
          <w:sz w:val="32"/>
          <w:szCs w:val="32"/>
          <w:highlight w:val="none"/>
          <w:lang w:val="en-US" w:eastAsia="zh-CN" w:bidi="ar-SA"/>
        </w:rPr>
        <w:t>资料真实性承诺函。</w:t>
      </w:r>
    </w:p>
    <w:p>
      <w:pPr>
        <w:pStyle w:val="5"/>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80" w:lineRule="exact"/>
        <w:ind w:left="0" w:leftChars="0" w:firstLine="640" w:firstLineChars="200"/>
        <w:jc w:val="both"/>
        <w:textAlignment w:val="auto"/>
        <w:rPr>
          <w:rFonts w:hint="default" w:ascii="Times New Roman" w:hAnsi="Times New Roman" w:eastAsia="黑体" w:cs="Times New Roman"/>
          <w:b w:val="0"/>
          <w:bCs w:val="0"/>
          <w:sz w:val="32"/>
          <w:szCs w:val="32"/>
          <w:lang w:val="en-US" w:eastAsia="zh-CN"/>
        </w:rPr>
      </w:pPr>
      <w:r>
        <w:rPr>
          <w:rFonts w:hint="eastAsia" w:ascii="黑体" w:hAnsi="黑体" w:eastAsia="黑体" w:cs="黑体"/>
          <w:b w:val="0"/>
          <w:bCs w:val="0"/>
          <w:kern w:val="2"/>
          <w:sz w:val="32"/>
          <w:szCs w:val="32"/>
          <w:lang w:val="en-US" w:eastAsia="zh-CN" w:bidi="ar-SA"/>
        </w:rPr>
        <w:t>六、</w:t>
      </w:r>
      <w:r>
        <w:rPr>
          <w:rFonts w:hint="default" w:ascii="Times New Roman" w:hAnsi="Times New Roman" w:eastAsia="黑体" w:cs="Times New Roman"/>
          <w:b w:val="0"/>
          <w:bCs w:val="0"/>
          <w:sz w:val="32"/>
          <w:szCs w:val="32"/>
          <w:lang w:val="en-US" w:eastAsia="zh-CN"/>
        </w:rPr>
        <w:t>监督检查</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left="0" w:leftChars="0"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napToGrid w:val="0"/>
          <w:color w:val="000000"/>
          <w:kern w:val="2"/>
          <w:sz w:val="32"/>
          <w:szCs w:val="32"/>
          <w:highlight w:val="none"/>
          <w:lang w:val="en-US" w:eastAsia="zh-CN" w:bidi="ar-SA"/>
        </w:rPr>
        <w:t>（一）</w:t>
      </w:r>
      <w:r>
        <w:rPr>
          <w:rFonts w:hint="eastAsia" w:ascii="Times New Roman" w:hAnsi="Times New Roman" w:eastAsia="仿宋_GB2312" w:cs="Times New Roman"/>
          <w:snapToGrid w:val="0"/>
          <w:color w:val="000000"/>
          <w:sz w:val="32"/>
          <w:szCs w:val="32"/>
          <w:highlight w:val="none"/>
          <w:lang w:val="en-US" w:eastAsia="zh-CN"/>
        </w:rPr>
        <w:t>项目申报单位</w:t>
      </w:r>
      <w:r>
        <w:rPr>
          <w:rFonts w:hint="default" w:ascii="Times New Roman" w:hAnsi="Times New Roman" w:eastAsia="仿宋_GB2312" w:cs="Times New Roman"/>
          <w:snapToGrid w:val="0"/>
          <w:color w:val="000000"/>
          <w:sz w:val="32"/>
          <w:szCs w:val="32"/>
          <w:highlight w:val="none"/>
          <w:lang w:val="en-US" w:eastAsia="zh-CN"/>
        </w:rPr>
        <w:t>必须对所提供的有关资料真实性负责。</w:t>
      </w:r>
      <w:r>
        <w:rPr>
          <w:rFonts w:hint="eastAsia" w:ascii="Times New Roman" w:hAnsi="Times New Roman" w:eastAsia="仿宋_GB2312" w:cs="Times New Roman"/>
          <w:snapToGrid w:val="0"/>
          <w:color w:val="000000"/>
          <w:sz w:val="32"/>
          <w:szCs w:val="32"/>
          <w:highlight w:val="none"/>
          <w:lang w:val="en-US" w:eastAsia="zh-CN"/>
        </w:rPr>
        <w:t>项目申报单位</w:t>
      </w:r>
      <w:r>
        <w:rPr>
          <w:rFonts w:hint="default" w:ascii="Times New Roman" w:hAnsi="Times New Roman" w:eastAsia="仿宋_GB2312" w:cs="Times New Roman"/>
          <w:snapToGrid w:val="0"/>
          <w:color w:val="000000"/>
          <w:sz w:val="32"/>
          <w:szCs w:val="32"/>
          <w:highlight w:val="none"/>
          <w:lang w:val="en-US" w:eastAsia="zh-CN"/>
        </w:rPr>
        <w:t>需出具承诺函，承诺所提供资料真实，如提供虚假资料所造成的一切后果由</w:t>
      </w:r>
      <w:r>
        <w:rPr>
          <w:rFonts w:hint="eastAsia" w:ascii="Times New Roman" w:hAnsi="Times New Roman" w:eastAsia="仿宋_GB2312" w:cs="Times New Roman"/>
          <w:snapToGrid w:val="0"/>
          <w:color w:val="000000"/>
          <w:sz w:val="32"/>
          <w:szCs w:val="32"/>
          <w:highlight w:val="none"/>
          <w:lang w:val="en-US" w:eastAsia="zh-CN"/>
        </w:rPr>
        <w:t>项目申报单位</w:t>
      </w:r>
      <w:r>
        <w:rPr>
          <w:rFonts w:hint="default" w:ascii="Times New Roman" w:hAnsi="Times New Roman" w:eastAsia="仿宋_GB2312" w:cs="Times New Roman"/>
          <w:snapToGrid w:val="0"/>
          <w:color w:val="000000"/>
          <w:sz w:val="32"/>
          <w:szCs w:val="32"/>
          <w:highlight w:val="none"/>
          <w:lang w:val="en-US" w:eastAsia="zh-CN"/>
        </w:rPr>
        <w:t>负责。</w:t>
      </w:r>
      <w:r>
        <w:rPr>
          <w:rFonts w:hint="default" w:ascii="Times New Roman" w:hAnsi="Times New Roman" w:eastAsia="仿宋_GB2312" w:cs="Times New Roman"/>
          <w:sz w:val="32"/>
          <w:szCs w:val="32"/>
          <w:lang w:val="en-US" w:eastAsia="zh-CN"/>
        </w:rPr>
        <w:t>市发展改革局对申报项目进行不定期抽查，如经查实存在违法违规行为的，按照《财政违法行为处罚处分条例》及市级财政专项资金有关文件规定进行处理。</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left="0" w:leftChars="0"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napToGrid w:val="0"/>
          <w:color w:val="000000"/>
          <w:kern w:val="2"/>
          <w:sz w:val="32"/>
          <w:szCs w:val="32"/>
          <w:highlight w:val="none"/>
          <w:lang w:val="en-US" w:eastAsia="zh-CN" w:bidi="ar-SA"/>
        </w:rPr>
        <w:t>（二）</w:t>
      </w:r>
      <w:r>
        <w:rPr>
          <w:rFonts w:hint="default" w:ascii="Times New Roman" w:hAnsi="Times New Roman" w:eastAsia="仿宋_GB2312" w:cs="Times New Roman"/>
          <w:snapToGrid w:val="0"/>
          <w:color w:val="000000"/>
          <w:sz w:val="32"/>
          <w:szCs w:val="32"/>
          <w:highlight w:val="none"/>
          <w:lang w:val="en-US" w:eastAsia="zh-CN"/>
        </w:rPr>
        <w:t>专项资金的监督管理、绩效评价、信息公开及责任追究等按照市政府出台的关于市级财政专项资金管理办法、财务管理办法、绩效评价、责任追究等办法规定执行。市发展改革局</w:t>
      </w:r>
      <w:r>
        <w:rPr>
          <w:rFonts w:hint="eastAsia" w:ascii="Times New Roman" w:hAnsi="Times New Roman" w:eastAsia="仿宋_GB2312" w:cs="Times New Roman"/>
          <w:snapToGrid w:val="0"/>
          <w:color w:val="000000"/>
          <w:sz w:val="32"/>
          <w:szCs w:val="32"/>
          <w:highlight w:val="none"/>
          <w:lang w:val="en-US" w:eastAsia="zh-CN"/>
        </w:rPr>
        <w:t>以及镇街（园区）</w:t>
      </w:r>
      <w:r>
        <w:rPr>
          <w:rFonts w:hint="eastAsia" w:ascii="Times New Roman" w:hAnsi="Times New Roman" w:eastAsia="仿宋_GB2312" w:cs="Times New Roman"/>
          <w:sz w:val="32"/>
          <w:szCs w:val="32"/>
          <w:lang w:eastAsia="zh-CN"/>
        </w:rPr>
        <w:t>经发部门</w:t>
      </w:r>
      <w:r>
        <w:rPr>
          <w:rFonts w:hint="default" w:ascii="Times New Roman" w:hAnsi="Times New Roman" w:eastAsia="仿宋_GB2312" w:cs="Times New Roman"/>
          <w:snapToGrid w:val="0"/>
          <w:color w:val="000000"/>
          <w:sz w:val="32"/>
          <w:szCs w:val="32"/>
          <w:highlight w:val="none"/>
          <w:lang w:val="en-US" w:eastAsia="zh-CN"/>
        </w:rPr>
        <w:t>落实资金项目的监督检查，跟进</w:t>
      </w:r>
      <w:r>
        <w:rPr>
          <w:rFonts w:hint="default" w:ascii="Times New Roman" w:hAnsi="Times New Roman" w:eastAsia="仿宋_GB2312" w:cs="Times New Roman"/>
          <w:sz w:val="32"/>
          <w:szCs w:val="32"/>
          <w:lang w:val="en-US" w:eastAsia="zh-CN"/>
        </w:rPr>
        <w:t>资助单位运营情况及资助项目实施情况，优化资金使用。</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napToGrid w:val="0"/>
          <w:color w:val="000000"/>
          <w:kern w:val="2"/>
          <w:sz w:val="32"/>
          <w:szCs w:val="32"/>
          <w:highlight w:val="none"/>
          <w:lang w:val="en-US" w:eastAsia="zh-CN" w:bidi="ar-SA"/>
        </w:rPr>
        <w:t>（三）</w:t>
      </w:r>
      <w:r>
        <w:rPr>
          <w:rFonts w:hint="default" w:ascii="Times New Roman" w:hAnsi="Times New Roman" w:eastAsia="仿宋_GB2312" w:cs="Times New Roman"/>
          <w:snapToGrid w:val="0"/>
          <w:color w:val="000000"/>
          <w:sz w:val="32"/>
          <w:szCs w:val="32"/>
          <w:highlight w:val="none"/>
          <w:lang w:val="en-US" w:eastAsia="zh-CN"/>
        </w:rPr>
        <w:t>获得专项资金的</w:t>
      </w:r>
      <w:r>
        <w:rPr>
          <w:rFonts w:hint="eastAsia" w:ascii="Times New Roman" w:hAnsi="Times New Roman" w:eastAsia="仿宋_GB2312" w:cs="Times New Roman"/>
          <w:snapToGrid w:val="0"/>
          <w:color w:val="000000"/>
          <w:sz w:val="32"/>
          <w:szCs w:val="32"/>
          <w:highlight w:val="none"/>
          <w:lang w:val="en-US" w:eastAsia="zh-CN"/>
        </w:rPr>
        <w:t>申报</w:t>
      </w:r>
      <w:r>
        <w:rPr>
          <w:rFonts w:hint="default" w:ascii="Times New Roman" w:hAnsi="Times New Roman" w:eastAsia="仿宋_GB2312" w:cs="Times New Roman"/>
          <w:snapToGrid w:val="0"/>
          <w:color w:val="000000"/>
          <w:sz w:val="32"/>
          <w:szCs w:val="32"/>
          <w:highlight w:val="none"/>
          <w:lang w:val="en-US" w:eastAsia="zh-CN"/>
        </w:rPr>
        <w:t>单位要切实加强对专项资金的使用管理，自觉接受市发展改革局、财政、审计、监察部门的监督检查，严格执行财务规章制度和会计核算办法。如有弄虚作假、挪用、不按规定使用</w:t>
      </w:r>
      <w:r>
        <w:rPr>
          <w:rFonts w:hint="default" w:ascii="Times New Roman" w:hAnsi="Times New Roman" w:eastAsia="仿宋_GB2312" w:cs="Times New Roman"/>
          <w:sz w:val="32"/>
          <w:szCs w:val="32"/>
          <w:lang w:val="en-US" w:eastAsia="zh-CN"/>
        </w:rPr>
        <w:t>专项资金等行为，将收回专项资金并按有关规定追究责任。</w:t>
      </w:r>
    </w:p>
    <w:sectPr>
      <w:footerReference r:id="rId3" w:type="default"/>
      <w:pgSz w:w="11906" w:h="16838"/>
      <w:pgMar w:top="2098" w:right="1474" w:bottom="1928"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ascii="Times New Roman" w:hAnsi="Times New Roman"/>
                              <w:sz w:val="28"/>
                              <w:szCs w:val="44"/>
                            </w:rPr>
                          </w:pPr>
                          <w:r>
                            <w:rPr>
                              <w:rFonts w:ascii="Times New Roman" w:hAnsi="Times New Roman"/>
                              <w:sz w:val="28"/>
                              <w:szCs w:val="44"/>
                            </w:rPr>
                            <w:t xml:space="preserve">— </w:t>
                          </w:r>
                          <w:r>
                            <w:rPr>
                              <w:rFonts w:ascii="Times New Roman" w:hAnsi="Times New Roman"/>
                              <w:sz w:val="28"/>
                              <w:szCs w:val="44"/>
                            </w:rPr>
                            <w:fldChar w:fldCharType="begin"/>
                          </w:r>
                          <w:r>
                            <w:rPr>
                              <w:rFonts w:ascii="Times New Roman" w:hAnsi="Times New Roman"/>
                              <w:sz w:val="28"/>
                              <w:szCs w:val="44"/>
                            </w:rPr>
                            <w:instrText xml:space="preserve"> PAGE  \* MERGEFORMAT </w:instrText>
                          </w:r>
                          <w:r>
                            <w:rPr>
                              <w:rFonts w:ascii="Times New Roman" w:hAnsi="Times New Roman"/>
                              <w:sz w:val="28"/>
                              <w:szCs w:val="44"/>
                            </w:rPr>
                            <w:fldChar w:fldCharType="separate"/>
                          </w:r>
                          <w:r>
                            <w:rPr>
                              <w:rFonts w:ascii="Times New Roman" w:hAnsi="Times New Roman"/>
                              <w:sz w:val="28"/>
                              <w:szCs w:val="44"/>
                            </w:rPr>
                            <w:t>1</w:t>
                          </w:r>
                          <w:r>
                            <w:rPr>
                              <w:rFonts w:ascii="Times New Roman" w:hAnsi="Times New Roman"/>
                              <w:sz w:val="28"/>
                              <w:szCs w:val="44"/>
                            </w:rPr>
                            <w:fldChar w:fldCharType="end"/>
                          </w:r>
                          <w:r>
                            <w:rPr>
                              <w:rFonts w:ascii="Times New Roman" w:hAnsi="Times New Roman"/>
                              <w:sz w:val="28"/>
                              <w:szCs w:val="4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ascii="Times New Roman" w:hAnsi="Times New Roman"/>
                        <w:sz w:val="28"/>
                        <w:szCs w:val="44"/>
                      </w:rPr>
                    </w:pPr>
                    <w:r>
                      <w:rPr>
                        <w:rFonts w:ascii="Times New Roman" w:hAnsi="Times New Roman"/>
                        <w:sz w:val="28"/>
                        <w:szCs w:val="44"/>
                      </w:rPr>
                      <w:t xml:space="preserve">— </w:t>
                    </w:r>
                    <w:r>
                      <w:rPr>
                        <w:rFonts w:ascii="Times New Roman" w:hAnsi="Times New Roman"/>
                        <w:sz w:val="28"/>
                        <w:szCs w:val="44"/>
                      </w:rPr>
                      <w:fldChar w:fldCharType="begin"/>
                    </w:r>
                    <w:r>
                      <w:rPr>
                        <w:rFonts w:ascii="Times New Roman" w:hAnsi="Times New Roman"/>
                        <w:sz w:val="28"/>
                        <w:szCs w:val="44"/>
                      </w:rPr>
                      <w:instrText xml:space="preserve"> PAGE  \* MERGEFORMAT </w:instrText>
                    </w:r>
                    <w:r>
                      <w:rPr>
                        <w:rFonts w:ascii="Times New Roman" w:hAnsi="Times New Roman"/>
                        <w:sz w:val="28"/>
                        <w:szCs w:val="44"/>
                      </w:rPr>
                      <w:fldChar w:fldCharType="separate"/>
                    </w:r>
                    <w:r>
                      <w:rPr>
                        <w:rFonts w:ascii="Times New Roman" w:hAnsi="Times New Roman"/>
                        <w:sz w:val="28"/>
                        <w:szCs w:val="44"/>
                      </w:rPr>
                      <w:t>1</w:t>
                    </w:r>
                    <w:r>
                      <w:rPr>
                        <w:rFonts w:ascii="Times New Roman" w:hAnsi="Times New Roman"/>
                        <w:sz w:val="28"/>
                        <w:szCs w:val="44"/>
                      </w:rPr>
                      <w:fldChar w:fldCharType="end"/>
                    </w:r>
                    <w:r>
                      <w:rPr>
                        <w:rFonts w:ascii="Times New Roman" w:hAnsi="Times New Roman"/>
                        <w:sz w:val="28"/>
                        <w:szCs w:val="4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8BFFFF"/>
    <w:multiLevelType w:val="singleLevel"/>
    <w:tmpl w:val="648BFFF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wYmVjOWM3Zjc5ZmQwYTFiYjJlMDBjMjJmNmI5OTYifQ=="/>
  </w:docVars>
  <w:rsids>
    <w:rsidRoot w:val="00000000"/>
    <w:rsid w:val="002A4FCF"/>
    <w:rsid w:val="004D6638"/>
    <w:rsid w:val="0094778B"/>
    <w:rsid w:val="01A568CD"/>
    <w:rsid w:val="01C765B0"/>
    <w:rsid w:val="01FF7A57"/>
    <w:rsid w:val="02374AFB"/>
    <w:rsid w:val="03CE4676"/>
    <w:rsid w:val="05A672F7"/>
    <w:rsid w:val="071F482B"/>
    <w:rsid w:val="0781725F"/>
    <w:rsid w:val="07F46496"/>
    <w:rsid w:val="08E14239"/>
    <w:rsid w:val="097D4C13"/>
    <w:rsid w:val="09AD0322"/>
    <w:rsid w:val="0A362103"/>
    <w:rsid w:val="0A3762C4"/>
    <w:rsid w:val="0AF8384B"/>
    <w:rsid w:val="0BEC0D31"/>
    <w:rsid w:val="0CAA5073"/>
    <w:rsid w:val="0CBD4845"/>
    <w:rsid w:val="0D046160"/>
    <w:rsid w:val="0D51729D"/>
    <w:rsid w:val="0D6F1519"/>
    <w:rsid w:val="0F8F640A"/>
    <w:rsid w:val="10D704CC"/>
    <w:rsid w:val="12A107DF"/>
    <w:rsid w:val="13050D80"/>
    <w:rsid w:val="132E2B34"/>
    <w:rsid w:val="13370956"/>
    <w:rsid w:val="13D1776E"/>
    <w:rsid w:val="13EB3FA7"/>
    <w:rsid w:val="159C7341"/>
    <w:rsid w:val="16A253FD"/>
    <w:rsid w:val="17C241E6"/>
    <w:rsid w:val="17C3749C"/>
    <w:rsid w:val="195F0310"/>
    <w:rsid w:val="1A3F43FB"/>
    <w:rsid w:val="1B3F26C4"/>
    <w:rsid w:val="1BDF1557"/>
    <w:rsid w:val="1C390970"/>
    <w:rsid w:val="1C9359BB"/>
    <w:rsid w:val="1DC110DE"/>
    <w:rsid w:val="1DC615E1"/>
    <w:rsid w:val="1EDF0179"/>
    <w:rsid w:val="1F790700"/>
    <w:rsid w:val="1FFDAA97"/>
    <w:rsid w:val="203B0762"/>
    <w:rsid w:val="215A0F61"/>
    <w:rsid w:val="21CC2490"/>
    <w:rsid w:val="21F930FB"/>
    <w:rsid w:val="225A3AA1"/>
    <w:rsid w:val="235474E3"/>
    <w:rsid w:val="2420475B"/>
    <w:rsid w:val="24DE5926"/>
    <w:rsid w:val="251558EE"/>
    <w:rsid w:val="254D2A6F"/>
    <w:rsid w:val="25871671"/>
    <w:rsid w:val="25E911B9"/>
    <w:rsid w:val="265B43EC"/>
    <w:rsid w:val="26C14F7C"/>
    <w:rsid w:val="278C73F8"/>
    <w:rsid w:val="2938473E"/>
    <w:rsid w:val="2959182C"/>
    <w:rsid w:val="29EA395B"/>
    <w:rsid w:val="2A07678C"/>
    <w:rsid w:val="2AE344BA"/>
    <w:rsid w:val="2B084A73"/>
    <w:rsid w:val="2B1742CE"/>
    <w:rsid w:val="2B8E7350"/>
    <w:rsid w:val="2C850979"/>
    <w:rsid w:val="2E41030F"/>
    <w:rsid w:val="2EBE702B"/>
    <w:rsid w:val="2EC40BCB"/>
    <w:rsid w:val="2F212B1B"/>
    <w:rsid w:val="2FDA6375"/>
    <w:rsid w:val="300943E4"/>
    <w:rsid w:val="301C7CA0"/>
    <w:rsid w:val="31B740AC"/>
    <w:rsid w:val="337C0223"/>
    <w:rsid w:val="339706B8"/>
    <w:rsid w:val="3486483B"/>
    <w:rsid w:val="37B502A5"/>
    <w:rsid w:val="381528CD"/>
    <w:rsid w:val="3A270BCE"/>
    <w:rsid w:val="3B3223AB"/>
    <w:rsid w:val="3CFC24D2"/>
    <w:rsid w:val="3D300B9D"/>
    <w:rsid w:val="3DAA0DAC"/>
    <w:rsid w:val="3DF338D5"/>
    <w:rsid w:val="3E281B50"/>
    <w:rsid w:val="3E7569E0"/>
    <w:rsid w:val="3ECA2888"/>
    <w:rsid w:val="3F166357"/>
    <w:rsid w:val="3F7579C3"/>
    <w:rsid w:val="40DC4427"/>
    <w:rsid w:val="412B24C8"/>
    <w:rsid w:val="425368B2"/>
    <w:rsid w:val="43330933"/>
    <w:rsid w:val="45671981"/>
    <w:rsid w:val="47064A15"/>
    <w:rsid w:val="48A06C3E"/>
    <w:rsid w:val="48C670CE"/>
    <w:rsid w:val="492F656E"/>
    <w:rsid w:val="5057656D"/>
    <w:rsid w:val="50FC2067"/>
    <w:rsid w:val="5173613D"/>
    <w:rsid w:val="51CD50C5"/>
    <w:rsid w:val="524A7539"/>
    <w:rsid w:val="53433BCF"/>
    <w:rsid w:val="53E64C4A"/>
    <w:rsid w:val="545304B1"/>
    <w:rsid w:val="57737BFD"/>
    <w:rsid w:val="57D31A06"/>
    <w:rsid w:val="582E5AA8"/>
    <w:rsid w:val="5842734C"/>
    <w:rsid w:val="593D241A"/>
    <w:rsid w:val="5ABC0E3B"/>
    <w:rsid w:val="5B356ADF"/>
    <w:rsid w:val="5BBF64B7"/>
    <w:rsid w:val="5C7E0695"/>
    <w:rsid w:val="5DD961EC"/>
    <w:rsid w:val="5E203AD0"/>
    <w:rsid w:val="5EC6CFE6"/>
    <w:rsid w:val="5EC863A3"/>
    <w:rsid w:val="5FC9381E"/>
    <w:rsid w:val="5FE372BA"/>
    <w:rsid w:val="618B5A4F"/>
    <w:rsid w:val="629D249D"/>
    <w:rsid w:val="629E7A04"/>
    <w:rsid w:val="62E0315F"/>
    <w:rsid w:val="62E83D12"/>
    <w:rsid w:val="63C27A08"/>
    <w:rsid w:val="657E2CE3"/>
    <w:rsid w:val="65B33445"/>
    <w:rsid w:val="65F956C6"/>
    <w:rsid w:val="668E4B9D"/>
    <w:rsid w:val="66CA00D4"/>
    <w:rsid w:val="66DE7FAA"/>
    <w:rsid w:val="67D66003"/>
    <w:rsid w:val="687261CB"/>
    <w:rsid w:val="68BB2381"/>
    <w:rsid w:val="68C410CB"/>
    <w:rsid w:val="69800A74"/>
    <w:rsid w:val="6BE862A8"/>
    <w:rsid w:val="6BF64260"/>
    <w:rsid w:val="6D7D6086"/>
    <w:rsid w:val="6D956384"/>
    <w:rsid w:val="6EED5C7B"/>
    <w:rsid w:val="6F8964D6"/>
    <w:rsid w:val="706A7177"/>
    <w:rsid w:val="70D311C0"/>
    <w:rsid w:val="70D56DB2"/>
    <w:rsid w:val="714E54B6"/>
    <w:rsid w:val="726067F7"/>
    <w:rsid w:val="72E15632"/>
    <w:rsid w:val="736305DA"/>
    <w:rsid w:val="73914A4C"/>
    <w:rsid w:val="74E10DBC"/>
    <w:rsid w:val="78791371"/>
    <w:rsid w:val="79921EB9"/>
    <w:rsid w:val="7ABF5AD4"/>
    <w:rsid w:val="7CA604CD"/>
    <w:rsid w:val="7D3C7F7F"/>
    <w:rsid w:val="95FFDF5A"/>
    <w:rsid w:val="9CDFA929"/>
    <w:rsid w:val="D87FEBF2"/>
    <w:rsid w:val="F5FE6609"/>
    <w:rsid w:val="FCE5F52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spacing w:before="0" w:beforeLines="0" w:after="0" w:afterLines="0" w:line="240" w:lineRule="auto"/>
      <w:ind w:firstLine="200" w:firstLineChars="200"/>
      <w:outlineLvl w:val="2"/>
    </w:pPr>
    <w:rPr>
      <w:rFonts w:ascii="Times New Roman" w:hAnsi="Times New Roman" w:eastAsia="仿宋_GB2312"/>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5"/>
    <w:unhideWhenUsed/>
    <w:qFormat/>
    <w:uiPriority w:val="99"/>
    <w:pPr>
      <w:spacing w:after="120"/>
    </w:pPr>
    <w:rPr>
      <w:szCs w:val="21"/>
    </w:rPr>
  </w:style>
  <w:style w:type="paragraph" w:styleId="5">
    <w:name w:val="Title"/>
    <w:basedOn w:val="1"/>
    <w:next w:val="1"/>
    <w:qFormat/>
    <w:uiPriority w:val="10"/>
    <w:pPr>
      <w:spacing w:before="240" w:after="60"/>
      <w:jc w:val="center"/>
      <w:outlineLvl w:val="0"/>
    </w:pPr>
    <w:rPr>
      <w:rFonts w:ascii="Calibri Light" w:hAnsi="Calibri Light"/>
      <w:b/>
      <w:bCs/>
      <w:sz w:val="32"/>
      <w:szCs w:val="3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2473</Words>
  <Characters>2536</Characters>
  <Lines>0</Lines>
  <Paragraphs>0</Paragraphs>
  <TotalTime>1</TotalTime>
  <ScaleCrop>false</ScaleCrop>
  <LinksUpToDate>false</LinksUpToDate>
  <CharactersWithSpaces>2536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2023-06-08T00:30:00Z</dcterms:created>
  <dc:creator>admin</dc:creator>
  <cp:lastModifiedBy>张国胜</cp:lastModifiedBy>
  <cp:lastPrinted>2024-10-22T00:36:00Z</cp:lastPrinted>
  <dcterms:modified xsi:type="dcterms:W3CDTF">2024-10-30T00:59:28Z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09B9422CCE6943448299793CAB26DA38</vt:lpwstr>
  </property>
</Properties>
</file>