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7FC48" w14:textId="77777777" w:rsidR="00264B3F" w:rsidRDefault="00264B3F" w:rsidP="00264B3F">
      <w:pPr>
        <w:spacing w:line="560" w:lineRule="exact"/>
        <w:rPr>
          <w:rFonts w:eastAsia="仿宋_GB2312" w:hint="eastAsia"/>
          <w:sz w:val="32"/>
          <w:szCs w:val="32"/>
        </w:rPr>
      </w:pPr>
      <w:r>
        <w:rPr>
          <w:rFonts w:ascii="黑体" w:eastAsia="黑体" w:hAnsi="黑体" w:cs="黑体" w:hint="eastAsia"/>
          <w:sz w:val="32"/>
          <w:szCs w:val="32"/>
        </w:rPr>
        <w:t>附件1</w:t>
      </w:r>
    </w:p>
    <w:p w14:paraId="47663012" w14:textId="77777777" w:rsidR="00264B3F" w:rsidRDefault="00264B3F" w:rsidP="00264B3F">
      <w:pPr>
        <w:spacing w:line="560" w:lineRule="exact"/>
        <w:jc w:val="center"/>
        <w:rPr>
          <w:rFonts w:eastAsia="方正小标宋_GBK" w:hint="eastAsia"/>
          <w:bCs/>
          <w:spacing w:val="4"/>
          <w:kern w:val="0"/>
          <w:sz w:val="44"/>
          <w:szCs w:val="44"/>
        </w:rPr>
      </w:pPr>
    </w:p>
    <w:p w14:paraId="364EFB2E" w14:textId="77777777" w:rsidR="00264B3F" w:rsidRDefault="00264B3F" w:rsidP="00264B3F">
      <w:pPr>
        <w:spacing w:line="560" w:lineRule="exact"/>
        <w:jc w:val="center"/>
        <w:rPr>
          <w:rFonts w:eastAsia="方正小标宋_GBK"/>
          <w:bCs/>
          <w:spacing w:val="4"/>
          <w:kern w:val="0"/>
          <w:sz w:val="44"/>
          <w:szCs w:val="44"/>
        </w:rPr>
      </w:pPr>
      <w:bookmarkStart w:id="0" w:name="OLE_LINK4"/>
      <w:r>
        <w:rPr>
          <w:rFonts w:eastAsia="方正小标宋_GBK" w:hint="eastAsia"/>
          <w:bCs/>
          <w:spacing w:val="4"/>
          <w:kern w:val="0"/>
          <w:sz w:val="44"/>
          <w:szCs w:val="44"/>
        </w:rPr>
        <w:t>青岛市企业技术中心认定管理办法</w:t>
      </w:r>
    </w:p>
    <w:bookmarkEnd w:id="0"/>
    <w:p w14:paraId="0F06E8FC" w14:textId="77777777" w:rsidR="00264B3F" w:rsidRDefault="00264B3F" w:rsidP="00264B3F">
      <w:pPr>
        <w:spacing w:line="560" w:lineRule="exact"/>
        <w:jc w:val="center"/>
        <w:rPr>
          <w:rFonts w:eastAsia="方正小标宋_GBK"/>
          <w:sz w:val="32"/>
          <w:szCs w:val="32"/>
        </w:rPr>
      </w:pPr>
    </w:p>
    <w:p w14:paraId="1724B3C9" w14:textId="77777777" w:rsidR="00264B3F" w:rsidRDefault="00264B3F" w:rsidP="00264B3F">
      <w:pPr>
        <w:spacing w:line="560" w:lineRule="exact"/>
        <w:jc w:val="center"/>
        <w:rPr>
          <w:rFonts w:eastAsia="黑体"/>
          <w:bCs/>
          <w:spacing w:val="4"/>
          <w:kern w:val="0"/>
          <w:sz w:val="32"/>
          <w:szCs w:val="32"/>
        </w:rPr>
      </w:pPr>
      <w:r>
        <w:rPr>
          <w:rFonts w:eastAsia="黑体" w:hint="eastAsia"/>
          <w:bCs/>
          <w:spacing w:val="4"/>
          <w:kern w:val="0"/>
          <w:sz w:val="32"/>
          <w:szCs w:val="32"/>
        </w:rPr>
        <w:t>第一章　总则</w:t>
      </w:r>
    </w:p>
    <w:p w14:paraId="7611EE3F" w14:textId="77777777" w:rsidR="00264B3F" w:rsidRDefault="00264B3F" w:rsidP="00264B3F">
      <w:pPr>
        <w:spacing w:line="560" w:lineRule="exact"/>
        <w:jc w:val="center"/>
        <w:rPr>
          <w:rFonts w:eastAsia="黑体"/>
          <w:bCs/>
          <w:spacing w:val="4"/>
          <w:kern w:val="0"/>
          <w:sz w:val="32"/>
          <w:szCs w:val="32"/>
        </w:rPr>
      </w:pPr>
    </w:p>
    <w:p w14:paraId="28EDEAFD" w14:textId="77777777" w:rsidR="00264B3F" w:rsidRDefault="00264B3F" w:rsidP="00264B3F">
      <w:pPr>
        <w:spacing w:line="600" w:lineRule="exact"/>
        <w:ind w:firstLineChars="200" w:firstLine="640"/>
        <w:rPr>
          <w:rFonts w:eastAsia="仿宋_GB2312"/>
          <w:sz w:val="32"/>
          <w:szCs w:val="32"/>
        </w:rPr>
      </w:pPr>
      <w:r>
        <w:rPr>
          <w:rFonts w:eastAsia="黑体" w:hint="eastAsia"/>
          <w:bCs/>
          <w:sz w:val="32"/>
          <w:szCs w:val="32"/>
        </w:rPr>
        <w:t>第一</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为深入实施创新驱动发展战略，强化企业技术创新主体地位，鼓励和引导企业提高自主创新能力，根据规章和政策文件规定，制定本办法。</w:t>
      </w:r>
    </w:p>
    <w:p w14:paraId="4A5CA861" w14:textId="77777777" w:rsidR="00264B3F" w:rsidRDefault="00264B3F" w:rsidP="00264B3F">
      <w:pPr>
        <w:adjustRightInd w:val="0"/>
        <w:snapToGrid w:val="0"/>
        <w:spacing w:line="600" w:lineRule="exact"/>
        <w:ind w:firstLineChars="200" w:firstLine="640"/>
        <w:rPr>
          <w:rFonts w:ascii="仿宋_GB2312" w:eastAsia="仿宋_GB2312" w:hAnsi="仿宋_GB2312" w:cs="仿宋_GB2312"/>
          <w:sz w:val="32"/>
          <w:szCs w:val="32"/>
        </w:rPr>
      </w:pPr>
      <w:r>
        <w:rPr>
          <w:rFonts w:eastAsia="黑体" w:hint="eastAsia"/>
          <w:bCs/>
          <w:sz w:val="32"/>
          <w:szCs w:val="32"/>
        </w:rPr>
        <w:t>第二</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ascii="仿宋_GB2312" w:eastAsia="仿宋_GB2312" w:hAnsi="仿宋_GB2312" w:cs="仿宋_GB2312" w:hint="eastAsia"/>
          <w:sz w:val="32"/>
          <w:szCs w:val="32"/>
        </w:rPr>
        <w:t>本办法适用于对青岛市企业技术中心（以下简称市级企业技术中心）的认定、评价和管理。</w:t>
      </w:r>
    </w:p>
    <w:p w14:paraId="5FB45B1E" w14:textId="77777777" w:rsidR="00264B3F" w:rsidRDefault="00264B3F" w:rsidP="00264B3F">
      <w:pPr>
        <w:spacing w:line="600" w:lineRule="exact"/>
        <w:ind w:firstLineChars="200" w:firstLine="640"/>
        <w:rPr>
          <w:rFonts w:ascii="仿宋_GB2312" w:eastAsia="仿宋_GB2312" w:hAnsi="仿宋_GB2312" w:cs="仿宋_GB2312"/>
          <w:sz w:val="32"/>
          <w:szCs w:val="32"/>
        </w:rPr>
      </w:pPr>
      <w:r>
        <w:rPr>
          <w:rFonts w:eastAsia="仿宋_GB2312" w:hint="eastAsia"/>
          <w:sz w:val="32"/>
          <w:szCs w:val="32"/>
        </w:rPr>
        <w:t>市级企业技术中心，</w:t>
      </w:r>
      <w:r>
        <w:rPr>
          <w:rFonts w:ascii="仿宋_GB2312" w:eastAsia="仿宋_GB2312" w:hAnsi="仿宋_GB2312" w:cs="仿宋_GB2312" w:hint="eastAsia"/>
          <w:sz w:val="32"/>
          <w:szCs w:val="32"/>
        </w:rPr>
        <w:t>是指企业根据市场竞争需要设立的技术研发与创新机构，负责制定企业创新规划、凝聚高层次科研人才、组织实施技术研发项目、建立自主知识产权体系、推进技术创新全过程实施等，是青岛市创新体系的重要组成部分。</w:t>
      </w:r>
    </w:p>
    <w:p w14:paraId="25186B7C" w14:textId="77777777" w:rsidR="00264B3F" w:rsidRDefault="00264B3F" w:rsidP="00264B3F">
      <w:pPr>
        <w:spacing w:line="600" w:lineRule="exact"/>
        <w:ind w:firstLineChars="200" w:firstLine="640"/>
        <w:rPr>
          <w:rFonts w:eastAsia="仿宋_GB2312"/>
          <w:sz w:val="32"/>
          <w:szCs w:val="32"/>
        </w:rPr>
      </w:pPr>
      <w:r>
        <w:rPr>
          <w:rFonts w:eastAsia="黑体" w:hint="eastAsia"/>
          <w:bCs/>
          <w:sz w:val="32"/>
          <w:szCs w:val="32"/>
        </w:rPr>
        <w:t>第三</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ascii="仿宋_GB2312" w:eastAsia="仿宋_GB2312" w:hAnsi="仿宋_GB2312" w:cs="仿宋_GB2312" w:hint="eastAsia"/>
          <w:sz w:val="32"/>
          <w:szCs w:val="32"/>
        </w:rPr>
        <w:t>青岛</w:t>
      </w:r>
      <w:r>
        <w:rPr>
          <w:rFonts w:eastAsia="仿宋_GB2312" w:hint="eastAsia"/>
          <w:sz w:val="32"/>
          <w:szCs w:val="32"/>
        </w:rPr>
        <w:t>市发展和改革委员会（以下简称市发展改革委）负责市级企业技术中心的认定和运行评价相关工作。</w:t>
      </w:r>
    </w:p>
    <w:p w14:paraId="34E048DE" w14:textId="77777777" w:rsidR="00264B3F" w:rsidRDefault="00264B3F" w:rsidP="00264B3F">
      <w:pPr>
        <w:spacing w:line="600" w:lineRule="exact"/>
        <w:ind w:firstLineChars="200" w:firstLine="640"/>
        <w:rPr>
          <w:rFonts w:eastAsia="仿宋_GB2312"/>
          <w:sz w:val="32"/>
          <w:szCs w:val="32"/>
        </w:rPr>
      </w:pPr>
      <w:r>
        <w:rPr>
          <w:rFonts w:eastAsia="仿宋_GB2312" w:hint="eastAsia"/>
          <w:sz w:val="32"/>
          <w:szCs w:val="32"/>
        </w:rPr>
        <w:t>各区（市）发展改革局、有关功能区经济发展部门按照属地原则，负责辖区内市级企业技术中心的推荐申报和日常管理相关工作。</w:t>
      </w:r>
    </w:p>
    <w:p w14:paraId="1B5837CE" w14:textId="77777777" w:rsidR="00264B3F" w:rsidRDefault="00264B3F" w:rsidP="00264B3F">
      <w:pPr>
        <w:spacing w:line="600" w:lineRule="exact"/>
        <w:jc w:val="center"/>
        <w:rPr>
          <w:rFonts w:eastAsia="黑体"/>
          <w:bCs/>
          <w:spacing w:val="4"/>
          <w:kern w:val="0"/>
          <w:sz w:val="32"/>
          <w:szCs w:val="32"/>
        </w:rPr>
      </w:pPr>
    </w:p>
    <w:p w14:paraId="2261946F" w14:textId="77777777" w:rsidR="00264B3F" w:rsidRDefault="00264B3F" w:rsidP="00264B3F">
      <w:pPr>
        <w:spacing w:line="600" w:lineRule="exact"/>
        <w:jc w:val="center"/>
        <w:rPr>
          <w:rFonts w:eastAsia="黑体"/>
          <w:bCs/>
          <w:spacing w:val="4"/>
          <w:kern w:val="0"/>
          <w:sz w:val="32"/>
          <w:szCs w:val="32"/>
        </w:rPr>
      </w:pPr>
      <w:r>
        <w:rPr>
          <w:rFonts w:eastAsia="黑体" w:hint="eastAsia"/>
          <w:bCs/>
          <w:spacing w:val="4"/>
          <w:kern w:val="0"/>
          <w:sz w:val="32"/>
          <w:szCs w:val="32"/>
        </w:rPr>
        <w:lastRenderedPageBreak/>
        <w:t>第二章　认定</w:t>
      </w:r>
    </w:p>
    <w:p w14:paraId="14881B74" w14:textId="77777777" w:rsidR="00264B3F" w:rsidRDefault="00264B3F" w:rsidP="00264B3F">
      <w:pPr>
        <w:spacing w:line="600" w:lineRule="exact"/>
        <w:jc w:val="center"/>
        <w:rPr>
          <w:rFonts w:eastAsia="黑体"/>
          <w:bCs/>
          <w:spacing w:val="4"/>
          <w:kern w:val="0"/>
          <w:sz w:val="32"/>
          <w:szCs w:val="32"/>
        </w:rPr>
      </w:pPr>
    </w:p>
    <w:p w14:paraId="4491DC4D" w14:textId="77777777" w:rsidR="00264B3F" w:rsidRDefault="00264B3F" w:rsidP="00264B3F">
      <w:pPr>
        <w:spacing w:line="600" w:lineRule="exact"/>
        <w:ind w:firstLineChars="200" w:firstLine="640"/>
        <w:rPr>
          <w:rFonts w:eastAsia="仿宋_GB2312"/>
          <w:sz w:val="32"/>
          <w:szCs w:val="32"/>
        </w:rPr>
      </w:pPr>
      <w:bookmarkStart w:id="1" w:name="BM10"/>
      <w:r>
        <w:rPr>
          <w:rFonts w:eastAsia="黑体" w:hint="eastAsia"/>
          <w:bCs/>
          <w:sz w:val="32"/>
          <w:szCs w:val="32"/>
        </w:rPr>
        <w:t>第四</w:t>
      </w:r>
      <w:bookmarkEnd w:id="1"/>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市级企业技术中心认定工作，每年组织申报一次。市发展改革委发布申报通知，明确申报要求。</w:t>
      </w:r>
    </w:p>
    <w:p w14:paraId="2ABD416D" w14:textId="77777777" w:rsidR="00264B3F" w:rsidRDefault="00264B3F" w:rsidP="00264B3F">
      <w:pPr>
        <w:spacing w:line="600" w:lineRule="exact"/>
        <w:ind w:firstLineChars="200" w:firstLine="640"/>
        <w:rPr>
          <w:rFonts w:eastAsia="仿宋_GB2312"/>
          <w:sz w:val="32"/>
          <w:szCs w:val="32"/>
        </w:rPr>
      </w:pPr>
      <w:r>
        <w:rPr>
          <w:rFonts w:eastAsia="仿宋_GB2312" w:hint="eastAsia"/>
          <w:sz w:val="32"/>
          <w:szCs w:val="32"/>
        </w:rPr>
        <w:t>申请企业应当向各区（市）发展改革局、有关功能区经济发展部门提出书面申请材料，申请材料主要包括企业技术中心申请报告、评价表及必要的证明材料。</w:t>
      </w:r>
    </w:p>
    <w:p w14:paraId="3983C911" w14:textId="77777777" w:rsidR="00264B3F" w:rsidRDefault="00264B3F" w:rsidP="00264B3F">
      <w:pPr>
        <w:spacing w:line="600" w:lineRule="exact"/>
        <w:ind w:firstLineChars="200" w:firstLine="640"/>
        <w:rPr>
          <w:rFonts w:eastAsia="仿宋_GB2312"/>
          <w:sz w:val="32"/>
          <w:szCs w:val="32"/>
        </w:rPr>
      </w:pPr>
      <w:r>
        <w:rPr>
          <w:rFonts w:eastAsia="仿宋_GB2312" w:hint="eastAsia"/>
          <w:sz w:val="32"/>
          <w:szCs w:val="32"/>
        </w:rPr>
        <w:t>各区（市）发展改革局、有关功能区经济发展部门对申请企业上报的申请材料进行审查，确定推荐企业名单，并将推荐企业的书面申请材料和推荐文件报送市发展改革委。</w:t>
      </w:r>
    </w:p>
    <w:p w14:paraId="0FC55C2F" w14:textId="77777777" w:rsidR="00264B3F" w:rsidRDefault="00264B3F" w:rsidP="00264B3F">
      <w:pPr>
        <w:spacing w:line="600" w:lineRule="exact"/>
        <w:ind w:firstLineChars="200" w:firstLine="640"/>
        <w:rPr>
          <w:rFonts w:eastAsia="仿宋_GB2312"/>
          <w:sz w:val="32"/>
          <w:szCs w:val="32"/>
        </w:rPr>
      </w:pPr>
      <w:r>
        <w:rPr>
          <w:rFonts w:eastAsia="黑体" w:hint="eastAsia"/>
          <w:bCs/>
          <w:sz w:val="32"/>
          <w:szCs w:val="32"/>
        </w:rPr>
        <w:t>第五</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市级企业技术中心应当同时具备以下基本条件</w:t>
      </w:r>
      <w:r>
        <w:rPr>
          <w:rFonts w:eastAsia="仿宋_GB2312"/>
          <w:sz w:val="32"/>
          <w:szCs w:val="32"/>
        </w:rPr>
        <w:t>:</w:t>
      </w:r>
    </w:p>
    <w:p w14:paraId="216E23BC" w14:textId="77777777" w:rsidR="00264B3F" w:rsidRDefault="00264B3F" w:rsidP="00264B3F">
      <w:pPr>
        <w:spacing w:line="600" w:lineRule="exact"/>
        <w:ind w:firstLine="658"/>
        <w:rPr>
          <w:rFonts w:eastAsia="仿宋_GB2312"/>
          <w:sz w:val="32"/>
          <w:szCs w:val="32"/>
        </w:rPr>
      </w:pPr>
      <w:r>
        <w:rPr>
          <w:rFonts w:eastAsia="仿宋_GB2312" w:hint="eastAsia"/>
          <w:sz w:val="32"/>
          <w:szCs w:val="32"/>
        </w:rPr>
        <w:t>（一）企业具有独立法人资格，并经营两年以上。</w:t>
      </w:r>
    </w:p>
    <w:p w14:paraId="195DA0AA" w14:textId="77777777" w:rsidR="00264B3F" w:rsidRDefault="00264B3F" w:rsidP="00264B3F">
      <w:pPr>
        <w:spacing w:line="600" w:lineRule="exact"/>
        <w:ind w:firstLine="658"/>
        <w:rPr>
          <w:rFonts w:eastAsia="仿宋_GB2312"/>
          <w:sz w:val="32"/>
          <w:szCs w:val="32"/>
        </w:rPr>
      </w:pPr>
      <w:r>
        <w:rPr>
          <w:rFonts w:eastAsia="仿宋_GB2312" w:hint="eastAsia"/>
          <w:sz w:val="32"/>
          <w:szCs w:val="32"/>
        </w:rPr>
        <w:t>（二）企业发展符合国家产业政策导向，在本市各主要行业中具有明显的规模优势和竞争优势，上年度主营业务收入不低于</w:t>
      </w:r>
      <w:r>
        <w:rPr>
          <w:rFonts w:eastAsia="仿宋_GB2312"/>
          <w:sz w:val="32"/>
          <w:szCs w:val="32"/>
        </w:rPr>
        <w:t>1</w:t>
      </w:r>
      <w:r>
        <w:rPr>
          <w:rFonts w:eastAsia="仿宋_GB2312" w:hint="eastAsia"/>
          <w:sz w:val="32"/>
          <w:szCs w:val="32"/>
        </w:rPr>
        <w:t>亿元，或研发经费支出占主营业务收入比重高于</w:t>
      </w:r>
      <w:r>
        <w:rPr>
          <w:rFonts w:eastAsia="仿宋_GB2312"/>
          <w:sz w:val="32"/>
          <w:szCs w:val="32"/>
        </w:rPr>
        <w:t>7%</w:t>
      </w:r>
      <w:r>
        <w:rPr>
          <w:rFonts w:eastAsia="仿宋_GB2312" w:hint="eastAsia"/>
          <w:sz w:val="32"/>
          <w:szCs w:val="32"/>
        </w:rPr>
        <w:t>。主营业务属于战略性新兴产业领域且拥有核心关键技术发明专利的企业，上年度主营业务收入可放宽至</w:t>
      </w:r>
      <w:r>
        <w:rPr>
          <w:rFonts w:eastAsia="仿宋_GB2312"/>
          <w:sz w:val="32"/>
          <w:szCs w:val="32"/>
        </w:rPr>
        <w:t>5000</w:t>
      </w:r>
      <w:r>
        <w:rPr>
          <w:rFonts w:eastAsia="仿宋_GB2312" w:hint="eastAsia"/>
          <w:sz w:val="32"/>
          <w:szCs w:val="32"/>
        </w:rPr>
        <w:t>万元。未来产业（基因与细胞、未来网络、类脑智能、量子信息、深海开发、空天技术、海洋物联网等）企业上年度主营业务收入可放宽至</w:t>
      </w:r>
      <w:r>
        <w:rPr>
          <w:rFonts w:eastAsia="仿宋_GB2312"/>
          <w:sz w:val="32"/>
          <w:szCs w:val="32"/>
        </w:rPr>
        <w:t>1500</w:t>
      </w:r>
      <w:r>
        <w:rPr>
          <w:rFonts w:eastAsia="仿宋_GB2312" w:hint="eastAsia"/>
          <w:sz w:val="32"/>
          <w:szCs w:val="32"/>
        </w:rPr>
        <w:t>万元。</w:t>
      </w:r>
    </w:p>
    <w:p w14:paraId="37E96A88" w14:textId="77777777" w:rsidR="00264B3F" w:rsidRDefault="00264B3F" w:rsidP="00264B3F">
      <w:pPr>
        <w:spacing w:line="600" w:lineRule="exact"/>
        <w:ind w:firstLineChars="200" w:firstLine="640"/>
        <w:rPr>
          <w:rFonts w:eastAsia="仿宋_GB2312"/>
          <w:sz w:val="32"/>
          <w:szCs w:val="32"/>
        </w:rPr>
      </w:pPr>
      <w:r>
        <w:rPr>
          <w:rFonts w:eastAsia="仿宋_GB2312" w:hint="eastAsia"/>
          <w:sz w:val="32"/>
          <w:szCs w:val="32"/>
        </w:rPr>
        <w:t>（三）技术中心组织体系健全合理，发展规划和目标明确，具有稳定的产学研合作机制，建立了知识产权管理体系，技术创</w:t>
      </w:r>
      <w:r>
        <w:rPr>
          <w:rFonts w:eastAsia="仿宋_GB2312" w:hint="eastAsia"/>
          <w:sz w:val="32"/>
          <w:szCs w:val="32"/>
        </w:rPr>
        <w:lastRenderedPageBreak/>
        <w:t>新绩效显著，在本市示范作用突出。</w:t>
      </w:r>
    </w:p>
    <w:p w14:paraId="10A8B5E8" w14:textId="77777777" w:rsidR="00264B3F" w:rsidRDefault="00264B3F" w:rsidP="00264B3F">
      <w:pPr>
        <w:spacing w:line="600" w:lineRule="exact"/>
        <w:ind w:firstLineChars="200" w:firstLine="640"/>
        <w:rPr>
          <w:rFonts w:eastAsia="仿宋_GB2312"/>
          <w:sz w:val="32"/>
          <w:szCs w:val="32"/>
        </w:rPr>
      </w:pPr>
      <w:r>
        <w:rPr>
          <w:rFonts w:eastAsia="仿宋_GB2312" w:hint="eastAsia"/>
          <w:sz w:val="32"/>
          <w:szCs w:val="32"/>
        </w:rPr>
        <w:t>（四）企业具有较强的市场意识和创新意识，为技术中心建设创造良好的条件。</w:t>
      </w:r>
    </w:p>
    <w:p w14:paraId="3357383C" w14:textId="77777777" w:rsidR="00264B3F" w:rsidRDefault="00264B3F" w:rsidP="00264B3F">
      <w:pPr>
        <w:spacing w:line="600" w:lineRule="exact"/>
        <w:ind w:firstLineChars="200" w:firstLine="640"/>
        <w:rPr>
          <w:rFonts w:eastAsia="仿宋_GB2312"/>
          <w:sz w:val="32"/>
          <w:szCs w:val="32"/>
        </w:rPr>
      </w:pPr>
      <w:r>
        <w:rPr>
          <w:rFonts w:eastAsia="仿宋_GB2312" w:hint="eastAsia"/>
          <w:sz w:val="32"/>
          <w:szCs w:val="32"/>
        </w:rPr>
        <w:t>（五）有较高的研究开发投入，年度研究与试验发展经费支出额不低于</w:t>
      </w:r>
      <w:r>
        <w:rPr>
          <w:rFonts w:eastAsia="仿宋_GB2312"/>
          <w:sz w:val="32"/>
          <w:szCs w:val="32"/>
        </w:rPr>
        <w:t>300</w:t>
      </w:r>
      <w:r>
        <w:rPr>
          <w:rFonts w:eastAsia="仿宋_GB2312" w:hint="eastAsia"/>
          <w:sz w:val="32"/>
          <w:szCs w:val="32"/>
        </w:rPr>
        <w:t>万元；拥有技术水平高、实践经验丰富的技术带头人，专职研究与试验发展人员数一般不少于</w:t>
      </w:r>
      <w:r>
        <w:rPr>
          <w:rFonts w:eastAsia="仿宋_GB2312"/>
          <w:sz w:val="32"/>
          <w:szCs w:val="32"/>
        </w:rPr>
        <w:t>30</w:t>
      </w:r>
      <w:r>
        <w:rPr>
          <w:rFonts w:eastAsia="仿宋_GB2312" w:hint="eastAsia"/>
          <w:sz w:val="32"/>
          <w:szCs w:val="32"/>
        </w:rPr>
        <w:t>人。</w:t>
      </w:r>
    </w:p>
    <w:p w14:paraId="34151D0E" w14:textId="77777777" w:rsidR="00264B3F" w:rsidRDefault="00264B3F" w:rsidP="00264B3F">
      <w:pPr>
        <w:spacing w:line="600" w:lineRule="exact"/>
        <w:ind w:firstLineChars="200" w:firstLine="640"/>
        <w:rPr>
          <w:rFonts w:eastAsia="仿宋_GB2312"/>
          <w:sz w:val="32"/>
          <w:szCs w:val="32"/>
        </w:rPr>
      </w:pPr>
      <w:r>
        <w:rPr>
          <w:rFonts w:eastAsia="仿宋_GB2312" w:hint="eastAsia"/>
          <w:sz w:val="32"/>
          <w:szCs w:val="32"/>
        </w:rPr>
        <w:t>（六）具有比较完善的研究、开发和试验条件，技术开发仪器设备原值不低于</w:t>
      </w:r>
      <w:r>
        <w:rPr>
          <w:rFonts w:eastAsia="仿宋_GB2312"/>
          <w:sz w:val="32"/>
          <w:szCs w:val="32"/>
        </w:rPr>
        <w:t>300</w:t>
      </w:r>
      <w:r>
        <w:rPr>
          <w:rFonts w:eastAsia="仿宋_GB2312" w:hint="eastAsia"/>
          <w:sz w:val="32"/>
          <w:szCs w:val="32"/>
        </w:rPr>
        <w:t>万元，信息服务、未来产业相关领域可放宽至</w:t>
      </w:r>
      <w:r>
        <w:rPr>
          <w:rFonts w:eastAsia="仿宋_GB2312"/>
          <w:sz w:val="32"/>
          <w:szCs w:val="32"/>
        </w:rPr>
        <w:t>200</w:t>
      </w:r>
      <w:r>
        <w:rPr>
          <w:rFonts w:eastAsia="仿宋_GB2312" w:hint="eastAsia"/>
          <w:sz w:val="32"/>
          <w:szCs w:val="32"/>
        </w:rPr>
        <w:t>万元；有较好的技术积累，重视前沿技术开发，具有开展高水平技术创新活动的能力。</w:t>
      </w:r>
    </w:p>
    <w:p w14:paraId="290871F6" w14:textId="77777777" w:rsidR="00264B3F" w:rsidRDefault="00264B3F" w:rsidP="00264B3F">
      <w:pPr>
        <w:spacing w:line="600" w:lineRule="exact"/>
        <w:ind w:firstLineChars="200" w:firstLine="640"/>
        <w:rPr>
          <w:rFonts w:eastAsia="仿宋_GB2312"/>
          <w:sz w:val="32"/>
          <w:szCs w:val="32"/>
        </w:rPr>
      </w:pPr>
      <w:r>
        <w:rPr>
          <w:rFonts w:eastAsia="仿宋_GB2312" w:hint="eastAsia"/>
          <w:sz w:val="32"/>
          <w:szCs w:val="32"/>
        </w:rPr>
        <w:t>（七）企业在申请受理截止日期前两年内，不得存在下列情况：</w:t>
      </w:r>
    </w:p>
    <w:p w14:paraId="4408B5F8" w14:textId="77777777" w:rsidR="00264B3F" w:rsidRDefault="00264B3F" w:rsidP="00264B3F">
      <w:pPr>
        <w:spacing w:line="600" w:lineRule="exact"/>
        <w:ind w:firstLineChars="200" w:firstLine="640"/>
        <w:rPr>
          <w:rFonts w:eastAsia="仿宋_GB2312"/>
          <w:sz w:val="32"/>
          <w:szCs w:val="32"/>
        </w:rPr>
      </w:pPr>
      <w:r>
        <w:rPr>
          <w:rFonts w:eastAsia="仿宋_GB2312"/>
          <w:sz w:val="32"/>
          <w:szCs w:val="32"/>
        </w:rPr>
        <w:t>1</w:t>
      </w:r>
      <w:r>
        <w:rPr>
          <w:rFonts w:eastAsia="仿宋_GB2312"/>
          <w:sz w:val="32"/>
          <w:szCs w:val="32"/>
        </w:rPr>
        <w:t>．因违反税收征管法及有关法律、行政法规，构成偷税、骗取出口退税等严重税收违法行为；</w:t>
      </w:r>
    </w:p>
    <w:p w14:paraId="1D39CF80" w14:textId="77777777" w:rsidR="00264B3F" w:rsidRDefault="00264B3F" w:rsidP="00264B3F">
      <w:pPr>
        <w:adjustRightInd w:val="0"/>
        <w:snapToGrid w:val="0"/>
        <w:spacing w:line="600" w:lineRule="exact"/>
        <w:ind w:firstLineChars="200" w:firstLine="640"/>
        <w:rPr>
          <w:rFonts w:eastAsia="仿宋_GB2312"/>
          <w:sz w:val="32"/>
          <w:szCs w:val="32"/>
        </w:rPr>
      </w:pPr>
      <w:r>
        <w:rPr>
          <w:rFonts w:eastAsia="仿宋_GB2312"/>
          <w:sz w:val="32"/>
          <w:szCs w:val="32"/>
        </w:rPr>
        <w:t>2</w:t>
      </w:r>
      <w:r>
        <w:rPr>
          <w:rFonts w:eastAsia="仿宋_GB2312"/>
          <w:sz w:val="32"/>
          <w:szCs w:val="32"/>
        </w:rPr>
        <w:t>．</w:t>
      </w:r>
      <w:r>
        <w:rPr>
          <w:rFonts w:eastAsia="仿宋_GB2312" w:hAnsi="仿宋_GB2312"/>
          <w:sz w:val="32"/>
          <w:szCs w:val="32"/>
        </w:rPr>
        <w:t>发生重大产品质量事故或重大安全责任事故；</w:t>
      </w:r>
    </w:p>
    <w:p w14:paraId="4DDA2443" w14:textId="77777777" w:rsidR="00264B3F" w:rsidRDefault="00264B3F" w:rsidP="00264B3F">
      <w:pPr>
        <w:spacing w:line="600" w:lineRule="exact"/>
        <w:ind w:firstLineChars="200" w:firstLine="640"/>
        <w:rPr>
          <w:rFonts w:eastAsia="仿宋_GB2312"/>
          <w:sz w:val="32"/>
          <w:szCs w:val="32"/>
        </w:rPr>
      </w:pPr>
      <w:r>
        <w:rPr>
          <w:rFonts w:eastAsia="仿宋_GB2312"/>
          <w:sz w:val="32"/>
          <w:szCs w:val="32"/>
        </w:rPr>
        <w:t>3</w:t>
      </w:r>
      <w:r>
        <w:rPr>
          <w:rFonts w:eastAsia="仿宋_GB2312"/>
          <w:sz w:val="32"/>
          <w:szCs w:val="32"/>
        </w:rPr>
        <w:t>．被有关部门认定存在严重失信行为；</w:t>
      </w:r>
    </w:p>
    <w:p w14:paraId="44ADF21C" w14:textId="77777777" w:rsidR="00264B3F" w:rsidRDefault="00264B3F" w:rsidP="00264B3F">
      <w:pPr>
        <w:spacing w:line="600" w:lineRule="exact"/>
        <w:ind w:firstLineChars="200" w:firstLine="640"/>
        <w:rPr>
          <w:rFonts w:eastAsia="仿宋_GB2312"/>
          <w:sz w:val="32"/>
          <w:szCs w:val="32"/>
        </w:rPr>
      </w:pPr>
      <w:r>
        <w:rPr>
          <w:rFonts w:eastAsia="仿宋_GB2312"/>
          <w:sz w:val="32"/>
          <w:szCs w:val="32"/>
        </w:rPr>
        <w:t>4</w:t>
      </w:r>
      <w:r>
        <w:rPr>
          <w:rFonts w:eastAsia="仿宋_GB2312"/>
          <w:sz w:val="32"/>
          <w:szCs w:val="32"/>
        </w:rPr>
        <w:t>．曾经申请认定市级企业技术中心，因提供虚假</w:t>
      </w:r>
      <w:r>
        <w:rPr>
          <w:rFonts w:eastAsia="仿宋_GB2312" w:hint="eastAsia"/>
          <w:sz w:val="32"/>
          <w:szCs w:val="32"/>
        </w:rPr>
        <w:t>材料被取消申请资格的。</w:t>
      </w:r>
    </w:p>
    <w:p w14:paraId="602DF8DB" w14:textId="77777777" w:rsidR="00264B3F" w:rsidRDefault="00264B3F" w:rsidP="00264B3F">
      <w:pPr>
        <w:spacing w:line="600" w:lineRule="exact"/>
        <w:ind w:firstLineChars="200" w:firstLine="640"/>
        <w:rPr>
          <w:rFonts w:eastAsia="仿宋_GB2312"/>
          <w:sz w:val="32"/>
          <w:szCs w:val="32"/>
        </w:rPr>
      </w:pPr>
      <w:r>
        <w:rPr>
          <w:rFonts w:eastAsia="黑体" w:hint="eastAsia"/>
          <w:bCs/>
          <w:sz w:val="32"/>
          <w:szCs w:val="32"/>
        </w:rPr>
        <w:t>第六</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对创新能力强、机制健全、示范作用大、业绩显著、符合条件的企业优先予以认定：</w:t>
      </w:r>
    </w:p>
    <w:p w14:paraId="5EB0DDD9" w14:textId="77777777" w:rsidR="00264B3F" w:rsidRDefault="00264B3F" w:rsidP="00264B3F">
      <w:pPr>
        <w:spacing w:line="600" w:lineRule="exact"/>
        <w:ind w:firstLineChars="200" w:firstLine="640"/>
        <w:rPr>
          <w:rFonts w:eastAsia="仿宋_GB2312"/>
          <w:sz w:val="32"/>
          <w:szCs w:val="32"/>
        </w:rPr>
      </w:pPr>
      <w:r>
        <w:rPr>
          <w:rFonts w:eastAsia="仿宋_GB2312" w:hint="eastAsia"/>
          <w:sz w:val="32"/>
          <w:szCs w:val="32"/>
        </w:rPr>
        <w:t>（一）承担国家、省、市关键核心技术攻关任务、重点科研</w:t>
      </w:r>
      <w:r>
        <w:rPr>
          <w:rFonts w:eastAsia="仿宋_GB2312" w:hint="eastAsia"/>
          <w:sz w:val="32"/>
          <w:szCs w:val="32"/>
        </w:rPr>
        <w:lastRenderedPageBreak/>
        <w:t>项目的；</w:t>
      </w:r>
    </w:p>
    <w:p w14:paraId="423BA413" w14:textId="77777777" w:rsidR="00264B3F" w:rsidRDefault="00264B3F" w:rsidP="00264B3F">
      <w:pPr>
        <w:spacing w:line="600" w:lineRule="exact"/>
        <w:ind w:firstLineChars="200" w:firstLine="640"/>
        <w:rPr>
          <w:rFonts w:eastAsia="仿宋_GB2312"/>
          <w:sz w:val="32"/>
          <w:szCs w:val="32"/>
        </w:rPr>
      </w:pPr>
      <w:r>
        <w:rPr>
          <w:rFonts w:eastAsia="仿宋_GB2312" w:hint="eastAsia"/>
          <w:sz w:val="32"/>
          <w:szCs w:val="32"/>
        </w:rPr>
        <w:t>（二）主导或参与制订国际、国家标准的；</w:t>
      </w:r>
    </w:p>
    <w:p w14:paraId="0512495E" w14:textId="77777777" w:rsidR="00264B3F" w:rsidRDefault="00264B3F" w:rsidP="00264B3F">
      <w:pPr>
        <w:spacing w:line="600" w:lineRule="exact"/>
        <w:ind w:firstLineChars="200" w:firstLine="640"/>
        <w:rPr>
          <w:rFonts w:eastAsia="仿宋_GB2312"/>
          <w:sz w:val="32"/>
          <w:szCs w:val="32"/>
        </w:rPr>
      </w:pPr>
      <w:r>
        <w:rPr>
          <w:rFonts w:eastAsia="仿宋_GB2312" w:hint="eastAsia"/>
          <w:sz w:val="32"/>
          <w:szCs w:val="32"/>
        </w:rPr>
        <w:t>（三）研发经费支出持续高速增长的；</w:t>
      </w:r>
    </w:p>
    <w:p w14:paraId="2995542C" w14:textId="77777777" w:rsidR="00264B3F" w:rsidRDefault="00264B3F" w:rsidP="00264B3F">
      <w:pPr>
        <w:spacing w:line="600" w:lineRule="exact"/>
        <w:ind w:firstLineChars="200" w:firstLine="640"/>
        <w:rPr>
          <w:rFonts w:eastAsia="仿宋_GB2312"/>
          <w:sz w:val="32"/>
          <w:szCs w:val="32"/>
        </w:rPr>
      </w:pPr>
      <w:r>
        <w:rPr>
          <w:rFonts w:eastAsia="仿宋_GB2312" w:hint="eastAsia"/>
          <w:sz w:val="32"/>
          <w:szCs w:val="32"/>
        </w:rPr>
        <w:t>（四）近三年内引进省级以上产业高端人才并长期在企业工作的；</w:t>
      </w:r>
    </w:p>
    <w:p w14:paraId="60CAD83A" w14:textId="77777777" w:rsidR="00264B3F" w:rsidRDefault="00264B3F" w:rsidP="00264B3F">
      <w:pPr>
        <w:spacing w:line="600" w:lineRule="exact"/>
        <w:ind w:firstLineChars="200" w:firstLine="640"/>
        <w:rPr>
          <w:rFonts w:eastAsia="仿宋_GB2312" w:hint="eastAsia"/>
          <w:sz w:val="32"/>
          <w:szCs w:val="32"/>
        </w:rPr>
      </w:pPr>
      <w:r>
        <w:rPr>
          <w:rFonts w:eastAsia="仿宋_GB2312" w:hint="eastAsia"/>
          <w:sz w:val="32"/>
          <w:szCs w:val="32"/>
        </w:rPr>
        <w:t>（五）对上下游产业</w:t>
      </w:r>
      <w:proofErr w:type="gramStart"/>
      <w:r>
        <w:rPr>
          <w:rFonts w:eastAsia="仿宋_GB2312" w:hint="eastAsia"/>
          <w:sz w:val="32"/>
          <w:szCs w:val="32"/>
        </w:rPr>
        <w:t>链创新</w:t>
      </w:r>
      <w:proofErr w:type="gramEnd"/>
      <w:r>
        <w:rPr>
          <w:rFonts w:eastAsia="仿宋_GB2312" w:hint="eastAsia"/>
          <w:sz w:val="32"/>
          <w:szCs w:val="32"/>
        </w:rPr>
        <w:t>发展带动作用显著的。</w:t>
      </w:r>
    </w:p>
    <w:p w14:paraId="60D60468" w14:textId="77777777" w:rsidR="00264B3F" w:rsidRDefault="00264B3F" w:rsidP="00264B3F">
      <w:pPr>
        <w:spacing w:line="600" w:lineRule="exact"/>
        <w:ind w:firstLineChars="200" w:firstLine="640"/>
        <w:rPr>
          <w:rFonts w:eastAsia="仿宋_GB2312"/>
          <w:sz w:val="32"/>
          <w:szCs w:val="32"/>
        </w:rPr>
      </w:pPr>
      <w:r>
        <w:rPr>
          <w:rFonts w:eastAsia="黑体" w:hint="eastAsia"/>
          <w:bCs/>
          <w:sz w:val="32"/>
          <w:szCs w:val="32"/>
        </w:rPr>
        <w:t>第七</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市发展改革委委托第三方机构按照评价指标体系对企业申请材料进行初评，并组织专家开展评审。</w:t>
      </w:r>
    </w:p>
    <w:p w14:paraId="0D73F3BC" w14:textId="77777777" w:rsidR="00264B3F" w:rsidRDefault="00264B3F" w:rsidP="00264B3F">
      <w:pPr>
        <w:spacing w:line="600" w:lineRule="exact"/>
        <w:ind w:firstLineChars="200" w:firstLine="640"/>
        <w:rPr>
          <w:rFonts w:eastAsia="仿宋_GB2312"/>
          <w:color w:val="0000FF"/>
          <w:sz w:val="32"/>
          <w:szCs w:val="32"/>
        </w:rPr>
      </w:pPr>
      <w:r>
        <w:rPr>
          <w:rFonts w:eastAsia="仿宋_GB2312" w:hint="eastAsia"/>
          <w:sz w:val="32"/>
          <w:szCs w:val="32"/>
        </w:rPr>
        <w:t>市发展改革</w:t>
      </w:r>
      <w:proofErr w:type="gramStart"/>
      <w:r>
        <w:rPr>
          <w:rFonts w:eastAsia="仿宋_GB2312" w:hint="eastAsia"/>
          <w:sz w:val="32"/>
          <w:szCs w:val="32"/>
        </w:rPr>
        <w:t>委依据</w:t>
      </w:r>
      <w:proofErr w:type="gramEnd"/>
      <w:r>
        <w:rPr>
          <w:rFonts w:eastAsia="仿宋_GB2312" w:hint="eastAsia"/>
          <w:sz w:val="32"/>
          <w:szCs w:val="32"/>
        </w:rPr>
        <w:t>产业政策、初评结果和专家评审情况，结合信用信息查询结果，综合评定后提出拟认定市级企业技术中心名单，通过市发展改革委门户网站公示，发文公布认定结果。</w:t>
      </w:r>
    </w:p>
    <w:p w14:paraId="345A20A1" w14:textId="77777777" w:rsidR="00264B3F" w:rsidRDefault="00264B3F" w:rsidP="00264B3F">
      <w:pPr>
        <w:spacing w:line="600" w:lineRule="exact"/>
        <w:ind w:firstLineChars="200" w:firstLine="640"/>
        <w:rPr>
          <w:rFonts w:eastAsia="仿宋_GB2312"/>
          <w:sz w:val="32"/>
          <w:szCs w:val="32"/>
        </w:rPr>
      </w:pPr>
      <w:r>
        <w:rPr>
          <w:rFonts w:eastAsia="黑体" w:hint="eastAsia"/>
          <w:bCs/>
          <w:sz w:val="32"/>
          <w:szCs w:val="32"/>
        </w:rPr>
        <w:t>第八</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同一企业（集团）内，相同主营业务领域的子公司不得重复申报。主营业务领域与母公司不同的子公司，可申请其母公司市级企业技术中心分中心。</w:t>
      </w:r>
    </w:p>
    <w:p w14:paraId="00A29636" w14:textId="77777777" w:rsidR="00264B3F" w:rsidRDefault="00264B3F" w:rsidP="00264B3F">
      <w:pPr>
        <w:spacing w:line="600" w:lineRule="exact"/>
        <w:ind w:firstLineChars="200" w:firstLine="640"/>
        <w:rPr>
          <w:rFonts w:eastAsia="仿宋_GB2312"/>
          <w:sz w:val="32"/>
          <w:szCs w:val="32"/>
        </w:rPr>
      </w:pPr>
      <w:r>
        <w:rPr>
          <w:rFonts w:eastAsia="黑体" w:hint="eastAsia"/>
          <w:bCs/>
          <w:sz w:val="32"/>
          <w:szCs w:val="32"/>
        </w:rPr>
        <w:t>第九</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母公司已拥有市级企业技术中心的，与母公司主营业务领域相同的子公司不得再申请市级企业技术中心。子公司技术中心已是市级以上企业技术中心的，其母公司申请市级企业技术中心时，子公司技术中心调整为分中心或撤销。</w:t>
      </w:r>
    </w:p>
    <w:p w14:paraId="7869414C" w14:textId="77777777" w:rsidR="00264B3F" w:rsidRDefault="00264B3F" w:rsidP="00264B3F">
      <w:pPr>
        <w:spacing w:line="600" w:lineRule="exact"/>
        <w:jc w:val="center"/>
        <w:rPr>
          <w:rFonts w:eastAsia="黑体"/>
          <w:bCs/>
          <w:spacing w:val="4"/>
          <w:kern w:val="0"/>
          <w:sz w:val="32"/>
          <w:szCs w:val="32"/>
        </w:rPr>
      </w:pPr>
    </w:p>
    <w:p w14:paraId="78FAFCD7" w14:textId="77777777" w:rsidR="00264B3F" w:rsidRDefault="00264B3F" w:rsidP="00264B3F">
      <w:pPr>
        <w:spacing w:line="600" w:lineRule="exact"/>
        <w:jc w:val="center"/>
        <w:rPr>
          <w:rFonts w:eastAsia="黑体"/>
          <w:bCs/>
          <w:spacing w:val="4"/>
          <w:kern w:val="0"/>
          <w:sz w:val="32"/>
          <w:szCs w:val="32"/>
        </w:rPr>
      </w:pPr>
      <w:r>
        <w:rPr>
          <w:rFonts w:eastAsia="黑体" w:hint="eastAsia"/>
          <w:bCs/>
          <w:spacing w:val="4"/>
          <w:kern w:val="0"/>
          <w:sz w:val="32"/>
          <w:szCs w:val="32"/>
        </w:rPr>
        <w:t>第三章　运行评价</w:t>
      </w:r>
    </w:p>
    <w:p w14:paraId="4FC2AFA0" w14:textId="77777777" w:rsidR="00264B3F" w:rsidRDefault="00264B3F" w:rsidP="00264B3F">
      <w:pPr>
        <w:spacing w:line="600" w:lineRule="exact"/>
        <w:jc w:val="center"/>
        <w:rPr>
          <w:rFonts w:eastAsia="黑体"/>
          <w:bCs/>
          <w:spacing w:val="4"/>
          <w:kern w:val="0"/>
          <w:sz w:val="32"/>
          <w:szCs w:val="32"/>
        </w:rPr>
      </w:pPr>
    </w:p>
    <w:p w14:paraId="7AD88023" w14:textId="77777777" w:rsidR="00264B3F" w:rsidRDefault="00264B3F" w:rsidP="00264B3F">
      <w:pPr>
        <w:spacing w:line="600" w:lineRule="exact"/>
        <w:ind w:firstLineChars="200" w:firstLine="640"/>
        <w:rPr>
          <w:rFonts w:eastAsia="仿宋_GB2312"/>
          <w:sz w:val="32"/>
          <w:szCs w:val="32"/>
        </w:rPr>
      </w:pPr>
      <w:r>
        <w:rPr>
          <w:rFonts w:eastAsia="黑体" w:hint="eastAsia"/>
          <w:bCs/>
          <w:sz w:val="32"/>
          <w:szCs w:val="32"/>
        </w:rPr>
        <w:lastRenderedPageBreak/>
        <w:t>第十</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市级企业技术中心实行定期评价、动态调整的运行评价制度。市发展改革委每三年组织一次市级企业技术中心运行评价。</w:t>
      </w:r>
    </w:p>
    <w:p w14:paraId="5EB8B7F3" w14:textId="77777777" w:rsidR="00264B3F" w:rsidRDefault="00264B3F" w:rsidP="00264B3F">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企业应当按要求及时报送相关材料，并对材料和数据的真实性负责。企业提供虚假信息的行为，经核实，将纳入全市统一的信用信息平台。</w:t>
      </w:r>
    </w:p>
    <w:p w14:paraId="6F75BB38" w14:textId="77777777" w:rsidR="00264B3F" w:rsidRDefault="00264B3F" w:rsidP="00264B3F">
      <w:pPr>
        <w:spacing w:line="600" w:lineRule="exact"/>
        <w:ind w:firstLineChars="200" w:firstLine="640"/>
        <w:rPr>
          <w:rFonts w:eastAsia="仿宋_GB2312"/>
          <w:sz w:val="32"/>
          <w:szCs w:val="32"/>
        </w:rPr>
      </w:pPr>
      <w:r>
        <w:rPr>
          <w:rFonts w:eastAsia="仿宋_GB2312" w:hint="eastAsia"/>
          <w:sz w:val="32"/>
          <w:szCs w:val="32"/>
        </w:rPr>
        <w:t>各区（市）发展改革局、有关功能区经济发展部门对市级企业技术中心评价材料出具初审意见，并按通知要求将评价材料报送市发展改革委。</w:t>
      </w:r>
    </w:p>
    <w:p w14:paraId="129C3A4C" w14:textId="77777777" w:rsidR="00264B3F" w:rsidRDefault="00264B3F" w:rsidP="00264B3F">
      <w:pPr>
        <w:spacing w:line="600" w:lineRule="exact"/>
        <w:ind w:firstLineChars="200" w:firstLine="640"/>
        <w:rPr>
          <w:rFonts w:eastAsia="仿宋_GB2312"/>
          <w:sz w:val="32"/>
          <w:szCs w:val="32"/>
        </w:rPr>
      </w:pPr>
      <w:r>
        <w:rPr>
          <w:rFonts w:eastAsia="仿宋_GB2312" w:hint="eastAsia"/>
          <w:sz w:val="32"/>
          <w:szCs w:val="32"/>
        </w:rPr>
        <w:t>市发展改革委委托第三方机构组织专家，依据评价指标体系，对评价材料进行评价，并形成评价结果。</w:t>
      </w:r>
    </w:p>
    <w:p w14:paraId="0E753F44" w14:textId="77777777" w:rsidR="00264B3F" w:rsidRDefault="00264B3F" w:rsidP="00264B3F">
      <w:pPr>
        <w:spacing w:line="600" w:lineRule="exact"/>
        <w:ind w:firstLineChars="200" w:firstLine="640"/>
        <w:rPr>
          <w:rFonts w:eastAsia="仿宋_GB2312"/>
          <w:sz w:val="32"/>
          <w:szCs w:val="32"/>
        </w:rPr>
      </w:pPr>
      <w:r>
        <w:rPr>
          <w:rFonts w:eastAsia="黑体" w:hint="eastAsia"/>
          <w:bCs/>
          <w:sz w:val="32"/>
          <w:szCs w:val="32"/>
        </w:rPr>
        <w:t>第十一</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市级企业技术中心评价结果分为优秀、良好、合格、不合格。</w:t>
      </w:r>
    </w:p>
    <w:p w14:paraId="4308DC62" w14:textId="77777777" w:rsidR="00264B3F" w:rsidRDefault="00264B3F" w:rsidP="00264B3F">
      <w:pPr>
        <w:spacing w:line="600" w:lineRule="exact"/>
        <w:ind w:firstLineChars="200" w:firstLine="640"/>
        <w:rPr>
          <w:rFonts w:eastAsia="仿宋_GB2312"/>
          <w:sz w:val="32"/>
          <w:szCs w:val="32"/>
        </w:rPr>
      </w:pPr>
      <w:r>
        <w:rPr>
          <w:rFonts w:eastAsia="仿宋_GB2312" w:hint="eastAsia"/>
          <w:sz w:val="32"/>
          <w:szCs w:val="32"/>
        </w:rPr>
        <w:t>（一）评价得分</w:t>
      </w:r>
      <w:r>
        <w:rPr>
          <w:rFonts w:eastAsia="仿宋_GB2312"/>
          <w:sz w:val="32"/>
          <w:szCs w:val="32"/>
        </w:rPr>
        <w:t>90</w:t>
      </w:r>
      <w:r>
        <w:rPr>
          <w:rFonts w:eastAsia="仿宋_GB2312" w:hint="eastAsia"/>
          <w:sz w:val="32"/>
          <w:szCs w:val="32"/>
        </w:rPr>
        <w:t>分及以上为优秀；</w:t>
      </w:r>
    </w:p>
    <w:p w14:paraId="45FB7CC9" w14:textId="77777777" w:rsidR="00264B3F" w:rsidRDefault="00264B3F" w:rsidP="00264B3F">
      <w:pPr>
        <w:spacing w:line="600" w:lineRule="exact"/>
        <w:ind w:firstLineChars="200" w:firstLine="640"/>
        <w:rPr>
          <w:rFonts w:eastAsia="仿宋_GB2312"/>
          <w:sz w:val="32"/>
          <w:szCs w:val="32"/>
        </w:rPr>
      </w:pPr>
      <w:r>
        <w:rPr>
          <w:rFonts w:eastAsia="仿宋_GB2312" w:hint="eastAsia"/>
          <w:sz w:val="32"/>
          <w:szCs w:val="32"/>
        </w:rPr>
        <w:t>（二）评价得分</w:t>
      </w:r>
      <w:r>
        <w:rPr>
          <w:rFonts w:eastAsia="仿宋_GB2312"/>
          <w:sz w:val="32"/>
          <w:szCs w:val="32"/>
        </w:rPr>
        <w:t>70</w:t>
      </w:r>
      <w:r>
        <w:rPr>
          <w:rFonts w:eastAsia="仿宋_GB2312" w:hint="eastAsia"/>
          <w:sz w:val="32"/>
          <w:szCs w:val="32"/>
        </w:rPr>
        <w:t>分至</w:t>
      </w:r>
      <w:r>
        <w:rPr>
          <w:rFonts w:eastAsia="仿宋_GB2312"/>
          <w:sz w:val="32"/>
          <w:szCs w:val="32"/>
        </w:rPr>
        <w:t>90</w:t>
      </w:r>
      <w:r>
        <w:rPr>
          <w:rFonts w:eastAsia="仿宋_GB2312" w:hint="eastAsia"/>
          <w:sz w:val="32"/>
          <w:szCs w:val="32"/>
        </w:rPr>
        <w:t>分（不含</w:t>
      </w:r>
      <w:r>
        <w:rPr>
          <w:rFonts w:eastAsia="仿宋_GB2312"/>
          <w:sz w:val="32"/>
          <w:szCs w:val="32"/>
        </w:rPr>
        <w:t>90</w:t>
      </w:r>
      <w:r>
        <w:rPr>
          <w:rFonts w:eastAsia="仿宋_GB2312" w:hint="eastAsia"/>
          <w:sz w:val="32"/>
          <w:szCs w:val="32"/>
        </w:rPr>
        <w:t>分）为良好；</w:t>
      </w:r>
    </w:p>
    <w:p w14:paraId="5BEEF50C" w14:textId="77777777" w:rsidR="00264B3F" w:rsidRDefault="00264B3F" w:rsidP="00264B3F">
      <w:pPr>
        <w:spacing w:line="600" w:lineRule="exact"/>
        <w:ind w:firstLineChars="200" w:firstLine="640"/>
        <w:rPr>
          <w:rFonts w:eastAsia="仿宋_GB2312"/>
          <w:sz w:val="32"/>
          <w:szCs w:val="32"/>
        </w:rPr>
      </w:pPr>
      <w:r>
        <w:rPr>
          <w:rFonts w:eastAsia="仿宋_GB2312" w:hint="eastAsia"/>
          <w:sz w:val="32"/>
          <w:szCs w:val="32"/>
        </w:rPr>
        <w:t>（三）评价得分</w:t>
      </w:r>
      <w:r>
        <w:rPr>
          <w:rFonts w:eastAsia="仿宋_GB2312"/>
          <w:sz w:val="32"/>
          <w:szCs w:val="32"/>
        </w:rPr>
        <w:t>60</w:t>
      </w:r>
      <w:r>
        <w:rPr>
          <w:rFonts w:eastAsia="仿宋_GB2312" w:hint="eastAsia"/>
          <w:sz w:val="32"/>
          <w:szCs w:val="32"/>
        </w:rPr>
        <w:t>分（含</w:t>
      </w:r>
      <w:r>
        <w:rPr>
          <w:rFonts w:eastAsia="仿宋_GB2312"/>
          <w:sz w:val="32"/>
          <w:szCs w:val="32"/>
        </w:rPr>
        <w:t>60</w:t>
      </w:r>
      <w:r>
        <w:rPr>
          <w:rFonts w:eastAsia="仿宋_GB2312" w:hint="eastAsia"/>
          <w:sz w:val="32"/>
          <w:szCs w:val="32"/>
        </w:rPr>
        <w:t>分）至</w:t>
      </w:r>
      <w:r>
        <w:rPr>
          <w:rFonts w:eastAsia="仿宋_GB2312"/>
          <w:sz w:val="32"/>
          <w:szCs w:val="32"/>
        </w:rPr>
        <w:t>70</w:t>
      </w:r>
      <w:r>
        <w:rPr>
          <w:rFonts w:eastAsia="仿宋_GB2312" w:hint="eastAsia"/>
          <w:sz w:val="32"/>
          <w:szCs w:val="32"/>
        </w:rPr>
        <w:t>分（不含</w:t>
      </w:r>
      <w:r>
        <w:rPr>
          <w:rFonts w:eastAsia="仿宋_GB2312"/>
          <w:sz w:val="32"/>
          <w:szCs w:val="32"/>
        </w:rPr>
        <w:t>70</w:t>
      </w:r>
      <w:r>
        <w:rPr>
          <w:rFonts w:eastAsia="仿宋_GB2312" w:hint="eastAsia"/>
          <w:sz w:val="32"/>
          <w:szCs w:val="32"/>
        </w:rPr>
        <w:t>分）为合格；</w:t>
      </w:r>
    </w:p>
    <w:p w14:paraId="793BB8E1" w14:textId="77777777" w:rsidR="00264B3F" w:rsidRDefault="00264B3F" w:rsidP="00264B3F">
      <w:pPr>
        <w:spacing w:line="600" w:lineRule="exact"/>
        <w:ind w:firstLineChars="200" w:firstLine="640"/>
        <w:jc w:val="left"/>
        <w:rPr>
          <w:rFonts w:eastAsia="仿宋_GB2312"/>
          <w:sz w:val="32"/>
          <w:szCs w:val="32"/>
        </w:rPr>
      </w:pPr>
      <w:r>
        <w:rPr>
          <w:rFonts w:eastAsia="仿宋_GB2312" w:hint="eastAsia"/>
          <w:sz w:val="32"/>
          <w:szCs w:val="32"/>
        </w:rPr>
        <w:t>（四）评价得分低于</w:t>
      </w:r>
      <w:r>
        <w:rPr>
          <w:rFonts w:eastAsia="仿宋_GB2312"/>
          <w:sz w:val="32"/>
          <w:szCs w:val="32"/>
        </w:rPr>
        <w:t>60</w:t>
      </w:r>
      <w:r>
        <w:rPr>
          <w:rFonts w:eastAsia="仿宋_GB2312" w:hint="eastAsia"/>
          <w:sz w:val="32"/>
          <w:szCs w:val="32"/>
        </w:rPr>
        <w:t>分为不合格。</w:t>
      </w:r>
    </w:p>
    <w:p w14:paraId="033082AF" w14:textId="77777777" w:rsidR="00264B3F" w:rsidRDefault="00264B3F" w:rsidP="00264B3F">
      <w:pPr>
        <w:pStyle w:val="ae"/>
        <w:tabs>
          <w:tab w:val="left" w:pos="2205"/>
          <w:tab w:val="left" w:pos="2235"/>
          <w:tab w:val="left" w:pos="2646"/>
        </w:tabs>
        <w:spacing w:after="0" w:line="600" w:lineRule="exact"/>
        <w:ind w:firstLineChars="200" w:firstLine="640"/>
        <w:rPr>
          <w:rFonts w:eastAsia="仿宋_GB2312"/>
          <w:szCs w:val="32"/>
        </w:rPr>
      </w:pPr>
      <w:r>
        <w:rPr>
          <w:rFonts w:eastAsia="仿宋_GB2312" w:hint="eastAsia"/>
          <w:szCs w:val="32"/>
        </w:rPr>
        <w:t>评价结果为不合格的市级企业技术中心，由市发展改革委撤销其认定资格；评价结果为合格的市级企业技术中心，由所属区（市）发展改革部门、有关功能区经济发展部门负责督促并指导</w:t>
      </w:r>
      <w:r>
        <w:rPr>
          <w:rFonts w:eastAsia="仿宋_GB2312" w:hint="eastAsia"/>
          <w:szCs w:val="32"/>
        </w:rPr>
        <w:lastRenderedPageBreak/>
        <w:t>整改。</w:t>
      </w:r>
    </w:p>
    <w:p w14:paraId="77121943" w14:textId="77777777" w:rsidR="00264B3F" w:rsidRDefault="00264B3F" w:rsidP="00264B3F">
      <w:pPr>
        <w:spacing w:line="600" w:lineRule="exact"/>
        <w:ind w:firstLineChars="200" w:firstLine="640"/>
        <w:rPr>
          <w:rFonts w:eastAsia="仿宋_GB2312"/>
          <w:sz w:val="32"/>
          <w:szCs w:val="32"/>
        </w:rPr>
      </w:pPr>
      <w:bookmarkStart w:id="2" w:name="BM28"/>
      <w:r>
        <w:rPr>
          <w:rFonts w:eastAsia="黑体" w:hint="eastAsia"/>
          <w:bCs/>
          <w:sz w:val="32"/>
          <w:szCs w:val="32"/>
        </w:rPr>
        <w:t>第十二</w:t>
      </w:r>
      <w:bookmarkEnd w:id="2"/>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强化评价结果应用，对于上次年度评价结果为良好及以上的市级企业技术中心，根据通知要求给予适当简化运行评价准备材料。对于上次年度评价结果为优秀的市级企业技术中心，择优推荐申请国家和山东省企业技术中心认定。</w:t>
      </w:r>
    </w:p>
    <w:p w14:paraId="0C600732" w14:textId="77777777" w:rsidR="00264B3F" w:rsidRDefault="00264B3F" w:rsidP="00264B3F">
      <w:pPr>
        <w:spacing w:line="600" w:lineRule="exact"/>
        <w:ind w:firstLineChars="200" w:firstLine="656"/>
        <w:jc w:val="left"/>
        <w:rPr>
          <w:rFonts w:eastAsia="黑体"/>
          <w:bCs/>
          <w:spacing w:val="4"/>
          <w:kern w:val="0"/>
          <w:sz w:val="32"/>
          <w:szCs w:val="32"/>
        </w:rPr>
      </w:pPr>
    </w:p>
    <w:p w14:paraId="5B00CA47" w14:textId="77777777" w:rsidR="00264B3F" w:rsidRDefault="00264B3F" w:rsidP="00264B3F">
      <w:pPr>
        <w:spacing w:line="600" w:lineRule="exact"/>
        <w:jc w:val="center"/>
        <w:rPr>
          <w:rFonts w:eastAsia="黑体"/>
          <w:bCs/>
          <w:spacing w:val="4"/>
          <w:kern w:val="0"/>
          <w:sz w:val="32"/>
          <w:szCs w:val="32"/>
        </w:rPr>
      </w:pPr>
      <w:r>
        <w:rPr>
          <w:rFonts w:eastAsia="黑体" w:hint="eastAsia"/>
          <w:bCs/>
          <w:spacing w:val="4"/>
          <w:kern w:val="0"/>
          <w:sz w:val="32"/>
          <w:szCs w:val="32"/>
        </w:rPr>
        <w:t>第四章　监督管理</w:t>
      </w:r>
    </w:p>
    <w:p w14:paraId="485CD9B6" w14:textId="77777777" w:rsidR="00264B3F" w:rsidRDefault="00264B3F" w:rsidP="00264B3F">
      <w:pPr>
        <w:spacing w:line="600" w:lineRule="exact"/>
        <w:jc w:val="center"/>
        <w:rPr>
          <w:rFonts w:eastAsia="黑体"/>
          <w:bCs/>
          <w:spacing w:val="4"/>
          <w:kern w:val="0"/>
          <w:sz w:val="32"/>
          <w:szCs w:val="32"/>
        </w:rPr>
      </w:pPr>
    </w:p>
    <w:p w14:paraId="2D1905BE" w14:textId="77777777" w:rsidR="00264B3F" w:rsidRDefault="00264B3F" w:rsidP="00264B3F">
      <w:pPr>
        <w:spacing w:line="600" w:lineRule="exact"/>
        <w:ind w:firstLineChars="200" w:firstLine="640"/>
        <w:rPr>
          <w:rFonts w:eastAsia="仿宋_GB2312"/>
          <w:sz w:val="32"/>
          <w:szCs w:val="32"/>
        </w:rPr>
      </w:pPr>
      <w:r>
        <w:rPr>
          <w:rFonts w:eastAsia="黑体" w:hint="eastAsia"/>
          <w:bCs/>
          <w:sz w:val="32"/>
          <w:szCs w:val="32"/>
        </w:rPr>
        <w:t>第十三</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经认定的市级企业技术中心所在企业发生更名、重组等重大调整的，由所属区（市）发展改革局、有关功能区经济发展部门及时将有关情况反馈至市发展改革委；市发展改革委根据实际情况决定原认定企业技术中心资格是否保留。</w:t>
      </w:r>
    </w:p>
    <w:p w14:paraId="33FE0FB5" w14:textId="77777777" w:rsidR="00264B3F" w:rsidRDefault="00264B3F" w:rsidP="00264B3F">
      <w:pPr>
        <w:spacing w:line="600" w:lineRule="exact"/>
        <w:ind w:firstLineChars="200" w:firstLine="640"/>
        <w:rPr>
          <w:rFonts w:eastAsia="仿宋_GB2312"/>
          <w:bCs/>
          <w:spacing w:val="4"/>
          <w:kern w:val="0"/>
          <w:sz w:val="32"/>
          <w:szCs w:val="32"/>
        </w:rPr>
      </w:pPr>
      <w:r>
        <w:rPr>
          <w:rFonts w:eastAsia="黑体" w:hint="eastAsia"/>
          <w:bCs/>
          <w:sz w:val="32"/>
          <w:szCs w:val="32"/>
        </w:rPr>
        <w:t>第十四</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bCs/>
          <w:spacing w:val="4"/>
          <w:kern w:val="0"/>
          <w:sz w:val="32"/>
          <w:szCs w:val="32"/>
        </w:rPr>
        <w:t>有下列情况之一的，撤销其市级企业技术中心资格：</w:t>
      </w:r>
    </w:p>
    <w:p w14:paraId="34AD69BF" w14:textId="77777777" w:rsidR="00264B3F" w:rsidRDefault="00264B3F" w:rsidP="00264B3F">
      <w:pPr>
        <w:adjustRightInd w:val="0"/>
        <w:snapToGrid w:val="0"/>
        <w:spacing w:line="600" w:lineRule="exact"/>
        <w:ind w:firstLineChars="200" w:firstLine="640"/>
        <w:rPr>
          <w:rFonts w:ascii="仿宋_GB2312" w:eastAsia="仿宋_GB2312" w:hAnsi="仿宋_GB2312" w:cs="仿宋_GB2312"/>
          <w:sz w:val="32"/>
          <w:szCs w:val="32"/>
        </w:rPr>
      </w:pPr>
      <w:r>
        <w:rPr>
          <w:rFonts w:eastAsia="仿宋_GB2312" w:hint="eastAsia"/>
          <w:sz w:val="32"/>
          <w:szCs w:val="32"/>
        </w:rPr>
        <w:t>（一）</w:t>
      </w:r>
      <w:r>
        <w:rPr>
          <w:rFonts w:ascii="仿宋_GB2312" w:eastAsia="仿宋_GB2312" w:hAnsi="仿宋_GB2312" w:cs="仿宋_GB2312" w:hint="eastAsia"/>
          <w:sz w:val="32"/>
          <w:szCs w:val="32"/>
        </w:rPr>
        <w:t>运行评价不合格；</w:t>
      </w:r>
    </w:p>
    <w:p w14:paraId="7BBE99CD" w14:textId="77777777" w:rsidR="00264B3F" w:rsidRDefault="00264B3F" w:rsidP="00264B3F">
      <w:pPr>
        <w:spacing w:line="600" w:lineRule="exact"/>
        <w:ind w:firstLine="645"/>
        <w:rPr>
          <w:rFonts w:eastAsia="仿宋_GB2312"/>
          <w:sz w:val="32"/>
          <w:szCs w:val="32"/>
        </w:rPr>
      </w:pPr>
      <w:r>
        <w:rPr>
          <w:rFonts w:eastAsia="仿宋_GB2312" w:hint="eastAsia"/>
          <w:sz w:val="32"/>
          <w:szCs w:val="32"/>
        </w:rPr>
        <w:t>（二）逾期未报送评价材料；</w:t>
      </w:r>
    </w:p>
    <w:p w14:paraId="5A1F505F" w14:textId="77777777" w:rsidR="00264B3F" w:rsidRDefault="00264B3F" w:rsidP="00264B3F">
      <w:pPr>
        <w:spacing w:line="600" w:lineRule="exact"/>
        <w:ind w:firstLine="645"/>
        <w:rPr>
          <w:rFonts w:eastAsia="仿宋_GB2312"/>
          <w:sz w:val="32"/>
          <w:szCs w:val="32"/>
        </w:rPr>
      </w:pPr>
      <w:r>
        <w:rPr>
          <w:rFonts w:eastAsia="仿宋_GB2312" w:hint="eastAsia"/>
          <w:sz w:val="32"/>
          <w:szCs w:val="32"/>
        </w:rPr>
        <w:t>（三）提供虚假材料和数据；</w:t>
      </w:r>
    </w:p>
    <w:p w14:paraId="7E5B32EF" w14:textId="77777777" w:rsidR="00264B3F" w:rsidRDefault="00264B3F" w:rsidP="00264B3F">
      <w:pPr>
        <w:spacing w:line="600" w:lineRule="exact"/>
        <w:ind w:firstLine="645"/>
        <w:rPr>
          <w:rFonts w:eastAsia="仿宋_GB2312"/>
          <w:sz w:val="32"/>
          <w:szCs w:val="32"/>
        </w:rPr>
      </w:pPr>
      <w:r>
        <w:rPr>
          <w:rFonts w:eastAsia="仿宋_GB2312" w:hint="eastAsia"/>
          <w:sz w:val="32"/>
          <w:szCs w:val="32"/>
        </w:rPr>
        <w:t>（四）</w:t>
      </w:r>
      <w:r>
        <w:rPr>
          <w:rFonts w:ascii="仿宋_GB2312" w:eastAsia="仿宋_GB2312" w:hAnsi="仿宋_GB2312" w:cs="仿宋_GB2312" w:hint="eastAsia"/>
          <w:sz w:val="32"/>
          <w:szCs w:val="32"/>
        </w:rPr>
        <w:t>发生重大产品质量事故或重大安全责任事故</w:t>
      </w:r>
      <w:r>
        <w:rPr>
          <w:rFonts w:eastAsia="仿宋_GB2312" w:hint="eastAsia"/>
          <w:sz w:val="32"/>
          <w:szCs w:val="32"/>
        </w:rPr>
        <w:t>；</w:t>
      </w:r>
    </w:p>
    <w:p w14:paraId="0BBE06A5" w14:textId="77777777" w:rsidR="00264B3F" w:rsidRDefault="00264B3F" w:rsidP="00264B3F">
      <w:pPr>
        <w:spacing w:line="600" w:lineRule="exact"/>
        <w:rPr>
          <w:rFonts w:eastAsia="仿宋_GB2312"/>
          <w:sz w:val="32"/>
          <w:szCs w:val="32"/>
        </w:rPr>
      </w:pPr>
      <w:r>
        <w:rPr>
          <w:rFonts w:eastAsia="仿宋_GB2312"/>
          <w:sz w:val="32"/>
          <w:szCs w:val="32"/>
        </w:rPr>
        <w:t xml:space="preserve">    </w:t>
      </w:r>
      <w:r>
        <w:rPr>
          <w:rFonts w:eastAsia="仿宋_GB2312" w:hint="eastAsia"/>
          <w:sz w:val="32"/>
          <w:szCs w:val="32"/>
        </w:rPr>
        <w:t>（五）</w:t>
      </w:r>
      <w:r>
        <w:rPr>
          <w:rFonts w:eastAsia="仿宋_GB2312"/>
          <w:sz w:val="32"/>
          <w:szCs w:val="32"/>
          <w:lang w:val="en"/>
        </w:rPr>
        <w:t>司法、行政机关</w:t>
      </w:r>
      <w:r>
        <w:rPr>
          <w:rFonts w:eastAsia="仿宋_GB2312" w:hint="eastAsia"/>
          <w:sz w:val="32"/>
          <w:szCs w:val="32"/>
        </w:rPr>
        <w:t>认定</w:t>
      </w:r>
      <w:r>
        <w:rPr>
          <w:rFonts w:eastAsia="仿宋_GB2312"/>
          <w:sz w:val="32"/>
          <w:szCs w:val="32"/>
          <w:lang w:val="en"/>
        </w:rPr>
        <w:t>的严重违法或失信行为</w:t>
      </w:r>
      <w:r>
        <w:rPr>
          <w:rFonts w:eastAsia="仿宋_GB2312" w:hint="eastAsia"/>
          <w:sz w:val="32"/>
          <w:szCs w:val="32"/>
        </w:rPr>
        <w:t>；</w:t>
      </w:r>
    </w:p>
    <w:p w14:paraId="14119952" w14:textId="77777777" w:rsidR="00264B3F" w:rsidRDefault="00264B3F" w:rsidP="00264B3F">
      <w:pPr>
        <w:spacing w:line="600" w:lineRule="exact"/>
        <w:ind w:firstLine="645"/>
        <w:rPr>
          <w:rFonts w:eastAsia="仿宋_GB2312"/>
          <w:sz w:val="32"/>
          <w:szCs w:val="32"/>
        </w:rPr>
      </w:pPr>
      <w:r>
        <w:rPr>
          <w:rFonts w:eastAsia="仿宋_GB2312" w:hint="eastAsia"/>
          <w:sz w:val="32"/>
          <w:szCs w:val="32"/>
        </w:rPr>
        <w:t>（六）企业被依法终止。</w:t>
      </w:r>
    </w:p>
    <w:p w14:paraId="0233AD2B" w14:textId="77777777" w:rsidR="00264B3F" w:rsidRDefault="00264B3F" w:rsidP="00264B3F">
      <w:pPr>
        <w:spacing w:line="600" w:lineRule="exact"/>
        <w:ind w:firstLine="645"/>
        <w:rPr>
          <w:rFonts w:eastAsia="仿宋_GB2312"/>
          <w:sz w:val="32"/>
          <w:szCs w:val="32"/>
        </w:rPr>
      </w:pPr>
      <w:r>
        <w:rPr>
          <w:rFonts w:eastAsia="黑体" w:hint="eastAsia"/>
          <w:bCs/>
          <w:sz w:val="32"/>
          <w:szCs w:val="32"/>
        </w:rPr>
        <w:t>第十五</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因本办法第十</w:t>
      </w:r>
      <w:r>
        <w:rPr>
          <w:rFonts w:eastAsia="仿宋_GB2312"/>
          <w:sz w:val="32"/>
          <w:szCs w:val="32"/>
          <w:lang w:val="en"/>
        </w:rPr>
        <w:t>四</w:t>
      </w:r>
      <w:r>
        <w:rPr>
          <w:rFonts w:eastAsia="仿宋_GB2312" w:hint="eastAsia"/>
          <w:sz w:val="32"/>
          <w:szCs w:val="32"/>
        </w:rPr>
        <w:t>条被撤销市级企业技术中心资</w:t>
      </w:r>
      <w:r>
        <w:rPr>
          <w:rFonts w:eastAsia="仿宋_GB2312" w:hint="eastAsia"/>
          <w:sz w:val="32"/>
          <w:szCs w:val="32"/>
        </w:rPr>
        <w:lastRenderedPageBreak/>
        <w:t>格的，自撤销之日起二年内不得再次申请。</w:t>
      </w:r>
    </w:p>
    <w:p w14:paraId="1386FDF3" w14:textId="77777777" w:rsidR="00264B3F" w:rsidRDefault="00264B3F" w:rsidP="00264B3F">
      <w:pPr>
        <w:spacing w:line="600" w:lineRule="exact"/>
        <w:jc w:val="center"/>
        <w:rPr>
          <w:rFonts w:eastAsia="黑体"/>
          <w:bCs/>
          <w:spacing w:val="4"/>
          <w:kern w:val="0"/>
          <w:sz w:val="32"/>
          <w:szCs w:val="32"/>
        </w:rPr>
      </w:pPr>
    </w:p>
    <w:p w14:paraId="3CC91704" w14:textId="77777777" w:rsidR="00264B3F" w:rsidRDefault="00264B3F" w:rsidP="00264B3F">
      <w:pPr>
        <w:spacing w:line="600" w:lineRule="exact"/>
        <w:jc w:val="center"/>
        <w:rPr>
          <w:rFonts w:eastAsia="黑体"/>
          <w:bCs/>
          <w:spacing w:val="4"/>
          <w:kern w:val="0"/>
          <w:sz w:val="32"/>
          <w:szCs w:val="32"/>
        </w:rPr>
      </w:pPr>
      <w:r>
        <w:rPr>
          <w:rFonts w:eastAsia="黑体" w:hint="eastAsia"/>
          <w:bCs/>
          <w:spacing w:val="4"/>
          <w:kern w:val="0"/>
          <w:sz w:val="32"/>
          <w:szCs w:val="32"/>
        </w:rPr>
        <w:t>第五章　鼓励政策</w:t>
      </w:r>
    </w:p>
    <w:p w14:paraId="0984C6BA" w14:textId="77777777" w:rsidR="00264B3F" w:rsidRDefault="00264B3F" w:rsidP="00264B3F">
      <w:pPr>
        <w:spacing w:line="600" w:lineRule="exact"/>
        <w:jc w:val="center"/>
        <w:rPr>
          <w:rFonts w:eastAsia="黑体"/>
          <w:bCs/>
          <w:spacing w:val="4"/>
          <w:kern w:val="0"/>
          <w:sz w:val="32"/>
          <w:szCs w:val="32"/>
        </w:rPr>
      </w:pPr>
    </w:p>
    <w:p w14:paraId="45C891FB" w14:textId="77777777" w:rsidR="00264B3F" w:rsidRDefault="00264B3F" w:rsidP="00264B3F">
      <w:pPr>
        <w:spacing w:line="600" w:lineRule="exact"/>
        <w:ind w:firstLineChars="200" w:firstLine="640"/>
        <w:rPr>
          <w:rFonts w:eastAsia="仿宋_GB2312"/>
          <w:sz w:val="32"/>
          <w:szCs w:val="32"/>
        </w:rPr>
      </w:pPr>
      <w:r>
        <w:rPr>
          <w:rFonts w:eastAsia="黑体" w:hint="eastAsia"/>
          <w:bCs/>
          <w:sz w:val="32"/>
          <w:szCs w:val="32"/>
        </w:rPr>
        <w:t>第十六</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鼓励企业依托企业技术中心完善产业创新体系，集聚企业优势资源开展中试制造、成果转化和产业化落地。</w:t>
      </w:r>
      <w:r>
        <w:rPr>
          <w:rFonts w:eastAsia="仿宋_GB2312"/>
          <w:sz w:val="32"/>
          <w:szCs w:val="32"/>
        </w:rPr>
        <w:t xml:space="preserve"> </w:t>
      </w:r>
    </w:p>
    <w:p w14:paraId="3A951DCE" w14:textId="77777777" w:rsidR="00264B3F" w:rsidRDefault="00264B3F" w:rsidP="00264B3F">
      <w:pPr>
        <w:spacing w:line="600" w:lineRule="exact"/>
        <w:ind w:firstLineChars="200" w:firstLine="640"/>
        <w:rPr>
          <w:rFonts w:eastAsia="仿宋_GB2312"/>
          <w:color w:val="FF0000"/>
          <w:sz w:val="32"/>
          <w:szCs w:val="32"/>
        </w:rPr>
      </w:pPr>
      <w:r>
        <w:rPr>
          <w:rFonts w:eastAsia="黑体" w:hint="eastAsia"/>
          <w:bCs/>
          <w:sz w:val="32"/>
          <w:szCs w:val="32"/>
        </w:rPr>
        <w:t>第十七</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发挥各级科技成果转化基金、新旧动能转换基金等的引导作用，支持市级企业技术中心研发成果加快转化落地，具备条件的优先纳入市级重点项目，并优先支持其申报国家和省、市组织实施的各类技术创新重大专项和试点示范项目。</w:t>
      </w:r>
    </w:p>
    <w:p w14:paraId="05A53697" w14:textId="77777777" w:rsidR="00264B3F" w:rsidRDefault="00264B3F" w:rsidP="00264B3F">
      <w:pPr>
        <w:spacing w:line="600" w:lineRule="exact"/>
        <w:ind w:firstLineChars="200" w:firstLine="640"/>
        <w:rPr>
          <w:rFonts w:eastAsia="黑体"/>
          <w:bCs/>
          <w:sz w:val="32"/>
          <w:szCs w:val="32"/>
          <w:highlight w:val="yellow"/>
        </w:rPr>
      </w:pPr>
      <w:r>
        <w:rPr>
          <w:rFonts w:eastAsia="黑体" w:hint="eastAsia"/>
          <w:bCs/>
          <w:sz w:val="32"/>
          <w:szCs w:val="32"/>
        </w:rPr>
        <w:t>第十八</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鼓励各区（市）发展改革局、有关功能区经济发展部门对</w:t>
      </w:r>
      <w:proofErr w:type="gramStart"/>
      <w:r>
        <w:rPr>
          <w:rFonts w:eastAsia="仿宋_GB2312" w:hint="eastAsia"/>
          <w:sz w:val="32"/>
          <w:szCs w:val="32"/>
        </w:rPr>
        <w:t>新获批及评价</w:t>
      </w:r>
      <w:proofErr w:type="gramEnd"/>
      <w:r>
        <w:rPr>
          <w:rFonts w:eastAsia="仿宋_GB2312" w:hint="eastAsia"/>
          <w:sz w:val="32"/>
          <w:szCs w:val="32"/>
        </w:rPr>
        <w:t>优秀的市级企业技术中心，在科技项目、人才引进等方面给予相应的政策扶持。</w:t>
      </w:r>
    </w:p>
    <w:p w14:paraId="2E2BEEA9" w14:textId="77777777" w:rsidR="00264B3F" w:rsidRDefault="00264B3F" w:rsidP="00264B3F">
      <w:pPr>
        <w:spacing w:line="600" w:lineRule="exact"/>
        <w:jc w:val="center"/>
        <w:rPr>
          <w:rFonts w:eastAsia="微软雅黑"/>
          <w:bCs/>
          <w:spacing w:val="4"/>
          <w:kern w:val="0"/>
          <w:sz w:val="32"/>
          <w:szCs w:val="32"/>
        </w:rPr>
      </w:pPr>
    </w:p>
    <w:p w14:paraId="666F9EE3" w14:textId="77777777" w:rsidR="00264B3F" w:rsidRDefault="00264B3F" w:rsidP="00264B3F">
      <w:pPr>
        <w:spacing w:line="600" w:lineRule="exact"/>
        <w:jc w:val="center"/>
        <w:rPr>
          <w:rFonts w:eastAsia="黑体"/>
          <w:bCs/>
          <w:spacing w:val="4"/>
          <w:kern w:val="0"/>
          <w:sz w:val="32"/>
          <w:szCs w:val="32"/>
        </w:rPr>
      </w:pPr>
      <w:r>
        <w:rPr>
          <w:rFonts w:eastAsia="黑体" w:hint="eastAsia"/>
          <w:bCs/>
          <w:spacing w:val="4"/>
          <w:kern w:val="0"/>
          <w:sz w:val="32"/>
          <w:szCs w:val="32"/>
        </w:rPr>
        <w:t>第六章　附则</w:t>
      </w:r>
    </w:p>
    <w:p w14:paraId="632F4DF8" w14:textId="77777777" w:rsidR="00264B3F" w:rsidRDefault="00264B3F" w:rsidP="00264B3F">
      <w:pPr>
        <w:spacing w:line="600" w:lineRule="exact"/>
        <w:jc w:val="center"/>
        <w:rPr>
          <w:rFonts w:eastAsia="黑体"/>
          <w:bCs/>
          <w:spacing w:val="4"/>
          <w:kern w:val="0"/>
          <w:sz w:val="32"/>
          <w:szCs w:val="32"/>
        </w:rPr>
      </w:pPr>
    </w:p>
    <w:p w14:paraId="28CF0554" w14:textId="77777777" w:rsidR="00264B3F" w:rsidRDefault="00264B3F" w:rsidP="00264B3F">
      <w:pPr>
        <w:spacing w:line="600" w:lineRule="exact"/>
        <w:ind w:firstLineChars="200" w:firstLine="640"/>
        <w:rPr>
          <w:rFonts w:eastAsia="仿宋_GB2312"/>
          <w:sz w:val="32"/>
          <w:szCs w:val="32"/>
        </w:rPr>
      </w:pPr>
      <w:r>
        <w:rPr>
          <w:rFonts w:eastAsia="黑体" w:hint="eastAsia"/>
          <w:bCs/>
          <w:sz w:val="32"/>
          <w:szCs w:val="32"/>
        </w:rPr>
        <w:t>第十九</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本办法涉及的申请材料、评价材料和评价指标体系的内容和要求，由市发展改革委另行发布并适时调整。</w:t>
      </w:r>
    </w:p>
    <w:p w14:paraId="290C2003" w14:textId="77777777" w:rsidR="00264B3F" w:rsidRDefault="00264B3F" w:rsidP="00264B3F">
      <w:pPr>
        <w:spacing w:line="600" w:lineRule="exact"/>
        <w:ind w:firstLineChars="200" w:firstLine="640"/>
        <w:rPr>
          <w:rFonts w:eastAsia="黑体"/>
          <w:bCs/>
          <w:sz w:val="32"/>
          <w:szCs w:val="32"/>
        </w:rPr>
      </w:pPr>
      <w:r>
        <w:rPr>
          <w:rFonts w:eastAsia="黑体" w:hint="eastAsia"/>
          <w:bCs/>
          <w:sz w:val="32"/>
          <w:szCs w:val="32"/>
        </w:rPr>
        <w:t>第二十</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依据《中华人民共和国政府信息公开条例》，市级企业技术中心相关信息向社会公布。</w:t>
      </w:r>
    </w:p>
    <w:p w14:paraId="5134EB48" w14:textId="77777777" w:rsidR="00264B3F" w:rsidRDefault="00264B3F" w:rsidP="00264B3F">
      <w:pPr>
        <w:spacing w:line="600" w:lineRule="exact"/>
        <w:ind w:firstLineChars="200" w:firstLine="640"/>
        <w:rPr>
          <w:rFonts w:eastAsia="仿宋_GB2312"/>
          <w:sz w:val="32"/>
          <w:szCs w:val="32"/>
        </w:rPr>
      </w:pPr>
      <w:r>
        <w:rPr>
          <w:rFonts w:eastAsia="黑体" w:hint="eastAsia"/>
          <w:bCs/>
          <w:sz w:val="32"/>
          <w:szCs w:val="32"/>
        </w:rPr>
        <w:t>第二十一</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各区（市）发展改革局、有关功能区经济发展</w:t>
      </w:r>
      <w:r>
        <w:rPr>
          <w:rFonts w:eastAsia="仿宋_GB2312" w:hint="eastAsia"/>
          <w:sz w:val="32"/>
          <w:szCs w:val="32"/>
        </w:rPr>
        <w:lastRenderedPageBreak/>
        <w:t>部门可以参照本办法，结合本地实际情况，制定相应的政策措施或管理办法。</w:t>
      </w:r>
    </w:p>
    <w:p w14:paraId="7632FAFA" w14:textId="77777777" w:rsidR="00264B3F" w:rsidRDefault="00264B3F" w:rsidP="00264B3F">
      <w:pPr>
        <w:spacing w:line="600" w:lineRule="exact"/>
        <w:ind w:firstLineChars="200" w:firstLine="640"/>
        <w:rPr>
          <w:rFonts w:eastAsia="仿宋_GB2312"/>
          <w:sz w:val="32"/>
          <w:szCs w:val="32"/>
        </w:rPr>
      </w:pPr>
      <w:r>
        <w:rPr>
          <w:rFonts w:eastAsia="黑体" w:hint="eastAsia"/>
          <w:sz w:val="32"/>
          <w:szCs w:val="32"/>
        </w:rPr>
        <w:t>第二十二</w:t>
      </w:r>
      <w:r>
        <w:rPr>
          <w:rFonts w:ascii="黑体" w:eastAsia="黑体" w:hAnsi="黑体" w:cs="仿宋_GB2312" w:hint="eastAsia"/>
          <w:sz w:val="32"/>
          <w:szCs w:val="32"/>
        </w:rPr>
        <w:t xml:space="preserve">条 </w:t>
      </w:r>
      <w:r>
        <w:rPr>
          <w:rFonts w:ascii="黑体" w:eastAsia="黑体" w:hAnsi="黑体" w:cs="仿宋_GB2312"/>
          <w:sz w:val="32"/>
          <w:szCs w:val="32"/>
        </w:rPr>
        <w:t xml:space="preserve"> </w:t>
      </w:r>
      <w:r>
        <w:rPr>
          <w:rFonts w:eastAsia="仿宋_GB2312" w:hint="eastAsia"/>
          <w:sz w:val="32"/>
          <w:szCs w:val="32"/>
        </w:rPr>
        <w:t>本办法自</w:t>
      </w:r>
      <w:r>
        <w:rPr>
          <w:rFonts w:eastAsia="仿宋_GB2312"/>
          <w:sz w:val="32"/>
          <w:szCs w:val="32"/>
        </w:rPr>
        <w:t>2024</w:t>
      </w:r>
      <w:r>
        <w:rPr>
          <w:rFonts w:eastAsia="仿宋_GB2312" w:hint="eastAsia"/>
          <w:sz w:val="32"/>
          <w:szCs w:val="32"/>
        </w:rPr>
        <w:t>年</w:t>
      </w:r>
      <w:r>
        <w:rPr>
          <w:rFonts w:eastAsia="仿宋_GB2312"/>
          <w:sz w:val="32"/>
          <w:szCs w:val="32"/>
        </w:rPr>
        <w:t>12</w:t>
      </w:r>
      <w:r>
        <w:rPr>
          <w:rFonts w:eastAsia="仿宋_GB2312" w:hint="eastAsia"/>
          <w:sz w:val="32"/>
          <w:szCs w:val="32"/>
        </w:rPr>
        <w:t>月</w:t>
      </w:r>
      <w:r>
        <w:rPr>
          <w:rFonts w:eastAsia="仿宋_GB2312"/>
          <w:sz w:val="32"/>
          <w:szCs w:val="32"/>
        </w:rPr>
        <w:t>21</w:t>
      </w:r>
      <w:r>
        <w:rPr>
          <w:rFonts w:eastAsia="仿宋_GB2312" w:hint="eastAsia"/>
          <w:sz w:val="32"/>
          <w:szCs w:val="32"/>
        </w:rPr>
        <w:t>日起施行，有效期至</w:t>
      </w:r>
      <w:r>
        <w:rPr>
          <w:rFonts w:eastAsia="仿宋_GB2312"/>
          <w:sz w:val="32"/>
          <w:szCs w:val="32"/>
        </w:rPr>
        <w:t>2029</w:t>
      </w:r>
      <w:r>
        <w:rPr>
          <w:rFonts w:eastAsia="仿宋_GB2312" w:hint="eastAsia"/>
          <w:sz w:val="32"/>
          <w:szCs w:val="32"/>
        </w:rPr>
        <w:t>年</w:t>
      </w:r>
      <w:r>
        <w:rPr>
          <w:rFonts w:eastAsia="仿宋_GB2312"/>
          <w:sz w:val="32"/>
          <w:szCs w:val="32"/>
        </w:rPr>
        <w:t>12</w:t>
      </w:r>
      <w:r>
        <w:rPr>
          <w:rFonts w:eastAsia="仿宋_GB2312" w:hint="eastAsia"/>
          <w:sz w:val="32"/>
          <w:szCs w:val="32"/>
        </w:rPr>
        <w:t>月</w:t>
      </w:r>
      <w:r>
        <w:rPr>
          <w:rFonts w:eastAsia="仿宋_GB2312"/>
          <w:sz w:val="32"/>
          <w:szCs w:val="32"/>
        </w:rPr>
        <w:t>20</w:t>
      </w:r>
      <w:r>
        <w:rPr>
          <w:rFonts w:eastAsia="仿宋_GB2312" w:hint="eastAsia"/>
          <w:sz w:val="32"/>
          <w:szCs w:val="32"/>
        </w:rPr>
        <w:t>日。</w:t>
      </w:r>
    </w:p>
    <w:p w14:paraId="3F3326C2" w14:textId="77777777" w:rsidR="00AE66AB" w:rsidRPr="00264B3F" w:rsidRDefault="00AE66AB">
      <w:pPr>
        <w:rPr>
          <w:rFonts w:hint="eastAsia"/>
        </w:rPr>
      </w:pPr>
    </w:p>
    <w:sectPr w:rsidR="00AE66AB" w:rsidRPr="00264B3F" w:rsidSect="00264B3F">
      <w:pgSz w:w="11906" w:h="16838"/>
      <w:pgMar w:top="2098" w:right="1474" w:bottom="1985"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B3F"/>
    <w:rsid w:val="00264B3F"/>
    <w:rsid w:val="00696AB0"/>
    <w:rsid w:val="008677F9"/>
    <w:rsid w:val="008D52E6"/>
    <w:rsid w:val="00AE66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88145"/>
  <w15:chartTrackingRefBased/>
  <w15:docId w15:val="{A8B0DBFC-A0CB-488A-9E51-42A839B7A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4B3F"/>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264B3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64B3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264B3F"/>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264B3F"/>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264B3F"/>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264B3F"/>
    <w:pPr>
      <w:keepNext/>
      <w:keepLines/>
      <w:spacing w:before="40"/>
      <w:outlineLvl w:val="5"/>
    </w:pPr>
    <w:rPr>
      <w:rFonts w:asciiTheme="minorHAnsi" w:eastAsiaTheme="minorEastAsia" w:hAnsiTheme="minorHAnsi" w:cstheme="majorBidi"/>
      <w:b/>
      <w:bCs/>
      <w:color w:val="2F5496" w:themeColor="accent1" w:themeShade="BF"/>
      <w:szCs w:val="22"/>
    </w:rPr>
  </w:style>
  <w:style w:type="paragraph" w:styleId="7">
    <w:name w:val="heading 7"/>
    <w:basedOn w:val="a"/>
    <w:next w:val="a"/>
    <w:link w:val="70"/>
    <w:uiPriority w:val="9"/>
    <w:semiHidden/>
    <w:unhideWhenUsed/>
    <w:qFormat/>
    <w:rsid w:val="00264B3F"/>
    <w:pPr>
      <w:keepNext/>
      <w:keepLines/>
      <w:spacing w:before="40"/>
      <w:outlineLvl w:val="6"/>
    </w:pPr>
    <w:rPr>
      <w:rFonts w:asciiTheme="minorHAnsi" w:eastAsiaTheme="minorEastAsia" w:hAnsiTheme="minorHAnsi" w:cstheme="majorBidi"/>
      <w:b/>
      <w:bCs/>
      <w:color w:val="595959" w:themeColor="text1" w:themeTint="A6"/>
      <w:szCs w:val="22"/>
    </w:rPr>
  </w:style>
  <w:style w:type="paragraph" w:styleId="8">
    <w:name w:val="heading 8"/>
    <w:basedOn w:val="a"/>
    <w:next w:val="a"/>
    <w:link w:val="80"/>
    <w:uiPriority w:val="9"/>
    <w:semiHidden/>
    <w:unhideWhenUsed/>
    <w:qFormat/>
    <w:rsid w:val="00264B3F"/>
    <w:pPr>
      <w:keepNext/>
      <w:keepLines/>
      <w:outlineLvl w:val="7"/>
    </w:pPr>
    <w:rPr>
      <w:rFonts w:asciiTheme="minorHAnsi" w:eastAsiaTheme="minorEastAsia" w:hAnsiTheme="minorHAnsi" w:cstheme="majorBidi"/>
      <w:color w:val="595959" w:themeColor="text1" w:themeTint="A6"/>
      <w:szCs w:val="22"/>
    </w:rPr>
  </w:style>
  <w:style w:type="paragraph" w:styleId="9">
    <w:name w:val="heading 9"/>
    <w:basedOn w:val="a"/>
    <w:next w:val="a"/>
    <w:link w:val="90"/>
    <w:uiPriority w:val="9"/>
    <w:semiHidden/>
    <w:unhideWhenUsed/>
    <w:qFormat/>
    <w:rsid w:val="00264B3F"/>
    <w:pPr>
      <w:keepNext/>
      <w:keepLines/>
      <w:outlineLvl w:val="8"/>
    </w:pPr>
    <w:rPr>
      <w:rFonts w:asciiTheme="minorHAnsi" w:eastAsiaTheme="majorEastAsia" w:hAnsiTheme="minorHAnsi" w:cstheme="maj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64B3F"/>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64B3F"/>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64B3F"/>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64B3F"/>
    <w:rPr>
      <w:rFonts w:cstheme="majorBidi"/>
      <w:color w:val="2F5496" w:themeColor="accent1" w:themeShade="BF"/>
      <w:sz w:val="28"/>
      <w:szCs w:val="28"/>
    </w:rPr>
  </w:style>
  <w:style w:type="character" w:customStyle="1" w:styleId="50">
    <w:name w:val="标题 5 字符"/>
    <w:basedOn w:val="a0"/>
    <w:link w:val="5"/>
    <w:uiPriority w:val="9"/>
    <w:semiHidden/>
    <w:rsid w:val="00264B3F"/>
    <w:rPr>
      <w:rFonts w:cstheme="majorBidi"/>
      <w:color w:val="2F5496" w:themeColor="accent1" w:themeShade="BF"/>
      <w:sz w:val="24"/>
      <w:szCs w:val="24"/>
    </w:rPr>
  </w:style>
  <w:style w:type="character" w:customStyle="1" w:styleId="60">
    <w:name w:val="标题 6 字符"/>
    <w:basedOn w:val="a0"/>
    <w:link w:val="6"/>
    <w:uiPriority w:val="9"/>
    <w:semiHidden/>
    <w:rsid w:val="00264B3F"/>
    <w:rPr>
      <w:rFonts w:cstheme="majorBidi"/>
      <w:b/>
      <w:bCs/>
      <w:color w:val="2F5496" w:themeColor="accent1" w:themeShade="BF"/>
    </w:rPr>
  </w:style>
  <w:style w:type="character" w:customStyle="1" w:styleId="70">
    <w:name w:val="标题 7 字符"/>
    <w:basedOn w:val="a0"/>
    <w:link w:val="7"/>
    <w:uiPriority w:val="9"/>
    <w:semiHidden/>
    <w:rsid w:val="00264B3F"/>
    <w:rPr>
      <w:rFonts w:cstheme="majorBidi"/>
      <w:b/>
      <w:bCs/>
      <w:color w:val="595959" w:themeColor="text1" w:themeTint="A6"/>
    </w:rPr>
  </w:style>
  <w:style w:type="character" w:customStyle="1" w:styleId="80">
    <w:name w:val="标题 8 字符"/>
    <w:basedOn w:val="a0"/>
    <w:link w:val="8"/>
    <w:uiPriority w:val="9"/>
    <w:semiHidden/>
    <w:rsid w:val="00264B3F"/>
    <w:rPr>
      <w:rFonts w:cstheme="majorBidi"/>
      <w:color w:val="595959" w:themeColor="text1" w:themeTint="A6"/>
    </w:rPr>
  </w:style>
  <w:style w:type="character" w:customStyle="1" w:styleId="90">
    <w:name w:val="标题 9 字符"/>
    <w:basedOn w:val="a0"/>
    <w:link w:val="9"/>
    <w:uiPriority w:val="9"/>
    <w:semiHidden/>
    <w:rsid w:val="00264B3F"/>
    <w:rPr>
      <w:rFonts w:eastAsiaTheme="majorEastAsia" w:cstheme="majorBidi"/>
      <w:color w:val="595959" w:themeColor="text1" w:themeTint="A6"/>
    </w:rPr>
  </w:style>
  <w:style w:type="paragraph" w:styleId="a3">
    <w:name w:val="Title"/>
    <w:basedOn w:val="a"/>
    <w:next w:val="a"/>
    <w:link w:val="a4"/>
    <w:uiPriority w:val="10"/>
    <w:qFormat/>
    <w:rsid w:val="00264B3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64B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64B3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64B3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64B3F"/>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 字符"/>
    <w:basedOn w:val="a0"/>
    <w:link w:val="a7"/>
    <w:uiPriority w:val="29"/>
    <w:rsid w:val="00264B3F"/>
    <w:rPr>
      <w:i/>
      <w:iCs/>
      <w:color w:val="404040" w:themeColor="text1" w:themeTint="BF"/>
    </w:rPr>
  </w:style>
  <w:style w:type="paragraph" w:styleId="a9">
    <w:name w:val="List Paragraph"/>
    <w:basedOn w:val="a"/>
    <w:uiPriority w:val="34"/>
    <w:qFormat/>
    <w:rsid w:val="00264B3F"/>
    <w:pPr>
      <w:ind w:left="720"/>
      <w:contextualSpacing/>
    </w:pPr>
    <w:rPr>
      <w:rFonts w:asciiTheme="minorHAnsi" w:eastAsiaTheme="minorEastAsia" w:hAnsiTheme="minorHAnsi" w:cstheme="minorBidi"/>
      <w:szCs w:val="22"/>
    </w:rPr>
  </w:style>
  <w:style w:type="character" w:styleId="aa">
    <w:name w:val="Intense Emphasis"/>
    <w:basedOn w:val="a0"/>
    <w:uiPriority w:val="21"/>
    <w:qFormat/>
    <w:rsid w:val="00264B3F"/>
    <w:rPr>
      <w:i/>
      <w:iCs/>
      <w:color w:val="2F5496" w:themeColor="accent1" w:themeShade="BF"/>
    </w:rPr>
  </w:style>
  <w:style w:type="paragraph" w:styleId="ab">
    <w:name w:val="Intense Quote"/>
    <w:basedOn w:val="a"/>
    <w:next w:val="a"/>
    <w:link w:val="ac"/>
    <w:uiPriority w:val="30"/>
    <w:qFormat/>
    <w:rsid w:val="00264B3F"/>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szCs w:val="22"/>
    </w:rPr>
  </w:style>
  <w:style w:type="character" w:customStyle="1" w:styleId="ac">
    <w:name w:val="明显引用 字符"/>
    <w:basedOn w:val="a0"/>
    <w:link w:val="ab"/>
    <w:uiPriority w:val="30"/>
    <w:rsid w:val="00264B3F"/>
    <w:rPr>
      <w:i/>
      <w:iCs/>
      <w:color w:val="2F5496" w:themeColor="accent1" w:themeShade="BF"/>
    </w:rPr>
  </w:style>
  <w:style w:type="character" w:styleId="ad">
    <w:name w:val="Intense Reference"/>
    <w:basedOn w:val="a0"/>
    <w:uiPriority w:val="32"/>
    <w:qFormat/>
    <w:rsid w:val="00264B3F"/>
    <w:rPr>
      <w:b/>
      <w:bCs/>
      <w:smallCaps/>
      <w:color w:val="2F5496" w:themeColor="accent1" w:themeShade="BF"/>
      <w:spacing w:val="5"/>
    </w:rPr>
  </w:style>
  <w:style w:type="paragraph" w:styleId="ae">
    <w:name w:val="Body Text"/>
    <w:basedOn w:val="a"/>
    <w:next w:val="a"/>
    <w:link w:val="af"/>
    <w:qFormat/>
    <w:rsid w:val="00264B3F"/>
    <w:pPr>
      <w:spacing w:after="120"/>
    </w:pPr>
    <w:rPr>
      <w:sz w:val="32"/>
    </w:rPr>
  </w:style>
  <w:style w:type="character" w:customStyle="1" w:styleId="af">
    <w:name w:val="正文文本 字符"/>
    <w:basedOn w:val="a0"/>
    <w:link w:val="ae"/>
    <w:qFormat/>
    <w:rsid w:val="00264B3F"/>
    <w:rPr>
      <w:rFonts w:ascii="Times New Roman" w:eastAsia="宋体" w:hAnsi="Times New Roman" w:cs="Times New Roman"/>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453</Words>
  <Characters>2586</Characters>
  <Application>Microsoft Office Word</Application>
  <DocSecurity>0</DocSecurity>
  <Lines>21</Lines>
  <Paragraphs>6</Paragraphs>
  <ScaleCrop>false</ScaleCrop>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艺雯 刘</dc:creator>
  <cp:keywords/>
  <dc:description/>
  <cp:lastModifiedBy>艺雯 刘</cp:lastModifiedBy>
  <cp:revision>1</cp:revision>
  <dcterms:created xsi:type="dcterms:W3CDTF">2026-09-07T10:29:00Z</dcterms:created>
  <dcterms:modified xsi:type="dcterms:W3CDTF">2026-09-07T10:30:00Z</dcterms:modified>
</cp:coreProperties>
</file>