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F58897">
      <w:pPr>
        <w:pStyle w:val="23"/>
        <w:spacing w:line="600" w:lineRule="exact"/>
        <w:jc w:val="both"/>
        <w:rPr>
          <w:rFonts w:hint="default" w:ascii="Times New Roman" w:hAnsi="Times New Roman" w:eastAsia="仿宋_GB2312" w:cs="Times New Roman"/>
          <w:sz w:val="32"/>
        </w:rPr>
      </w:pPr>
      <w:r>
        <w:rPr>
          <w:rFonts w:hint="default" w:ascii="Times New Roman" w:hAnsi="Times New Roman" w:eastAsia="仿宋_GB2312" w:cs="Times New Roman"/>
          <w:sz w:val="32"/>
        </w:rPr>
        <w:t>附件1</w:t>
      </w:r>
    </w:p>
    <w:p w14:paraId="4985DFB3">
      <w:pPr>
        <w:pStyle w:val="23"/>
        <w:spacing w:line="600" w:lineRule="exact"/>
        <w:jc w:val="both"/>
        <w:rPr>
          <w:rFonts w:eastAsia="黑体"/>
          <w:sz w:val="32"/>
        </w:rPr>
      </w:pPr>
    </w:p>
    <w:p w14:paraId="2FE3B483">
      <w:pPr>
        <w:spacing w:line="600" w:lineRule="exact"/>
        <w:rPr>
          <w:rFonts w:eastAsia="方正小标宋简体"/>
          <w:sz w:val="44"/>
          <w:szCs w:val="44"/>
          <w:shd w:val="clear" w:color="auto" w:fill="FFFFFF"/>
        </w:rPr>
      </w:pPr>
    </w:p>
    <w:p w14:paraId="4D90E14D">
      <w:pPr>
        <w:spacing w:line="600" w:lineRule="exact"/>
        <w:rPr>
          <w:rFonts w:eastAsia="方正小标宋简体"/>
          <w:sz w:val="44"/>
          <w:szCs w:val="44"/>
          <w:shd w:val="clear" w:color="auto" w:fill="FFFFFF"/>
        </w:rPr>
      </w:pPr>
    </w:p>
    <w:p w14:paraId="4A202D66">
      <w:pPr>
        <w:spacing w:line="600" w:lineRule="exact"/>
        <w:jc w:val="center"/>
        <w:rPr>
          <w:rFonts w:eastAsia="方正小标宋简体"/>
          <w:sz w:val="44"/>
          <w:szCs w:val="44"/>
          <w:shd w:val="clear" w:color="auto" w:fill="FFFFFF"/>
        </w:rPr>
      </w:pPr>
      <w:r>
        <w:rPr>
          <w:rFonts w:eastAsia="方正小标宋简体"/>
          <w:sz w:val="44"/>
          <w:szCs w:val="44"/>
          <w:shd w:val="clear" w:color="auto" w:fill="FFFFFF"/>
        </w:rPr>
        <w:t>肇庆市中小企业数字化转型城市试点</w:t>
      </w:r>
    </w:p>
    <w:p w14:paraId="4F7A8782">
      <w:pPr>
        <w:spacing w:line="600" w:lineRule="exact"/>
        <w:jc w:val="center"/>
        <w:rPr>
          <w:rFonts w:eastAsia="方正小标宋简体"/>
          <w:sz w:val="44"/>
          <w:szCs w:val="44"/>
          <w:shd w:val="clear" w:color="auto" w:fill="FFFFFF"/>
        </w:rPr>
      </w:pPr>
      <w:r>
        <w:rPr>
          <w:rFonts w:eastAsia="方正小标宋简体"/>
          <w:sz w:val="44"/>
          <w:szCs w:val="44"/>
          <w:shd w:val="clear" w:color="auto" w:fill="FFFFFF"/>
        </w:rPr>
        <w:t>“小快轻准”数字化产品和服务</w:t>
      </w:r>
    </w:p>
    <w:p w14:paraId="2AAD5DD2">
      <w:pPr>
        <w:spacing w:line="600" w:lineRule="exact"/>
        <w:jc w:val="center"/>
        <w:rPr>
          <w:rFonts w:eastAsia="方正小标宋简体"/>
          <w:sz w:val="44"/>
          <w:szCs w:val="44"/>
          <w:shd w:val="clear" w:color="auto" w:fill="FFFFFF"/>
        </w:rPr>
      </w:pPr>
      <w:r>
        <w:rPr>
          <w:rFonts w:eastAsia="方正小标宋简体"/>
          <w:sz w:val="44"/>
          <w:szCs w:val="44"/>
          <w:shd w:val="clear" w:color="auto" w:fill="FFFFFF"/>
        </w:rPr>
        <w:t>入库申报书（第</w:t>
      </w:r>
      <w:r>
        <w:rPr>
          <w:rFonts w:hint="eastAsia" w:eastAsia="方正小标宋简体"/>
          <w:sz w:val="44"/>
          <w:szCs w:val="44"/>
          <w:shd w:val="clear" w:color="auto" w:fill="FFFFFF"/>
          <w:lang w:val="en-US" w:eastAsia="zh-CN"/>
        </w:rPr>
        <w:t>六</w:t>
      </w:r>
      <w:r>
        <w:rPr>
          <w:rFonts w:eastAsia="方正小标宋简体"/>
          <w:sz w:val="44"/>
          <w:szCs w:val="44"/>
          <w:shd w:val="clear" w:color="auto" w:fill="FFFFFF"/>
        </w:rPr>
        <w:t>批）</w:t>
      </w:r>
    </w:p>
    <w:p w14:paraId="57F501BA">
      <w:pPr>
        <w:widowControl/>
        <w:spacing w:line="600" w:lineRule="exact"/>
        <w:jc w:val="center"/>
        <w:rPr>
          <w:rFonts w:eastAsia="仿宋_GB2312"/>
          <w:sz w:val="32"/>
        </w:rPr>
      </w:pPr>
      <w:r>
        <w:rPr>
          <w:rFonts w:eastAsia="仿宋_GB2312"/>
          <w:sz w:val="32"/>
        </w:rPr>
        <w:t>（模板）</w:t>
      </w:r>
    </w:p>
    <w:p w14:paraId="6D501E80">
      <w:pPr>
        <w:spacing w:line="600" w:lineRule="exact"/>
        <w:rPr>
          <w:rFonts w:eastAsia="仿宋_GB2312"/>
          <w:color w:val="000000"/>
          <w:kern w:val="0"/>
          <w:sz w:val="32"/>
          <w:szCs w:val="32"/>
          <w:lang w:bidi="ar"/>
        </w:rPr>
      </w:pPr>
    </w:p>
    <w:p w14:paraId="35AEFDDA">
      <w:pPr>
        <w:spacing w:line="600" w:lineRule="exact"/>
        <w:rPr>
          <w:rFonts w:eastAsia="仿宋_GB2312"/>
          <w:color w:val="000000"/>
          <w:kern w:val="0"/>
          <w:sz w:val="32"/>
          <w:szCs w:val="32"/>
          <w:lang w:bidi="ar"/>
        </w:rPr>
      </w:pPr>
    </w:p>
    <w:p w14:paraId="154D56A9">
      <w:pPr>
        <w:spacing w:line="600" w:lineRule="exact"/>
        <w:rPr>
          <w:rFonts w:eastAsia="仿宋_GB2312"/>
          <w:color w:val="000000"/>
          <w:kern w:val="0"/>
          <w:sz w:val="32"/>
          <w:szCs w:val="32"/>
          <w:lang w:bidi="ar"/>
        </w:rPr>
      </w:pPr>
    </w:p>
    <w:tbl>
      <w:tblPr>
        <w:tblStyle w:val="18"/>
        <w:tblW w:w="0" w:type="auto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53"/>
        <w:gridCol w:w="5578"/>
      </w:tblGrid>
      <w:tr w14:paraId="5710AA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353" w:type="dxa"/>
          </w:tcPr>
          <w:p w14:paraId="5302494A">
            <w:pPr>
              <w:spacing w:line="600" w:lineRule="exact"/>
              <w:textAlignment w:val="bottom"/>
              <w:rPr>
                <w:rFonts w:eastAsia="黑体"/>
                <w:bCs/>
                <w:sz w:val="32"/>
                <w:szCs w:val="32"/>
                <w:lang w:val="zh-CN"/>
              </w:rPr>
            </w:pPr>
            <w:r>
              <w:rPr>
                <w:rFonts w:eastAsia="黑体"/>
                <w:bCs/>
                <w:sz w:val="32"/>
                <w:szCs w:val="32"/>
                <w:lang w:val="zh-CN"/>
              </w:rPr>
              <w:t>申报单位：</w:t>
            </w:r>
          </w:p>
        </w:tc>
        <w:tc>
          <w:tcPr>
            <w:tcW w:w="5578" w:type="dxa"/>
          </w:tcPr>
          <w:p w14:paraId="19C2890E">
            <w:pPr>
              <w:spacing w:line="600" w:lineRule="exact"/>
              <w:jc w:val="center"/>
              <w:textAlignment w:val="bottom"/>
              <w:rPr>
                <w:rFonts w:eastAsia="仿宋_GB2312"/>
                <w:sz w:val="32"/>
                <w:szCs w:val="32"/>
                <w:lang w:val="zh-CN"/>
              </w:rPr>
            </w:pPr>
            <w:r>
              <w:rPr>
                <w:rFonts w:eastAsia="仿宋_GB2312"/>
                <w:sz w:val="32"/>
                <w:szCs w:val="32"/>
                <w:lang w:val="zh-CN"/>
              </w:rPr>
              <w:t>（加盖公章）</w:t>
            </w:r>
          </w:p>
        </w:tc>
      </w:tr>
      <w:tr w14:paraId="7F2CE6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53" w:type="dxa"/>
          </w:tcPr>
          <w:p w14:paraId="356A47EB">
            <w:pPr>
              <w:spacing w:line="600" w:lineRule="exact"/>
              <w:textAlignment w:val="bottom"/>
              <w:rPr>
                <w:rFonts w:eastAsia="黑体"/>
                <w:bCs/>
                <w:sz w:val="32"/>
                <w:szCs w:val="32"/>
                <w:lang w:val="zh-CN"/>
              </w:rPr>
            </w:pPr>
            <w:r>
              <w:rPr>
                <w:rFonts w:eastAsia="黑体"/>
                <w:bCs/>
                <w:sz w:val="32"/>
                <w:szCs w:val="32"/>
                <w:lang w:val="zh-CN"/>
              </w:rPr>
              <w:t>申报行业：</w:t>
            </w:r>
          </w:p>
        </w:tc>
        <w:tc>
          <w:tcPr>
            <w:tcW w:w="5578" w:type="dxa"/>
          </w:tcPr>
          <w:p w14:paraId="4955E487">
            <w:pPr>
              <w:spacing w:line="600" w:lineRule="exact"/>
              <w:jc w:val="center"/>
              <w:textAlignment w:val="bottom"/>
              <w:rPr>
                <w:rFonts w:hint="default" w:eastAsia="仿宋_GB2312"/>
                <w:sz w:val="32"/>
                <w:szCs w:val="32"/>
                <w:lang w:val="en-US" w:eastAsia="zh-CN"/>
              </w:rPr>
            </w:pPr>
          </w:p>
        </w:tc>
      </w:tr>
      <w:tr w14:paraId="1C8432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53" w:type="dxa"/>
          </w:tcPr>
          <w:p w14:paraId="78A43B22">
            <w:pPr>
              <w:spacing w:line="600" w:lineRule="exact"/>
              <w:textAlignment w:val="bottom"/>
              <w:rPr>
                <w:rFonts w:eastAsia="黑体"/>
                <w:bCs/>
                <w:sz w:val="32"/>
                <w:szCs w:val="32"/>
              </w:rPr>
            </w:pPr>
            <w:r>
              <w:rPr>
                <w:rFonts w:eastAsia="黑体"/>
                <w:bCs/>
                <w:sz w:val="32"/>
                <w:szCs w:val="32"/>
              </w:rPr>
              <w:t>所属产业生态联合体：</w:t>
            </w:r>
          </w:p>
        </w:tc>
        <w:tc>
          <w:tcPr>
            <w:tcW w:w="5578" w:type="dxa"/>
          </w:tcPr>
          <w:p w14:paraId="4F7D7F29">
            <w:pPr>
              <w:spacing w:line="600" w:lineRule="exact"/>
              <w:jc w:val="center"/>
              <w:textAlignment w:val="bottom"/>
              <w:rPr>
                <w:rFonts w:eastAsia="仿宋_GB2312"/>
                <w:sz w:val="32"/>
                <w:szCs w:val="32"/>
                <w:lang w:val="zh-CN"/>
              </w:rPr>
            </w:pPr>
            <w:r>
              <w:rPr>
                <w:rFonts w:eastAsia="仿宋_GB2312"/>
                <w:bCs/>
                <w:sz w:val="32"/>
                <w:szCs w:val="32"/>
              </w:rPr>
              <w:t>（数字化牵引单位</w:t>
            </w:r>
            <w:r>
              <w:rPr>
                <w:rFonts w:hint="eastAsia" w:eastAsia="仿宋_GB2312"/>
                <w:bCs/>
                <w:sz w:val="32"/>
                <w:szCs w:val="32"/>
                <w:lang w:val="en-US" w:eastAsia="zh-CN"/>
              </w:rPr>
              <w:t>名称</w:t>
            </w:r>
            <w:r>
              <w:rPr>
                <w:rFonts w:hint="eastAsia" w:eastAsia="仿宋_GB2312"/>
                <w:bCs/>
                <w:sz w:val="32"/>
                <w:szCs w:val="32"/>
                <w:lang w:eastAsia="zh-CN"/>
              </w:rPr>
              <w:t>，</w:t>
            </w:r>
            <w:r>
              <w:rPr>
                <w:rFonts w:hint="eastAsia" w:eastAsia="仿宋_GB2312"/>
                <w:bCs/>
                <w:sz w:val="32"/>
                <w:szCs w:val="32"/>
                <w:lang w:val="en-US" w:eastAsia="zh-CN"/>
              </w:rPr>
              <w:t>可填写多个牵引单位</w:t>
            </w:r>
            <w:r>
              <w:rPr>
                <w:rFonts w:hint="eastAsia" w:eastAsia="仿宋_GB2312"/>
                <w:bCs/>
                <w:sz w:val="32"/>
                <w:szCs w:val="32"/>
                <w:lang w:eastAsia="zh-CN"/>
              </w:rPr>
              <w:t>。</w:t>
            </w:r>
            <w:r>
              <w:rPr>
                <w:rFonts w:eastAsia="仿宋_GB2312"/>
                <w:bCs/>
                <w:sz w:val="32"/>
                <w:szCs w:val="32"/>
              </w:rPr>
              <w:t>）</w:t>
            </w:r>
          </w:p>
        </w:tc>
      </w:tr>
      <w:tr w14:paraId="2D0832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53" w:type="dxa"/>
          </w:tcPr>
          <w:p w14:paraId="169E5D7C">
            <w:pPr>
              <w:spacing w:line="600" w:lineRule="exact"/>
              <w:textAlignment w:val="bottom"/>
              <w:rPr>
                <w:rFonts w:eastAsia="黑体"/>
                <w:bCs/>
                <w:sz w:val="32"/>
                <w:szCs w:val="32"/>
                <w:lang w:val="zh-CN"/>
              </w:rPr>
            </w:pPr>
            <w:r>
              <w:rPr>
                <w:rFonts w:eastAsia="黑体"/>
                <w:bCs/>
                <w:sz w:val="32"/>
                <w:szCs w:val="32"/>
                <w:lang w:val="zh-CN"/>
              </w:rPr>
              <w:t>联</w:t>
            </w:r>
            <w:r>
              <w:rPr>
                <w:rFonts w:eastAsia="黑体"/>
                <w:bCs/>
                <w:sz w:val="32"/>
                <w:szCs w:val="32"/>
              </w:rPr>
              <w:t xml:space="preserve"> </w:t>
            </w:r>
            <w:r>
              <w:rPr>
                <w:rFonts w:eastAsia="黑体"/>
                <w:bCs/>
                <w:sz w:val="32"/>
                <w:szCs w:val="32"/>
                <w:lang w:val="zh-CN"/>
              </w:rPr>
              <w:t>系</w:t>
            </w:r>
            <w:r>
              <w:rPr>
                <w:rFonts w:eastAsia="黑体"/>
                <w:bCs/>
                <w:sz w:val="32"/>
                <w:szCs w:val="32"/>
              </w:rPr>
              <w:t xml:space="preserve"> </w:t>
            </w:r>
            <w:r>
              <w:rPr>
                <w:rFonts w:eastAsia="黑体"/>
                <w:bCs/>
                <w:sz w:val="32"/>
                <w:szCs w:val="32"/>
                <w:lang w:val="zh-CN"/>
              </w:rPr>
              <w:t>人：</w:t>
            </w:r>
          </w:p>
        </w:tc>
        <w:tc>
          <w:tcPr>
            <w:tcW w:w="5578" w:type="dxa"/>
          </w:tcPr>
          <w:p w14:paraId="5475248E">
            <w:pPr>
              <w:spacing w:line="600" w:lineRule="exact"/>
              <w:jc w:val="center"/>
              <w:textAlignment w:val="bottom"/>
              <w:rPr>
                <w:rFonts w:eastAsia="仿宋_GB2312"/>
                <w:sz w:val="32"/>
                <w:szCs w:val="32"/>
                <w:lang w:val="zh-CN"/>
              </w:rPr>
            </w:pPr>
          </w:p>
        </w:tc>
      </w:tr>
      <w:tr w14:paraId="454A36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53" w:type="dxa"/>
          </w:tcPr>
          <w:p w14:paraId="2E864D51">
            <w:pPr>
              <w:spacing w:line="600" w:lineRule="exact"/>
              <w:textAlignment w:val="bottom"/>
              <w:rPr>
                <w:rFonts w:eastAsia="黑体"/>
                <w:bCs/>
                <w:sz w:val="32"/>
                <w:szCs w:val="32"/>
                <w:lang w:val="zh-CN"/>
              </w:rPr>
            </w:pPr>
            <w:r>
              <w:rPr>
                <w:rFonts w:eastAsia="黑体"/>
                <w:bCs/>
                <w:sz w:val="32"/>
                <w:szCs w:val="32"/>
                <w:lang w:val="zh-CN"/>
              </w:rPr>
              <w:t>邮    箱：</w:t>
            </w:r>
          </w:p>
        </w:tc>
        <w:tc>
          <w:tcPr>
            <w:tcW w:w="5578" w:type="dxa"/>
          </w:tcPr>
          <w:p w14:paraId="7150D6B8">
            <w:pPr>
              <w:spacing w:line="600" w:lineRule="exact"/>
              <w:jc w:val="center"/>
              <w:textAlignment w:val="bottom"/>
              <w:rPr>
                <w:rFonts w:eastAsia="仿宋_GB2312"/>
                <w:sz w:val="32"/>
                <w:szCs w:val="32"/>
                <w:lang w:val="zh-CN"/>
              </w:rPr>
            </w:pPr>
          </w:p>
        </w:tc>
      </w:tr>
      <w:tr w14:paraId="08C6F3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53" w:type="dxa"/>
          </w:tcPr>
          <w:p w14:paraId="4B25F85F">
            <w:pPr>
              <w:spacing w:line="600" w:lineRule="exact"/>
              <w:textAlignment w:val="bottom"/>
              <w:rPr>
                <w:rFonts w:eastAsia="黑体"/>
                <w:bCs/>
                <w:sz w:val="32"/>
                <w:szCs w:val="32"/>
                <w:lang w:val="zh-CN"/>
              </w:rPr>
            </w:pPr>
            <w:r>
              <w:rPr>
                <w:rFonts w:eastAsia="黑体"/>
                <w:bCs/>
                <w:sz w:val="32"/>
                <w:szCs w:val="32"/>
                <w:lang w:val="zh-CN"/>
              </w:rPr>
              <w:t>联系电话：</w:t>
            </w:r>
          </w:p>
        </w:tc>
        <w:tc>
          <w:tcPr>
            <w:tcW w:w="5578" w:type="dxa"/>
          </w:tcPr>
          <w:p w14:paraId="0AB62570">
            <w:pPr>
              <w:spacing w:line="600" w:lineRule="exact"/>
              <w:jc w:val="center"/>
              <w:textAlignment w:val="bottom"/>
              <w:rPr>
                <w:rFonts w:eastAsia="仿宋_GB2312"/>
                <w:sz w:val="32"/>
                <w:szCs w:val="32"/>
                <w:lang w:val="zh-CN"/>
              </w:rPr>
            </w:pPr>
          </w:p>
        </w:tc>
      </w:tr>
      <w:tr w14:paraId="7F323F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53" w:type="dxa"/>
          </w:tcPr>
          <w:p w14:paraId="53822A8C">
            <w:pPr>
              <w:spacing w:line="600" w:lineRule="exact"/>
              <w:textAlignment w:val="bottom"/>
              <w:rPr>
                <w:rFonts w:eastAsia="黑体"/>
                <w:bCs/>
                <w:sz w:val="32"/>
                <w:szCs w:val="32"/>
                <w:lang w:val="zh-CN"/>
              </w:rPr>
            </w:pPr>
            <w:r>
              <w:rPr>
                <w:rFonts w:eastAsia="黑体"/>
                <w:bCs/>
                <w:sz w:val="32"/>
                <w:szCs w:val="32"/>
              </w:rPr>
              <w:t>填报日期：</w:t>
            </w:r>
          </w:p>
        </w:tc>
        <w:tc>
          <w:tcPr>
            <w:tcW w:w="5578" w:type="dxa"/>
          </w:tcPr>
          <w:p w14:paraId="43A72B3B">
            <w:pPr>
              <w:spacing w:line="600" w:lineRule="exact"/>
              <w:jc w:val="center"/>
              <w:textAlignment w:val="bottom"/>
              <w:rPr>
                <w:rFonts w:eastAsia="仿宋_GB2312"/>
                <w:sz w:val="32"/>
                <w:szCs w:val="32"/>
                <w:lang w:val="zh-CN"/>
              </w:rPr>
            </w:pPr>
          </w:p>
        </w:tc>
      </w:tr>
    </w:tbl>
    <w:p w14:paraId="45B1DC75">
      <w:pPr>
        <w:widowControl/>
        <w:tabs>
          <w:tab w:val="left" w:pos="4879"/>
        </w:tabs>
        <w:spacing w:line="600" w:lineRule="exact"/>
        <w:rPr>
          <w:szCs w:val="22"/>
        </w:rPr>
      </w:pPr>
      <w:r>
        <w:rPr>
          <w:szCs w:val="22"/>
        </w:rPr>
        <w:tab/>
      </w:r>
    </w:p>
    <w:p w14:paraId="53635CBA">
      <w:pPr>
        <w:widowControl/>
        <w:tabs>
          <w:tab w:val="left" w:pos="4879"/>
        </w:tabs>
        <w:spacing w:line="600" w:lineRule="exact"/>
        <w:rPr>
          <w:rFonts w:eastAsia="仿宋_GB2312"/>
          <w:b/>
          <w:bCs/>
          <w:kern w:val="0"/>
          <w:sz w:val="32"/>
          <w:szCs w:val="32"/>
          <w:shd w:val="clear" w:color="auto" w:fill="FFFFFF"/>
        </w:rPr>
      </w:pPr>
    </w:p>
    <w:p w14:paraId="25E93ED0">
      <w:pPr>
        <w:spacing w:line="600" w:lineRule="exact"/>
        <w:jc w:val="center"/>
        <w:rPr>
          <w:rFonts w:eastAsia="黑体"/>
          <w:b/>
          <w:sz w:val="32"/>
          <w:szCs w:val="32"/>
          <w:shd w:val="clear" w:color="auto" w:fill="FFFFFF"/>
        </w:rPr>
      </w:pPr>
      <w:r>
        <w:rPr>
          <w:rFonts w:eastAsia="黑体"/>
          <w:b/>
          <w:sz w:val="32"/>
          <w:szCs w:val="32"/>
          <w:shd w:val="clear" w:color="auto" w:fill="FFFFFF"/>
        </w:rPr>
        <w:t>肇庆市工业和信息化局</w:t>
      </w:r>
    </w:p>
    <w:p w14:paraId="001B72FB">
      <w:pPr>
        <w:spacing w:line="600" w:lineRule="exact"/>
        <w:jc w:val="center"/>
        <w:rPr>
          <w:rFonts w:eastAsia="黑体"/>
          <w:b/>
          <w:sz w:val="32"/>
          <w:szCs w:val="32"/>
          <w:shd w:val="clear" w:color="auto" w:fill="FFFFFF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eastAsia="黑体"/>
          <w:b/>
          <w:sz w:val="32"/>
          <w:szCs w:val="32"/>
          <w:shd w:val="clear" w:color="auto" w:fill="FFFFFF"/>
        </w:rPr>
        <w:t>二</w:t>
      </w:r>
      <w:r>
        <w:rPr>
          <w:rFonts w:eastAsia="黑体"/>
          <w:sz w:val="32"/>
          <w:szCs w:val="32"/>
        </w:rPr>
        <w:t>〇</w:t>
      </w:r>
      <w:r>
        <w:rPr>
          <w:rFonts w:eastAsia="黑体"/>
          <w:b/>
          <w:sz w:val="32"/>
          <w:szCs w:val="32"/>
          <w:shd w:val="clear" w:color="auto" w:fill="FFFFFF"/>
        </w:rPr>
        <w:t>二</w:t>
      </w:r>
      <w:bookmarkStart w:id="94" w:name="_GoBack"/>
      <w:bookmarkEnd w:id="94"/>
      <w:r>
        <w:rPr>
          <w:rFonts w:eastAsia="黑体"/>
          <w:b/>
          <w:sz w:val="32"/>
          <w:szCs w:val="32"/>
          <w:shd w:val="clear" w:color="auto" w:fill="FFFFFF"/>
        </w:rPr>
        <w:t>五年制</w:t>
      </w:r>
    </w:p>
    <w:p w14:paraId="3816AA40">
      <w:pPr>
        <w:spacing w:before="156" w:beforeLines="50" w:after="156" w:afterLines="50"/>
        <w:jc w:val="center"/>
        <w:rPr>
          <w:rFonts w:eastAsia="黑体"/>
          <w:sz w:val="36"/>
          <w:szCs w:val="36"/>
          <w:shd w:val="clear" w:color="auto" w:fill="FFFFFF"/>
        </w:rPr>
      </w:pPr>
      <w:r>
        <w:rPr>
          <w:rFonts w:eastAsia="黑体"/>
          <w:sz w:val="36"/>
          <w:szCs w:val="36"/>
          <w:shd w:val="clear" w:color="auto" w:fill="FFFFFF"/>
        </w:rPr>
        <w:t>目 录</w:t>
      </w:r>
    </w:p>
    <w:p w14:paraId="0C8C89F9">
      <w:pPr>
        <w:pStyle w:val="13"/>
        <w:tabs>
          <w:tab w:val="right" w:leader="dot" w:pos="8306"/>
        </w:tabs>
      </w:pPr>
      <w:r>
        <w:rPr>
          <w:rFonts w:eastAsia="仿宋_GB2312"/>
          <w:sz w:val="32"/>
          <w:szCs w:val="32"/>
        </w:rPr>
        <w:fldChar w:fldCharType="begin"/>
      </w:r>
      <w:r>
        <w:rPr>
          <w:rFonts w:eastAsia="仿宋_GB2312"/>
          <w:sz w:val="32"/>
          <w:szCs w:val="32"/>
        </w:rPr>
        <w:instrText xml:space="preserve"> TOC \o "1-2" \h \z \u </w:instrText>
      </w:r>
      <w:r>
        <w:rPr>
          <w:rFonts w:eastAsia="仿宋_GB2312"/>
          <w:sz w:val="32"/>
          <w:szCs w:val="32"/>
        </w:rPr>
        <w:fldChar w:fldCharType="separate"/>
      </w:r>
      <w:r>
        <w:rPr>
          <w:rFonts w:eastAsia="仿宋_GB2312"/>
          <w:szCs w:val="32"/>
        </w:rPr>
        <w:fldChar w:fldCharType="begin"/>
      </w:r>
      <w:r>
        <w:rPr>
          <w:rFonts w:eastAsia="仿宋_GB2312"/>
          <w:szCs w:val="32"/>
        </w:rPr>
        <w:instrText xml:space="preserve"> HYPERLINK \l _Toc25864 </w:instrText>
      </w:r>
      <w:r>
        <w:rPr>
          <w:rFonts w:eastAsia="仿宋_GB2312"/>
          <w:szCs w:val="32"/>
        </w:rPr>
        <w:fldChar w:fldCharType="separate"/>
      </w:r>
      <w:r>
        <w:rPr>
          <w:rFonts w:eastAsia="黑体"/>
          <w:szCs w:val="32"/>
          <w:shd w:val="clear" w:color="auto" w:fill="FFFFFF"/>
        </w:rPr>
        <w:t>一、申报企业</w:t>
      </w:r>
      <w:r>
        <w:rPr>
          <w:rFonts w:eastAsia="黑体"/>
          <w:szCs w:val="32"/>
        </w:rPr>
        <w:t>基本情况</w:t>
      </w:r>
      <w:r>
        <w:rPr>
          <w:rFonts w:hint="eastAsia" w:eastAsia="黑体"/>
          <w:bCs w:val="0"/>
          <w:szCs w:val="32"/>
        </w:rPr>
        <w:t>（必填项，不满足不予入库）</w:t>
      </w:r>
      <w:r>
        <w:tab/>
      </w:r>
      <w:r>
        <w:fldChar w:fldCharType="begin"/>
      </w:r>
      <w:r>
        <w:instrText xml:space="preserve"> PAGEREF _Toc25864 \h </w:instrText>
      </w:r>
      <w:r>
        <w:fldChar w:fldCharType="separate"/>
      </w:r>
      <w:r>
        <w:t>1</w:t>
      </w:r>
      <w:r>
        <w:fldChar w:fldCharType="end"/>
      </w:r>
      <w:r>
        <w:rPr>
          <w:rFonts w:eastAsia="仿宋_GB2312"/>
          <w:szCs w:val="32"/>
        </w:rPr>
        <w:fldChar w:fldCharType="end"/>
      </w:r>
    </w:p>
    <w:p w14:paraId="19DFBF78">
      <w:pPr>
        <w:pStyle w:val="13"/>
        <w:tabs>
          <w:tab w:val="right" w:leader="dot" w:pos="8306"/>
        </w:tabs>
      </w:pPr>
      <w:r>
        <w:rPr>
          <w:rFonts w:eastAsia="仿宋_GB2312"/>
          <w:szCs w:val="32"/>
        </w:rPr>
        <w:fldChar w:fldCharType="begin"/>
      </w:r>
      <w:r>
        <w:rPr>
          <w:rFonts w:eastAsia="仿宋_GB2312"/>
          <w:szCs w:val="32"/>
        </w:rPr>
        <w:instrText xml:space="preserve"> HYPERLINK \l _Toc1191 </w:instrText>
      </w:r>
      <w:r>
        <w:rPr>
          <w:rFonts w:eastAsia="仿宋_GB2312"/>
          <w:szCs w:val="32"/>
        </w:rPr>
        <w:fldChar w:fldCharType="separate"/>
      </w:r>
      <w:r>
        <w:rPr>
          <w:rFonts w:eastAsia="黑体"/>
          <w:szCs w:val="32"/>
          <w:shd w:val="clear" w:color="auto" w:fill="FFFFFF"/>
        </w:rPr>
        <w:t>二、申报企业的佐证材料</w:t>
      </w:r>
      <w:r>
        <w:tab/>
      </w:r>
      <w:r>
        <w:fldChar w:fldCharType="begin"/>
      </w:r>
      <w:r>
        <w:instrText xml:space="preserve"> PAGEREF _Toc1191 \h </w:instrText>
      </w:r>
      <w:r>
        <w:fldChar w:fldCharType="separate"/>
      </w:r>
      <w:r>
        <w:t>2</w:t>
      </w:r>
      <w:r>
        <w:fldChar w:fldCharType="end"/>
      </w:r>
      <w:r>
        <w:rPr>
          <w:rFonts w:eastAsia="仿宋_GB2312"/>
          <w:szCs w:val="32"/>
        </w:rPr>
        <w:fldChar w:fldCharType="end"/>
      </w:r>
    </w:p>
    <w:p w14:paraId="289D05A2">
      <w:pPr>
        <w:pStyle w:val="14"/>
        <w:tabs>
          <w:tab w:val="right" w:leader="dot" w:pos="8306"/>
        </w:tabs>
      </w:pPr>
      <w:r>
        <w:rPr>
          <w:rFonts w:eastAsia="仿宋_GB2312"/>
          <w:szCs w:val="32"/>
        </w:rPr>
        <w:fldChar w:fldCharType="begin"/>
      </w:r>
      <w:r>
        <w:rPr>
          <w:rFonts w:eastAsia="仿宋_GB2312"/>
          <w:szCs w:val="32"/>
        </w:rPr>
        <w:instrText xml:space="preserve"> HYPERLINK \l _Toc20007 </w:instrText>
      </w:r>
      <w:r>
        <w:rPr>
          <w:rFonts w:eastAsia="仿宋_GB2312"/>
          <w:szCs w:val="32"/>
        </w:rPr>
        <w:fldChar w:fldCharType="separate"/>
      </w:r>
      <w:r>
        <w:rPr>
          <w:rFonts w:ascii="Times New Roman" w:hAnsi="Times New Roman" w:eastAsia="楷体_GB2312" w:cs="Times New Roman"/>
        </w:rPr>
        <w:t>（一）企业营业执照及信用情况</w:t>
      </w:r>
      <w:r>
        <w:rPr>
          <w:rFonts w:hint="eastAsia" w:ascii="Times New Roman" w:hAnsi="Times New Roman" w:eastAsia="楷体_GB2312" w:cs="Times New Roman"/>
          <w:bCs/>
        </w:rPr>
        <w:t>（必填项，不满足不予入库）</w:t>
      </w:r>
      <w:r>
        <w:tab/>
      </w:r>
      <w:r>
        <w:fldChar w:fldCharType="begin"/>
      </w:r>
      <w:r>
        <w:instrText xml:space="preserve"> PAGEREF _Toc20007 \h </w:instrText>
      </w:r>
      <w:r>
        <w:fldChar w:fldCharType="separate"/>
      </w:r>
      <w:r>
        <w:t>2</w:t>
      </w:r>
      <w:r>
        <w:fldChar w:fldCharType="end"/>
      </w:r>
      <w:r>
        <w:rPr>
          <w:rFonts w:eastAsia="仿宋_GB2312"/>
          <w:szCs w:val="32"/>
        </w:rPr>
        <w:fldChar w:fldCharType="end"/>
      </w:r>
    </w:p>
    <w:p w14:paraId="36591C95">
      <w:pPr>
        <w:pStyle w:val="14"/>
        <w:tabs>
          <w:tab w:val="right" w:leader="dot" w:pos="8306"/>
        </w:tabs>
      </w:pPr>
      <w:r>
        <w:rPr>
          <w:rFonts w:eastAsia="仿宋_GB2312"/>
          <w:szCs w:val="32"/>
        </w:rPr>
        <w:fldChar w:fldCharType="begin"/>
      </w:r>
      <w:r>
        <w:rPr>
          <w:rFonts w:eastAsia="仿宋_GB2312"/>
          <w:szCs w:val="32"/>
        </w:rPr>
        <w:instrText xml:space="preserve"> HYPERLINK \l _Toc16766 </w:instrText>
      </w:r>
      <w:r>
        <w:rPr>
          <w:rFonts w:eastAsia="仿宋_GB2312"/>
          <w:szCs w:val="32"/>
        </w:rPr>
        <w:fldChar w:fldCharType="separate"/>
      </w:r>
      <w:r>
        <w:rPr>
          <w:rFonts w:ascii="Times New Roman" w:hAnsi="Times New Roman" w:eastAsia="楷体_GB2312" w:cs="Times New Roman"/>
        </w:rPr>
        <w:t>（二）企业近两年财务报表</w:t>
      </w:r>
      <w:r>
        <w:rPr>
          <w:rFonts w:hint="eastAsia" w:ascii="Times New Roman" w:hAnsi="Times New Roman" w:eastAsia="楷体_GB2312" w:cs="Times New Roman"/>
          <w:bCs/>
        </w:rPr>
        <w:t>（必填项，不满足不予入库）</w:t>
      </w:r>
      <w:r>
        <w:tab/>
      </w:r>
      <w:r>
        <w:fldChar w:fldCharType="begin"/>
      </w:r>
      <w:r>
        <w:instrText xml:space="preserve"> PAGEREF _Toc16766 \h </w:instrText>
      </w:r>
      <w:r>
        <w:fldChar w:fldCharType="separate"/>
      </w:r>
      <w:r>
        <w:t>2</w:t>
      </w:r>
      <w:r>
        <w:fldChar w:fldCharType="end"/>
      </w:r>
      <w:r>
        <w:rPr>
          <w:rFonts w:eastAsia="仿宋_GB2312"/>
          <w:szCs w:val="32"/>
        </w:rPr>
        <w:fldChar w:fldCharType="end"/>
      </w:r>
    </w:p>
    <w:p w14:paraId="422537AD">
      <w:pPr>
        <w:pStyle w:val="14"/>
        <w:tabs>
          <w:tab w:val="right" w:leader="dot" w:pos="8306"/>
        </w:tabs>
      </w:pPr>
      <w:r>
        <w:rPr>
          <w:rFonts w:eastAsia="仿宋_GB2312"/>
          <w:szCs w:val="32"/>
        </w:rPr>
        <w:fldChar w:fldCharType="begin"/>
      </w:r>
      <w:r>
        <w:rPr>
          <w:rFonts w:eastAsia="仿宋_GB2312"/>
          <w:szCs w:val="32"/>
        </w:rPr>
        <w:instrText xml:space="preserve"> HYPERLINK \l _Toc23842 </w:instrText>
      </w:r>
      <w:r>
        <w:rPr>
          <w:rFonts w:eastAsia="仿宋_GB2312"/>
          <w:szCs w:val="32"/>
        </w:rPr>
        <w:fldChar w:fldCharType="separate"/>
      </w:r>
      <w:r>
        <w:rPr>
          <w:rFonts w:ascii="Times New Roman" w:hAnsi="Times New Roman" w:eastAsia="楷体_GB2312" w:cs="Times New Roman"/>
        </w:rPr>
        <w:t>（三）企业数字化服务能力</w:t>
      </w:r>
      <w:r>
        <w:rPr>
          <w:rFonts w:hint="eastAsia" w:ascii="Times New Roman" w:hAnsi="Times New Roman" w:eastAsia="楷体_GB2312" w:cs="Times New Roman"/>
        </w:rPr>
        <w:t>（必填项，不满足不予入库）</w:t>
      </w:r>
      <w:r>
        <w:tab/>
      </w:r>
      <w:r>
        <w:fldChar w:fldCharType="begin"/>
      </w:r>
      <w:r>
        <w:instrText xml:space="preserve"> PAGEREF _Toc23842 \h </w:instrText>
      </w:r>
      <w:r>
        <w:fldChar w:fldCharType="separate"/>
      </w:r>
      <w:r>
        <w:t>2</w:t>
      </w:r>
      <w:r>
        <w:fldChar w:fldCharType="end"/>
      </w:r>
      <w:r>
        <w:rPr>
          <w:rFonts w:eastAsia="仿宋_GB2312"/>
          <w:szCs w:val="32"/>
        </w:rPr>
        <w:fldChar w:fldCharType="end"/>
      </w:r>
    </w:p>
    <w:p w14:paraId="5C7A724A">
      <w:pPr>
        <w:pStyle w:val="13"/>
        <w:tabs>
          <w:tab w:val="right" w:leader="dot" w:pos="8306"/>
        </w:tabs>
      </w:pPr>
      <w:r>
        <w:rPr>
          <w:rFonts w:eastAsia="仿宋_GB2312"/>
          <w:szCs w:val="32"/>
        </w:rPr>
        <w:fldChar w:fldCharType="begin"/>
      </w:r>
      <w:r>
        <w:rPr>
          <w:rFonts w:eastAsia="仿宋_GB2312"/>
          <w:szCs w:val="32"/>
        </w:rPr>
        <w:instrText xml:space="preserve"> HYPERLINK \l _Toc14763 </w:instrText>
      </w:r>
      <w:r>
        <w:rPr>
          <w:rFonts w:eastAsia="仿宋_GB2312"/>
          <w:szCs w:val="32"/>
        </w:rPr>
        <w:fldChar w:fldCharType="separate"/>
      </w:r>
      <w:r>
        <w:rPr>
          <w:rFonts w:hint="eastAsia" w:ascii="Times New Roman" w:hAnsi="Times New Roman" w:eastAsia="黑体" w:cs="Times New Roman"/>
          <w:bCs/>
          <w:kern w:val="44"/>
          <w:szCs w:val="32"/>
          <w:shd w:val="clear" w:fill="FFFFFF"/>
          <w:lang w:val="en-US" w:eastAsia="zh-CN" w:bidi="ar-SA"/>
        </w:rPr>
        <w:t>三、</w:t>
      </w:r>
      <w:r>
        <w:rPr>
          <w:rFonts w:hint="eastAsia" w:eastAsia="黑体"/>
          <w:szCs w:val="32"/>
          <w:shd w:val="clear" w:color="auto" w:fill="FFFFFF"/>
        </w:rPr>
        <w:t>申报产品基本情况</w:t>
      </w:r>
      <w:r>
        <w:tab/>
      </w:r>
      <w:r>
        <w:fldChar w:fldCharType="begin"/>
      </w:r>
      <w:r>
        <w:instrText xml:space="preserve"> PAGEREF _Toc14763 \h </w:instrText>
      </w:r>
      <w:r>
        <w:fldChar w:fldCharType="separate"/>
      </w:r>
      <w:r>
        <w:t>3</w:t>
      </w:r>
      <w:r>
        <w:fldChar w:fldCharType="end"/>
      </w:r>
      <w:r>
        <w:rPr>
          <w:rFonts w:eastAsia="仿宋_GB2312"/>
          <w:szCs w:val="32"/>
        </w:rPr>
        <w:fldChar w:fldCharType="end"/>
      </w:r>
    </w:p>
    <w:p w14:paraId="037337FA">
      <w:pPr>
        <w:pStyle w:val="13"/>
        <w:tabs>
          <w:tab w:val="right" w:leader="dot" w:pos="8306"/>
        </w:tabs>
      </w:pPr>
      <w:r>
        <w:rPr>
          <w:rFonts w:eastAsia="仿宋_GB2312"/>
          <w:szCs w:val="32"/>
        </w:rPr>
        <w:fldChar w:fldCharType="begin"/>
      </w:r>
      <w:r>
        <w:rPr>
          <w:rFonts w:eastAsia="仿宋_GB2312"/>
          <w:szCs w:val="32"/>
        </w:rPr>
        <w:instrText xml:space="preserve"> HYPERLINK \l _Toc9316 </w:instrText>
      </w:r>
      <w:r>
        <w:rPr>
          <w:rFonts w:eastAsia="仿宋_GB2312"/>
          <w:szCs w:val="32"/>
        </w:rPr>
        <w:fldChar w:fldCharType="separate"/>
      </w:r>
      <w:r>
        <w:rPr>
          <w:rFonts w:hint="eastAsia" w:eastAsia="黑体"/>
          <w:szCs w:val="32"/>
          <w:shd w:val="clear" w:color="auto" w:fill="FFFFFF"/>
          <w:lang w:val="en-US" w:eastAsia="zh-CN"/>
        </w:rPr>
        <w:t>四</w:t>
      </w:r>
      <w:r>
        <w:rPr>
          <w:rFonts w:eastAsia="黑体"/>
          <w:szCs w:val="32"/>
          <w:shd w:val="clear" w:color="auto" w:fill="FFFFFF"/>
        </w:rPr>
        <w:t>、（产品1的名称）的产品档案（适用于产品权属方申报）</w:t>
      </w:r>
      <w:r>
        <w:tab/>
      </w:r>
      <w:r>
        <w:fldChar w:fldCharType="begin"/>
      </w:r>
      <w:r>
        <w:instrText xml:space="preserve"> PAGEREF _Toc9316 \h </w:instrText>
      </w:r>
      <w:r>
        <w:fldChar w:fldCharType="separate"/>
      </w:r>
      <w:r>
        <w:t>4</w:t>
      </w:r>
      <w:r>
        <w:fldChar w:fldCharType="end"/>
      </w:r>
      <w:r>
        <w:rPr>
          <w:rFonts w:eastAsia="仿宋_GB2312"/>
          <w:szCs w:val="32"/>
        </w:rPr>
        <w:fldChar w:fldCharType="end"/>
      </w:r>
    </w:p>
    <w:p w14:paraId="482B9A70">
      <w:pPr>
        <w:pStyle w:val="14"/>
        <w:tabs>
          <w:tab w:val="right" w:leader="dot" w:pos="8306"/>
        </w:tabs>
      </w:pPr>
      <w:r>
        <w:rPr>
          <w:rFonts w:eastAsia="仿宋_GB2312"/>
          <w:szCs w:val="32"/>
        </w:rPr>
        <w:fldChar w:fldCharType="begin"/>
      </w:r>
      <w:r>
        <w:rPr>
          <w:rFonts w:eastAsia="仿宋_GB2312"/>
          <w:szCs w:val="32"/>
        </w:rPr>
        <w:instrText xml:space="preserve"> HYPERLINK \l _Toc30509 </w:instrText>
      </w:r>
      <w:r>
        <w:rPr>
          <w:rFonts w:eastAsia="仿宋_GB2312"/>
          <w:szCs w:val="32"/>
        </w:rPr>
        <w:fldChar w:fldCharType="separate"/>
      </w:r>
      <w:r>
        <w:rPr>
          <w:rFonts w:ascii="Times New Roman" w:hAnsi="Times New Roman" w:eastAsia="楷体_GB2312" w:cs="Times New Roman"/>
        </w:rPr>
        <w:t>（一）产品基本信息</w:t>
      </w:r>
      <w:r>
        <w:rPr>
          <w:rFonts w:hint="eastAsia" w:ascii="Times New Roman" w:hAnsi="Times New Roman" w:eastAsia="楷体_GB2312" w:cs="Times New Roman"/>
        </w:rPr>
        <w:t>（必填项，不满足不予入库）</w:t>
      </w:r>
      <w:r>
        <w:tab/>
      </w:r>
      <w:r>
        <w:fldChar w:fldCharType="begin"/>
      </w:r>
      <w:r>
        <w:instrText xml:space="preserve"> PAGEREF _Toc30509 \h </w:instrText>
      </w:r>
      <w:r>
        <w:fldChar w:fldCharType="separate"/>
      </w:r>
      <w:r>
        <w:t>4</w:t>
      </w:r>
      <w:r>
        <w:fldChar w:fldCharType="end"/>
      </w:r>
      <w:r>
        <w:rPr>
          <w:rFonts w:eastAsia="仿宋_GB2312"/>
          <w:szCs w:val="32"/>
        </w:rPr>
        <w:fldChar w:fldCharType="end"/>
      </w:r>
    </w:p>
    <w:p w14:paraId="74A9E9A7">
      <w:pPr>
        <w:pStyle w:val="14"/>
        <w:tabs>
          <w:tab w:val="right" w:leader="dot" w:pos="8306"/>
        </w:tabs>
      </w:pPr>
      <w:r>
        <w:rPr>
          <w:rFonts w:eastAsia="仿宋_GB2312"/>
          <w:szCs w:val="32"/>
        </w:rPr>
        <w:fldChar w:fldCharType="begin"/>
      </w:r>
      <w:r>
        <w:rPr>
          <w:rFonts w:eastAsia="仿宋_GB2312"/>
          <w:szCs w:val="32"/>
        </w:rPr>
        <w:instrText xml:space="preserve"> HYPERLINK \l _Toc18983 </w:instrText>
      </w:r>
      <w:r>
        <w:rPr>
          <w:rFonts w:eastAsia="仿宋_GB2312"/>
          <w:szCs w:val="32"/>
        </w:rPr>
        <w:fldChar w:fldCharType="separate"/>
      </w:r>
      <w:r>
        <w:rPr>
          <w:rFonts w:ascii="Times New Roman" w:hAnsi="Times New Roman" w:eastAsia="楷体_GB2312" w:cs="Times New Roman"/>
        </w:rPr>
        <w:t>（二）产品应用场景及成效</w:t>
      </w:r>
      <w:r>
        <w:rPr>
          <w:rFonts w:hint="eastAsia" w:ascii="Times New Roman" w:hAnsi="Times New Roman" w:eastAsia="楷体_GB2312" w:cs="Times New Roman"/>
        </w:rPr>
        <w:t>（必填项，不满足不予入库）</w:t>
      </w:r>
      <w:r>
        <w:tab/>
      </w:r>
      <w:r>
        <w:fldChar w:fldCharType="begin"/>
      </w:r>
      <w:r>
        <w:instrText xml:space="preserve"> PAGEREF _Toc18983 \h </w:instrText>
      </w:r>
      <w:r>
        <w:fldChar w:fldCharType="separate"/>
      </w:r>
      <w:r>
        <w:t>5</w:t>
      </w:r>
      <w:r>
        <w:fldChar w:fldCharType="end"/>
      </w:r>
      <w:r>
        <w:rPr>
          <w:rFonts w:eastAsia="仿宋_GB2312"/>
          <w:szCs w:val="32"/>
        </w:rPr>
        <w:fldChar w:fldCharType="end"/>
      </w:r>
    </w:p>
    <w:p w14:paraId="0C506CD8">
      <w:pPr>
        <w:pStyle w:val="14"/>
        <w:tabs>
          <w:tab w:val="right" w:leader="dot" w:pos="8306"/>
        </w:tabs>
      </w:pPr>
      <w:r>
        <w:rPr>
          <w:rFonts w:eastAsia="仿宋_GB2312"/>
          <w:szCs w:val="32"/>
        </w:rPr>
        <w:fldChar w:fldCharType="begin"/>
      </w:r>
      <w:r>
        <w:rPr>
          <w:rFonts w:eastAsia="仿宋_GB2312"/>
          <w:szCs w:val="32"/>
        </w:rPr>
        <w:instrText xml:space="preserve"> HYPERLINK \l _Toc8870 </w:instrText>
      </w:r>
      <w:r>
        <w:rPr>
          <w:rFonts w:eastAsia="仿宋_GB2312"/>
          <w:szCs w:val="32"/>
        </w:rPr>
        <w:fldChar w:fldCharType="separate"/>
      </w:r>
      <w:r>
        <w:rPr>
          <w:rFonts w:ascii="Times New Roman" w:hAnsi="Times New Roman" w:eastAsia="楷体_GB2312" w:cs="Times New Roman"/>
        </w:rPr>
        <w:t>（三）产品说明书</w:t>
      </w:r>
      <w:r>
        <w:rPr>
          <w:rFonts w:hint="eastAsia" w:ascii="Times New Roman" w:hAnsi="Times New Roman" w:eastAsia="楷体_GB2312" w:cs="Times New Roman"/>
        </w:rPr>
        <w:t>（必填项，不满足不予入库）</w:t>
      </w:r>
      <w:r>
        <w:tab/>
      </w:r>
      <w:r>
        <w:fldChar w:fldCharType="begin"/>
      </w:r>
      <w:r>
        <w:instrText xml:space="preserve"> PAGEREF _Toc8870 \h </w:instrText>
      </w:r>
      <w:r>
        <w:fldChar w:fldCharType="separate"/>
      </w:r>
      <w:r>
        <w:t>5</w:t>
      </w:r>
      <w:r>
        <w:fldChar w:fldCharType="end"/>
      </w:r>
      <w:r>
        <w:rPr>
          <w:rFonts w:eastAsia="仿宋_GB2312"/>
          <w:szCs w:val="32"/>
        </w:rPr>
        <w:fldChar w:fldCharType="end"/>
      </w:r>
    </w:p>
    <w:p w14:paraId="20ABA326">
      <w:pPr>
        <w:pStyle w:val="14"/>
        <w:tabs>
          <w:tab w:val="right" w:leader="dot" w:pos="8306"/>
        </w:tabs>
      </w:pPr>
      <w:r>
        <w:rPr>
          <w:rFonts w:eastAsia="仿宋_GB2312"/>
          <w:szCs w:val="32"/>
        </w:rPr>
        <w:fldChar w:fldCharType="begin"/>
      </w:r>
      <w:r>
        <w:rPr>
          <w:rFonts w:eastAsia="仿宋_GB2312"/>
          <w:szCs w:val="32"/>
        </w:rPr>
        <w:instrText xml:space="preserve"> HYPERLINK \l _Toc19089 </w:instrText>
      </w:r>
      <w:r>
        <w:rPr>
          <w:rFonts w:eastAsia="仿宋_GB2312"/>
          <w:szCs w:val="32"/>
        </w:rPr>
        <w:fldChar w:fldCharType="separate"/>
      </w:r>
      <w:r>
        <w:rPr>
          <w:rFonts w:ascii="Times New Roman" w:hAnsi="Times New Roman" w:eastAsia="楷体_GB2312" w:cs="Times New Roman"/>
        </w:rPr>
        <w:t>（四）收费模式与价格合理性说明</w:t>
      </w:r>
      <w:r>
        <w:rPr>
          <w:rFonts w:hint="eastAsia" w:ascii="Times New Roman" w:hAnsi="Times New Roman" w:eastAsia="楷体_GB2312" w:cs="Times New Roman"/>
        </w:rPr>
        <w:t>（必填项，不满足不予入库）</w:t>
      </w:r>
      <w:r>
        <w:tab/>
      </w:r>
      <w:r>
        <w:fldChar w:fldCharType="begin"/>
      </w:r>
      <w:r>
        <w:instrText xml:space="preserve"> PAGEREF _Toc19089 \h </w:instrText>
      </w:r>
      <w:r>
        <w:fldChar w:fldCharType="separate"/>
      </w:r>
      <w:r>
        <w:t>5</w:t>
      </w:r>
      <w:r>
        <w:fldChar w:fldCharType="end"/>
      </w:r>
      <w:r>
        <w:rPr>
          <w:rFonts w:eastAsia="仿宋_GB2312"/>
          <w:szCs w:val="32"/>
        </w:rPr>
        <w:fldChar w:fldCharType="end"/>
      </w:r>
    </w:p>
    <w:p w14:paraId="304ECC91">
      <w:pPr>
        <w:pStyle w:val="14"/>
        <w:tabs>
          <w:tab w:val="right" w:leader="dot" w:pos="8306"/>
        </w:tabs>
      </w:pPr>
      <w:r>
        <w:rPr>
          <w:rFonts w:eastAsia="仿宋_GB2312"/>
          <w:szCs w:val="32"/>
        </w:rPr>
        <w:fldChar w:fldCharType="begin"/>
      </w:r>
      <w:r>
        <w:rPr>
          <w:rFonts w:eastAsia="仿宋_GB2312"/>
          <w:szCs w:val="32"/>
        </w:rPr>
        <w:instrText xml:space="preserve"> HYPERLINK \l _Toc3468 </w:instrText>
      </w:r>
      <w:r>
        <w:rPr>
          <w:rFonts w:eastAsia="仿宋_GB2312"/>
          <w:szCs w:val="32"/>
        </w:rPr>
        <w:fldChar w:fldCharType="separate"/>
      </w:r>
      <w:r>
        <w:rPr>
          <w:rFonts w:ascii="Times New Roman" w:hAnsi="Times New Roman" w:eastAsia="楷体_GB2312" w:cs="Times New Roman"/>
        </w:rPr>
        <w:t>（五）典型案例</w:t>
      </w:r>
      <w:r>
        <w:rPr>
          <w:rFonts w:hint="eastAsia" w:ascii="Times New Roman" w:hAnsi="Times New Roman" w:eastAsia="楷体_GB2312" w:cs="Times New Roman"/>
        </w:rPr>
        <w:t>（必填项，不满足不予入库）</w:t>
      </w:r>
      <w:r>
        <w:tab/>
      </w:r>
      <w:r>
        <w:fldChar w:fldCharType="begin"/>
      </w:r>
      <w:r>
        <w:instrText xml:space="preserve"> PAGEREF _Toc3468 \h </w:instrText>
      </w:r>
      <w:r>
        <w:fldChar w:fldCharType="separate"/>
      </w:r>
      <w:r>
        <w:t>5</w:t>
      </w:r>
      <w:r>
        <w:fldChar w:fldCharType="end"/>
      </w:r>
      <w:r>
        <w:rPr>
          <w:rFonts w:eastAsia="仿宋_GB2312"/>
          <w:szCs w:val="32"/>
        </w:rPr>
        <w:fldChar w:fldCharType="end"/>
      </w:r>
    </w:p>
    <w:p w14:paraId="27D29002">
      <w:pPr>
        <w:pStyle w:val="14"/>
        <w:tabs>
          <w:tab w:val="right" w:leader="dot" w:pos="8306"/>
        </w:tabs>
      </w:pPr>
      <w:r>
        <w:rPr>
          <w:rFonts w:eastAsia="仿宋_GB2312"/>
          <w:szCs w:val="32"/>
        </w:rPr>
        <w:fldChar w:fldCharType="begin"/>
      </w:r>
      <w:r>
        <w:rPr>
          <w:rFonts w:eastAsia="仿宋_GB2312"/>
          <w:szCs w:val="32"/>
        </w:rPr>
        <w:instrText xml:space="preserve"> HYPERLINK \l _Toc26520 </w:instrText>
      </w:r>
      <w:r>
        <w:rPr>
          <w:rFonts w:eastAsia="仿宋_GB2312"/>
          <w:szCs w:val="32"/>
        </w:rPr>
        <w:fldChar w:fldCharType="separate"/>
      </w:r>
      <w:r>
        <w:rPr>
          <w:rFonts w:ascii="Times New Roman" w:hAnsi="Times New Roman" w:eastAsia="楷体_GB2312" w:cs="Times New Roman"/>
        </w:rPr>
        <w:t>（六）产品知识产权、荣誉资质等佐证材料</w:t>
      </w:r>
      <w:r>
        <w:rPr>
          <w:rFonts w:hint="eastAsia" w:ascii="Times New Roman" w:hAnsi="Times New Roman" w:eastAsia="楷体_GB2312" w:cs="Times New Roman"/>
        </w:rPr>
        <w:t>（必填项，不满足不予入库）</w:t>
      </w:r>
      <w:r>
        <w:tab/>
      </w:r>
      <w:r>
        <w:fldChar w:fldCharType="begin"/>
      </w:r>
      <w:r>
        <w:instrText xml:space="preserve"> PAGEREF _Toc26520 \h </w:instrText>
      </w:r>
      <w:r>
        <w:fldChar w:fldCharType="separate"/>
      </w:r>
      <w:r>
        <w:t>7</w:t>
      </w:r>
      <w:r>
        <w:fldChar w:fldCharType="end"/>
      </w:r>
      <w:r>
        <w:rPr>
          <w:rFonts w:eastAsia="仿宋_GB2312"/>
          <w:szCs w:val="32"/>
        </w:rPr>
        <w:fldChar w:fldCharType="end"/>
      </w:r>
    </w:p>
    <w:p w14:paraId="5922893B">
      <w:pPr>
        <w:pStyle w:val="13"/>
        <w:tabs>
          <w:tab w:val="right" w:leader="dot" w:pos="8306"/>
        </w:tabs>
      </w:pPr>
      <w:r>
        <w:rPr>
          <w:rFonts w:eastAsia="仿宋_GB2312"/>
          <w:szCs w:val="32"/>
        </w:rPr>
        <w:fldChar w:fldCharType="begin"/>
      </w:r>
      <w:r>
        <w:rPr>
          <w:rFonts w:eastAsia="仿宋_GB2312"/>
          <w:szCs w:val="32"/>
        </w:rPr>
        <w:instrText xml:space="preserve"> HYPERLINK \l _Toc14056 </w:instrText>
      </w:r>
      <w:r>
        <w:rPr>
          <w:rFonts w:eastAsia="仿宋_GB2312"/>
          <w:szCs w:val="32"/>
        </w:rPr>
        <w:fldChar w:fldCharType="separate"/>
      </w:r>
      <w:r>
        <w:rPr>
          <w:rFonts w:hint="eastAsia" w:eastAsia="黑体"/>
          <w:szCs w:val="32"/>
          <w:shd w:val="clear" w:color="auto" w:fill="FFFFFF"/>
          <w:lang w:val="en-US" w:eastAsia="zh-CN"/>
        </w:rPr>
        <w:t>五</w:t>
      </w:r>
      <w:r>
        <w:rPr>
          <w:rFonts w:eastAsia="黑体"/>
          <w:szCs w:val="32"/>
          <w:shd w:val="clear" w:color="auto" w:fill="FFFFFF"/>
        </w:rPr>
        <w:t>、（产品1的名称）的产品档案（适用于产品代理商申报）</w:t>
      </w:r>
      <w:r>
        <w:tab/>
      </w:r>
      <w:r>
        <w:fldChar w:fldCharType="begin"/>
      </w:r>
      <w:r>
        <w:instrText xml:space="preserve"> PAGEREF _Toc14056 \h </w:instrText>
      </w:r>
      <w:r>
        <w:fldChar w:fldCharType="separate"/>
      </w:r>
      <w:r>
        <w:t>8</w:t>
      </w:r>
      <w:r>
        <w:fldChar w:fldCharType="end"/>
      </w:r>
      <w:r>
        <w:rPr>
          <w:rFonts w:eastAsia="仿宋_GB2312"/>
          <w:szCs w:val="32"/>
        </w:rPr>
        <w:fldChar w:fldCharType="end"/>
      </w:r>
    </w:p>
    <w:p w14:paraId="13FB67B5">
      <w:pPr>
        <w:pStyle w:val="14"/>
        <w:tabs>
          <w:tab w:val="right" w:leader="dot" w:pos="8306"/>
        </w:tabs>
      </w:pPr>
      <w:r>
        <w:rPr>
          <w:rFonts w:eastAsia="仿宋_GB2312"/>
          <w:szCs w:val="32"/>
        </w:rPr>
        <w:fldChar w:fldCharType="begin"/>
      </w:r>
      <w:r>
        <w:rPr>
          <w:rFonts w:eastAsia="仿宋_GB2312"/>
          <w:szCs w:val="32"/>
        </w:rPr>
        <w:instrText xml:space="preserve"> HYPERLINK \l _Toc7503 </w:instrText>
      </w:r>
      <w:r>
        <w:rPr>
          <w:rFonts w:eastAsia="仿宋_GB2312"/>
          <w:szCs w:val="32"/>
        </w:rPr>
        <w:fldChar w:fldCharType="separate"/>
      </w:r>
      <w:r>
        <w:rPr>
          <w:rFonts w:ascii="Times New Roman" w:hAnsi="Times New Roman" w:eastAsia="楷体_GB2312" w:cs="Times New Roman"/>
        </w:rPr>
        <w:t>（一）产品基本信息</w:t>
      </w:r>
      <w:r>
        <w:rPr>
          <w:rFonts w:hint="eastAsia" w:ascii="Times New Roman" w:hAnsi="Times New Roman" w:eastAsia="楷体_GB2312" w:cs="Times New Roman"/>
        </w:rPr>
        <w:t>（必填项，不满足不予入库）</w:t>
      </w:r>
      <w:r>
        <w:tab/>
      </w:r>
      <w:r>
        <w:fldChar w:fldCharType="begin"/>
      </w:r>
      <w:r>
        <w:instrText xml:space="preserve"> PAGEREF _Toc7503 \h </w:instrText>
      </w:r>
      <w:r>
        <w:fldChar w:fldCharType="separate"/>
      </w:r>
      <w:r>
        <w:t>8</w:t>
      </w:r>
      <w:r>
        <w:fldChar w:fldCharType="end"/>
      </w:r>
      <w:r>
        <w:rPr>
          <w:rFonts w:eastAsia="仿宋_GB2312"/>
          <w:szCs w:val="32"/>
        </w:rPr>
        <w:fldChar w:fldCharType="end"/>
      </w:r>
    </w:p>
    <w:p w14:paraId="0F5E7004">
      <w:pPr>
        <w:pStyle w:val="14"/>
        <w:tabs>
          <w:tab w:val="right" w:leader="dot" w:pos="8306"/>
        </w:tabs>
      </w:pPr>
      <w:r>
        <w:rPr>
          <w:rFonts w:eastAsia="仿宋_GB2312"/>
          <w:szCs w:val="32"/>
        </w:rPr>
        <w:fldChar w:fldCharType="begin"/>
      </w:r>
      <w:r>
        <w:rPr>
          <w:rFonts w:eastAsia="仿宋_GB2312"/>
          <w:szCs w:val="32"/>
        </w:rPr>
        <w:instrText xml:space="preserve"> HYPERLINK \l _Toc26374 </w:instrText>
      </w:r>
      <w:r>
        <w:rPr>
          <w:rFonts w:eastAsia="仿宋_GB2312"/>
          <w:szCs w:val="32"/>
        </w:rPr>
        <w:fldChar w:fldCharType="separate"/>
      </w:r>
      <w:r>
        <w:rPr>
          <w:rFonts w:ascii="Times New Roman" w:hAnsi="Times New Roman" w:eastAsia="楷体_GB2312" w:cs="Times New Roman"/>
        </w:rPr>
        <w:t>（</w:t>
      </w:r>
      <w:r>
        <w:rPr>
          <w:rFonts w:hint="eastAsia" w:ascii="Times New Roman" w:hAnsi="Times New Roman" w:eastAsia="楷体_GB2312" w:cs="Times New Roman"/>
          <w:lang w:val="en-US" w:eastAsia="zh-CN"/>
        </w:rPr>
        <w:t>二</w:t>
      </w:r>
      <w:r>
        <w:rPr>
          <w:rFonts w:ascii="Times New Roman" w:hAnsi="Times New Roman" w:eastAsia="楷体_GB2312" w:cs="Times New Roman"/>
        </w:rPr>
        <w:t>）价格合理性说明</w:t>
      </w:r>
      <w:r>
        <w:rPr>
          <w:rFonts w:hint="eastAsia" w:ascii="Times New Roman" w:hAnsi="Times New Roman" w:eastAsia="楷体_GB2312" w:cs="Times New Roman"/>
        </w:rPr>
        <w:t>（必填项，不满足不予入库）</w:t>
      </w:r>
      <w:r>
        <w:tab/>
      </w:r>
      <w:r>
        <w:fldChar w:fldCharType="begin"/>
      </w:r>
      <w:r>
        <w:instrText xml:space="preserve"> PAGEREF _Toc26374 \h </w:instrText>
      </w:r>
      <w:r>
        <w:fldChar w:fldCharType="separate"/>
      </w:r>
      <w:r>
        <w:t>9</w:t>
      </w:r>
      <w:r>
        <w:fldChar w:fldCharType="end"/>
      </w:r>
      <w:r>
        <w:rPr>
          <w:rFonts w:eastAsia="仿宋_GB2312"/>
          <w:szCs w:val="32"/>
        </w:rPr>
        <w:fldChar w:fldCharType="end"/>
      </w:r>
    </w:p>
    <w:p w14:paraId="038BF9CB">
      <w:pPr>
        <w:pStyle w:val="14"/>
        <w:tabs>
          <w:tab w:val="right" w:leader="dot" w:pos="8306"/>
        </w:tabs>
      </w:pPr>
      <w:r>
        <w:rPr>
          <w:rFonts w:eastAsia="仿宋_GB2312"/>
          <w:szCs w:val="32"/>
        </w:rPr>
        <w:fldChar w:fldCharType="begin"/>
      </w:r>
      <w:r>
        <w:rPr>
          <w:rFonts w:eastAsia="仿宋_GB2312"/>
          <w:szCs w:val="32"/>
        </w:rPr>
        <w:instrText xml:space="preserve"> HYPERLINK \l _Toc25925 </w:instrText>
      </w:r>
      <w:r>
        <w:rPr>
          <w:rFonts w:eastAsia="仿宋_GB2312"/>
          <w:szCs w:val="32"/>
        </w:rPr>
        <w:fldChar w:fldCharType="separate"/>
      </w:r>
      <w:r>
        <w:rPr>
          <w:rFonts w:ascii="Times New Roman" w:hAnsi="Times New Roman" w:eastAsia="楷体_GB2312" w:cs="Times New Roman"/>
        </w:rPr>
        <w:t>（</w:t>
      </w:r>
      <w:r>
        <w:rPr>
          <w:rFonts w:hint="eastAsia" w:ascii="Times New Roman" w:hAnsi="Times New Roman" w:eastAsia="楷体_GB2312" w:cs="Times New Roman"/>
          <w:lang w:val="en-US" w:eastAsia="zh-CN"/>
        </w:rPr>
        <w:t>三</w:t>
      </w:r>
      <w:r>
        <w:rPr>
          <w:rFonts w:ascii="Times New Roman" w:hAnsi="Times New Roman" w:eastAsia="楷体_GB2312" w:cs="Times New Roman"/>
        </w:rPr>
        <w:t>）产品授权证明文件</w:t>
      </w:r>
      <w:r>
        <w:rPr>
          <w:rFonts w:hint="eastAsia" w:ascii="Times New Roman" w:hAnsi="Times New Roman" w:eastAsia="楷体_GB2312" w:cs="Times New Roman"/>
        </w:rPr>
        <w:t>（必填项，不满足不予入库）</w:t>
      </w:r>
      <w:r>
        <w:tab/>
      </w:r>
      <w:r>
        <w:fldChar w:fldCharType="begin"/>
      </w:r>
      <w:r>
        <w:instrText xml:space="preserve"> PAGEREF _Toc25925 \h </w:instrText>
      </w:r>
      <w:r>
        <w:fldChar w:fldCharType="separate"/>
      </w:r>
      <w:r>
        <w:t>9</w:t>
      </w:r>
      <w:r>
        <w:fldChar w:fldCharType="end"/>
      </w:r>
      <w:r>
        <w:rPr>
          <w:rFonts w:eastAsia="仿宋_GB2312"/>
          <w:szCs w:val="32"/>
        </w:rPr>
        <w:fldChar w:fldCharType="end"/>
      </w:r>
    </w:p>
    <w:p w14:paraId="681AE5FC">
      <w:pPr>
        <w:pStyle w:val="13"/>
        <w:tabs>
          <w:tab w:val="right" w:leader="dot" w:pos="8306"/>
        </w:tabs>
      </w:pPr>
      <w:r>
        <w:rPr>
          <w:rFonts w:eastAsia="仿宋_GB2312"/>
          <w:szCs w:val="32"/>
        </w:rPr>
        <w:fldChar w:fldCharType="begin"/>
      </w:r>
      <w:r>
        <w:rPr>
          <w:rFonts w:eastAsia="仿宋_GB2312"/>
          <w:szCs w:val="32"/>
        </w:rPr>
        <w:instrText xml:space="preserve"> HYPERLINK \l _Toc8654 </w:instrText>
      </w:r>
      <w:r>
        <w:rPr>
          <w:rFonts w:eastAsia="仿宋_GB2312"/>
          <w:szCs w:val="32"/>
        </w:rPr>
        <w:fldChar w:fldCharType="separate"/>
      </w:r>
      <w:r>
        <w:rPr>
          <w:rFonts w:hint="eastAsia" w:eastAsia="黑体"/>
          <w:szCs w:val="32"/>
          <w:shd w:val="clear" w:color="auto" w:fill="FFFFFF"/>
          <w:lang w:val="en-US" w:eastAsia="zh-CN"/>
        </w:rPr>
        <w:t>六</w:t>
      </w:r>
      <w:r>
        <w:rPr>
          <w:rFonts w:eastAsia="黑体"/>
          <w:szCs w:val="32"/>
          <w:shd w:val="clear" w:color="auto" w:fill="FFFFFF"/>
        </w:rPr>
        <w:t>、（产品2的名称）的产品档案</w:t>
      </w:r>
      <w:r>
        <w:tab/>
      </w:r>
      <w:r>
        <w:fldChar w:fldCharType="begin"/>
      </w:r>
      <w:r>
        <w:instrText xml:space="preserve"> PAGEREF _Toc8654 \h </w:instrText>
      </w:r>
      <w:r>
        <w:fldChar w:fldCharType="separate"/>
      </w:r>
      <w:r>
        <w:t>10</w:t>
      </w:r>
      <w:r>
        <w:fldChar w:fldCharType="end"/>
      </w:r>
      <w:r>
        <w:rPr>
          <w:rFonts w:eastAsia="仿宋_GB2312"/>
          <w:szCs w:val="32"/>
        </w:rPr>
        <w:fldChar w:fldCharType="end"/>
      </w:r>
    </w:p>
    <w:p w14:paraId="73291D23">
      <w:pPr>
        <w:pStyle w:val="13"/>
        <w:tabs>
          <w:tab w:val="right" w:leader="dot" w:pos="8306"/>
        </w:tabs>
      </w:pPr>
      <w:r>
        <w:rPr>
          <w:rFonts w:eastAsia="仿宋_GB2312"/>
          <w:szCs w:val="32"/>
        </w:rPr>
        <w:fldChar w:fldCharType="begin"/>
      </w:r>
      <w:r>
        <w:rPr>
          <w:rFonts w:eastAsia="仿宋_GB2312"/>
          <w:szCs w:val="32"/>
        </w:rPr>
        <w:instrText xml:space="preserve"> HYPERLINK \l _Toc10772 </w:instrText>
      </w:r>
      <w:r>
        <w:rPr>
          <w:rFonts w:eastAsia="仿宋_GB2312"/>
          <w:szCs w:val="32"/>
        </w:rPr>
        <w:fldChar w:fldCharType="separate"/>
      </w:r>
      <w:r>
        <w:rPr>
          <w:rFonts w:hint="eastAsia" w:eastAsia="黑体"/>
          <w:szCs w:val="32"/>
          <w:shd w:val="clear" w:color="auto" w:fill="FFFFFF"/>
          <w:lang w:val="en-US" w:eastAsia="zh-CN"/>
        </w:rPr>
        <w:t>七、产业联合体协议</w:t>
      </w:r>
      <w:r>
        <w:tab/>
      </w:r>
      <w:r>
        <w:fldChar w:fldCharType="begin"/>
      </w:r>
      <w:r>
        <w:instrText xml:space="preserve"> PAGEREF _Toc10772 \h </w:instrText>
      </w:r>
      <w:r>
        <w:fldChar w:fldCharType="separate"/>
      </w:r>
      <w:r>
        <w:t>10</w:t>
      </w:r>
      <w:r>
        <w:fldChar w:fldCharType="end"/>
      </w:r>
      <w:r>
        <w:rPr>
          <w:rFonts w:eastAsia="仿宋_GB2312"/>
          <w:szCs w:val="32"/>
        </w:rPr>
        <w:fldChar w:fldCharType="end"/>
      </w:r>
    </w:p>
    <w:p w14:paraId="25097C91">
      <w:pPr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fldChar w:fldCharType="end"/>
      </w:r>
    </w:p>
    <w:p w14:paraId="2EBE3B1F">
      <w:pPr>
        <w:spacing w:before="312" w:beforeLines="100" w:after="312" w:afterLines="100"/>
        <w:jc w:val="center"/>
        <w:rPr>
          <w:rFonts w:eastAsia="方正小标宋简体"/>
          <w:sz w:val="44"/>
          <w:szCs w:val="44"/>
        </w:rPr>
      </w:pPr>
      <w:bookmarkStart w:id="0" w:name="OLE_LINK38"/>
      <w:bookmarkStart w:id="1" w:name="OLE_LINK39"/>
      <w:r>
        <w:rPr>
          <w:rFonts w:eastAsia="方正小标宋简体"/>
          <w:sz w:val="44"/>
          <w:szCs w:val="44"/>
        </w:rPr>
        <w:t>申报资料真实性声明</w:t>
      </w:r>
    </w:p>
    <w:p w14:paraId="52EEE6E8">
      <w:pPr>
        <w:jc w:val="center"/>
        <w:rPr>
          <w:rFonts w:eastAsia="仿宋_GB2312"/>
          <w:sz w:val="32"/>
          <w:szCs w:val="32"/>
        </w:rPr>
      </w:pPr>
    </w:p>
    <w:p w14:paraId="321D3989">
      <w:pPr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我单位近三年无失信行为、无触犯国家法律法规的行为、无不正当竞争行为；具备有关法律法规、国家标准或行业标准规定的安全生产条件，近三年未在生产、质量、安全以及环保方面发生重大事故。我单位申报提供的所有材料，均真实、完整，如有不实，愿承担相应的责任。</w:t>
      </w:r>
    </w:p>
    <w:p w14:paraId="2634FBC9">
      <w:pPr>
        <w:jc w:val="left"/>
        <w:rPr>
          <w:rFonts w:eastAsia="仿宋_GB2312"/>
          <w:sz w:val="32"/>
          <w:szCs w:val="32"/>
        </w:rPr>
      </w:pPr>
    </w:p>
    <w:p w14:paraId="59AC1EA4">
      <w:pPr>
        <w:jc w:val="left"/>
        <w:rPr>
          <w:rFonts w:eastAsia="仿宋_GB2312"/>
          <w:sz w:val="32"/>
          <w:szCs w:val="32"/>
        </w:rPr>
      </w:pPr>
    </w:p>
    <w:p w14:paraId="3B206480">
      <w:pPr>
        <w:jc w:val="left"/>
        <w:rPr>
          <w:rFonts w:eastAsia="仿宋_GB2312"/>
          <w:sz w:val="32"/>
          <w:szCs w:val="32"/>
        </w:rPr>
      </w:pPr>
    </w:p>
    <w:p w14:paraId="64BC640E">
      <w:pPr>
        <w:ind w:firstLine="1920" w:firstLineChars="6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申报单位（盖章）：</w:t>
      </w:r>
      <w:r>
        <w:rPr>
          <w:rFonts w:eastAsia="仿宋_GB2312"/>
          <w:sz w:val="32"/>
          <w:szCs w:val="32"/>
          <w:u w:val="single"/>
        </w:rPr>
        <w:t xml:space="preserve">                     </w:t>
      </w:r>
    </w:p>
    <w:p w14:paraId="2A5759F5">
      <w:pPr>
        <w:ind w:firstLine="1920" w:firstLineChars="600"/>
        <w:rPr>
          <w:rFonts w:eastAsia="黑体"/>
          <w:sz w:val="24"/>
          <w:szCs w:val="24"/>
        </w:rPr>
      </w:pPr>
      <w:r>
        <w:rPr>
          <w:rFonts w:eastAsia="仿宋_GB2312"/>
          <w:sz w:val="32"/>
          <w:szCs w:val="32"/>
        </w:rPr>
        <w:t>法定代表人（签字）：</w:t>
      </w:r>
      <w:r>
        <w:rPr>
          <w:rFonts w:eastAsia="仿宋_GB2312"/>
          <w:sz w:val="32"/>
          <w:szCs w:val="32"/>
          <w:u w:val="single"/>
        </w:rPr>
        <w:t xml:space="preserve">                   </w:t>
      </w:r>
    </w:p>
    <w:bookmarkEnd w:id="0"/>
    <w:bookmarkEnd w:id="1"/>
    <w:p w14:paraId="7422E2EB">
      <w:pPr>
        <w:ind w:firstLine="1920" w:firstLineChars="600"/>
        <w:rPr>
          <w:rFonts w:eastAsia="仿宋_GB2312"/>
          <w:sz w:val="32"/>
          <w:szCs w:val="32"/>
          <w:shd w:val="clear" w:color="auto" w:fill="FFFFFF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7968462E">
      <w:pPr>
        <w:pStyle w:val="2"/>
        <w:spacing w:before="156" w:beforeLines="50" w:after="156" w:afterLines="50" w:line="240" w:lineRule="auto"/>
        <w:rPr>
          <w:rFonts w:eastAsia="黑体"/>
          <w:bCs w:val="0"/>
          <w:sz w:val="32"/>
          <w:szCs w:val="32"/>
        </w:rPr>
      </w:pPr>
      <w:bookmarkStart w:id="2" w:name="_Toc200553957"/>
      <w:bookmarkStart w:id="3" w:name="_Toc29061"/>
      <w:bookmarkStart w:id="4" w:name="_Toc25864"/>
      <w:r>
        <w:rPr>
          <w:rFonts w:eastAsia="黑体"/>
          <w:b w:val="0"/>
          <w:sz w:val="32"/>
          <w:szCs w:val="32"/>
          <w:shd w:val="clear" w:color="auto" w:fill="FFFFFF"/>
        </w:rPr>
        <w:t>一、申报企业</w:t>
      </w:r>
      <w:r>
        <w:rPr>
          <w:rFonts w:eastAsia="黑体"/>
          <w:b w:val="0"/>
          <w:sz w:val="32"/>
          <w:szCs w:val="32"/>
        </w:rPr>
        <w:t>基本情况</w:t>
      </w:r>
      <w:bookmarkEnd w:id="2"/>
      <w:r>
        <w:rPr>
          <w:rFonts w:hint="eastAsia" w:eastAsia="黑体"/>
          <w:b/>
          <w:bCs w:val="0"/>
          <w:color w:val="FF0000"/>
          <w:sz w:val="32"/>
          <w:szCs w:val="32"/>
        </w:rPr>
        <w:t>（必填项，不满足不予入库）</w:t>
      </w:r>
      <w:bookmarkEnd w:id="3"/>
      <w:bookmarkEnd w:id="4"/>
    </w:p>
    <w:tbl>
      <w:tblPr>
        <w:tblStyle w:val="18"/>
        <w:tblW w:w="85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1241"/>
        <w:gridCol w:w="1843"/>
        <w:gridCol w:w="1481"/>
        <w:gridCol w:w="2537"/>
      </w:tblGrid>
      <w:tr w14:paraId="4E1456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18" w:type="dxa"/>
            <w:vAlign w:val="center"/>
          </w:tcPr>
          <w:p w14:paraId="305959CF">
            <w:pPr>
              <w:suppressAutoHyphens/>
              <w:adjustRightInd w:val="0"/>
              <w:snapToGrid w:val="0"/>
              <w:jc w:val="center"/>
              <w:rPr>
                <w:rFonts w:eastAsia="仿宋_GB2312"/>
                <w:b/>
                <w:sz w:val="24"/>
                <w:szCs w:val="24"/>
              </w:rPr>
            </w:pPr>
            <w:r>
              <w:rPr>
                <w:rFonts w:eastAsia="仿宋_GB2312"/>
                <w:b/>
                <w:sz w:val="24"/>
                <w:szCs w:val="24"/>
              </w:rPr>
              <w:t>企业名称</w:t>
            </w:r>
          </w:p>
        </w:tc>
        <w:tc>
          <w:tcPr>
            <w:tcW w:w="7102" w:type="dxa"/>
            <w:gridSpan w:val="4"/>
            <w:vAlign w:val="center"/>
          </w:tcPr>
          <w:p w14:paraId="6ED720DB">
            <w:pPr>
              <w:suppressAutoHyphens/>
              <w:adjustRightInd w:val="0"/>
              <w:snapToGrid w:val="0"/>
              <w:rPr>
                <w:rFonts w:eastAsia="仿宋_GB2312"/>
                <w:sz w:val="24"/>
                <w:szCs w:val="24"/>
              </w:rPr>
            </w:pPr>
          </w:p>
        </w:tc>
      </w:tr>
      <w:tr w14:paraId="65EB46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18" w:type="dxa"/>
            <w:vAlign w:val="center"/>
          </w:tcPr>
          <w:p w14:paraId="7D43E6DD">
            <w:pPr>
              <w:suppressAutoHyphens/>
              <w:adjustRightInd w:val="0"/>
              <w:snapToGrid w:val="0"/>
              <w:jc w:val="center"/>
              <w:rPr>
                <w:rFonts w:eastAsia="仿宋_GB2312"/>
                <w:b/>
                <w:sz w:val="24"/>
                <w:szCs w:val="24"/>
              </w:rPr>
            </w:pPr>
            <w:r>
              <w:rPr>
                <w:rFonts w:eastAsia="仿宋_GB2312"/>
                <w:b/>
                <w:sz w:val="24"/>
                <w:szCs w:val="24"/>
              </w:rPr>
              <w:t>注册地址</w:t>
            </w:r>
          </w:p>
        </w:tc>
        <w:tc>
          <w:tcPr>
            <w:tcW w:w="7102" w:type="dxa"/>
            <w:gridSpan w:val="4"/>
            <w:vAlign w:val="center"/>
          </w:tcPr>
          <w:p w14:paraId="30FC9BA1">
            <w:pPr>
              <w:suppressAutoHyphens/>
              <w:adjustRightInd w:val="0"/>
              <w:snapToGrid w:val="0"/>
              <w:rPr>
                <w:rFonts w:eastAsia="仿宋_GB2312"/>
                <w:sz w:val="24"/>
                <w:szCs w:val="24"/>
              </w:rPr>
            </w:pPr>
          </w:p>
        </w:tc>
      </w:tr>
      <w:tr w14:paraId="5D2613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  <w:jc w:val="center"/>
        </w:trPr>
        <w:tc>
          <w:tcPr>
            <w:tcW w:w="1418" w:type="dxa"/>
            <w:vAlign w:val="center"/>
          </w:tcPr>
          <w:p w14:paraId="0DF5F25D">
            <w:pPr>
              <w:suppressAutoHyphens/>
              <w:adjustRightInd w:val="0"/>
              <w:snapToGrid w:val="0"/>
              <w:jc w:val="center"/>
              <w:rPr>
                <w:rFonts w:eastAsia="仿宋_GB2312"/>
                <w:b/>
                <w:sz w:val="24"/>
                <w:szCs w:val="24"/>
              </w:rPr>
            </w:pPr>
            <w:r>
              <w:rPr>
                <w:rFonts w:eastAsia="仿宋_GB2312"/>
                <w:b/>
                <w:sz w:val="24"/>
                <w:szCs w:val="24"/>
              </w:rPr>
              <w:t>注册时间</w:t>
            </w:r>
          </w:p>
        </w:tc>
        <w:tc>
          <w:tcPr>
            <w:tcW w:w="3084" w:type="dxa"/>
            <w:gridSpan w:val="2"/>
            <w:vAlign w:val="center"/>
          </w:tcPr>
          <w:p w14:paraId="2F5F9834">
            <w:pPr>
              <w:suppressAutoHyphens/>
              <w:adjustRightInd w:val="0"/>
              <w:snapToGrid w:val="0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481" w:type="dxa"/>
            <w:vAlign w:val="center"/>
          </w:tcPr>
          <w:p w14:paraId="015EC222">
            <w:pPr>
              <w:suppressAutoHyphens/>
              <w:adjustRightInd w:val="0"/>
              <w:snapToGrid w:val="0"/>
              <w:jc w:val="center"/>
              <w:rPr>
                <w:rFonts w:eastAsia="仿宋_GB2312"/>
                <w:b/>
                <w:sz w:val="24"/>
                <w:szCs w:val="24"/>
              </w:rPr>
            </w:pPr>
            <w:r>
              <w:rPr>
                <w:rFonts w:eastAsia="仿宋_GB2312"/>
                <w:b/>
                <w:sz w:val="24"/>
                <w:szCs w:val="24"/>
              </w:rPr>
              <w:t>注册资本（万元）</w:t>
            </w:r>
          </w:p>
        </w:tc>
        <w:tc>
          <w:tcPr>
            <w:tcW w:w="2537" w:type="dxa"/>
            <w:vAlign w:val="center"/>
          </w:tcPr>
          <w:p w14:paraId="2B4A5185">
            <w:pPr>
              <w:suppressAutoHyphens/>
              <w:adjustRightInd w:val="0"/>
              <w:snapToGrid w:val="0"/>
              <w:rPr>
                <w:rFonts w:eastAsia="仿宋_GB2312"/>
                <w:sz w:val="24"/>
                <w:szCs w:val="24"/>
              </w:rPr>
            </w:pPr>
          </w:p>
        </w:tc>
      </w:tr>
      <w:tr w14:paraId="31B07D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18" w:type="dxa"/>
            <w:vAlign w:val="center"/>
          </w:tcPr>
          <w:p w14:paraId="18C776C6">
            <w:pPr>
              <w:suppressAutoHyphens/>
              <w:adjustRightInd w:val="0"/>
              <w:snapToGrid w:val="0"/>
              <w:jc w:val="center"/>
              <w:rPr>
                <w:rFonts w:eastAsia="仿宋_GB2312"/>
                <w:b/>
                <w:sz w:val="24"/>
                <w:szCs w:val="24"/>
              </w:rPr>
            </w:pPr>
            <w:r>
              <w:rPr>
                <w:rFonts w:eastAsia="仿宋_GB2312"/>
                <w:b/>
                <w:sz w:val="24"/>
                <w:szCs w:val="24"/>
              </w:rPr>
              <w:t>法定代表人</w:t>
            </w:r>
          </w:p>
        </w:tc>
        <w:tc>
          <w:tcPr>
            <w:tcW w:w="3084" w:type="dxa"/>
            <w:gridSpan w:val="2"/>
            <w:vAlign w:val="center"/>
          </w:tcPr>
          <w:p w14:paraId="3724548F">
            <w:pPr>
              <w:suppressAutoHyphens/>
              <w:adjustRightInd w:val="0"/>
              <w:snapToGrid w:val="0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481" w:type="dxa"/>
            <w:vAlign w:val="center"/>
          </w:tcPr>
          <w:p w14:paraId="07CCC87F">
            <w:pPr>
              <w:suppressAutoHyphens/>
              <w:adjustRightInd w:val="0"/>
              <w:snapToGrid w:val="0"/>
              <w:jc w:val="center"/>
              <w:rPr>
                <w:rFonts w:eastAsia="仿宋_GB2312"/>
                <w:b/>
                <w:sz w:val="24"/>
                <w:szCs w:val="24"/>
              </w:rPr>
            </w:pPr>
            <w:r>
              <w:rPr>
                <w:rFonts w:eastAsia="仿宋_GB2312"/>
                <w:b/>
                <w:sz w:val="24"/>
                <w:szCs w:val="24"/>
              </w:rPr>
              <w:t>统一社会信用代码</w:t>
            </w:r>
          </w:p>
        </w:tc>
        <w:tc>
          <w:tcPr>
            <w:tcW w:w="2537" w:type="dxa"/>
            <w:vAlign w:val="center"/>
          </w:tcPr>
          <w:p w14:paraId="56345BBE">
            <w:pPr>
              <w:suppressAutoHyphens/>
              <w:adjustRightInd w:val="0"/>
              <w:snapToGrid w:val="0"/>
              <w:rPr>
                <w:rFonts w:eastAsia="仿宋_GB2312"/>
                <w:sz w:val="24"/>
                <w:szCs w:val="24"/>
              </w:rPr>
            </w:pPr>
          </w:p>
        </w:tc>
      </w:tr>
      <w:tr w14:paraId="575577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1418" w:type="dxa"/>
            <w:vAlign w:val="center"/>
          </w:tcPr>
          <w:p w14:paraId="5AC33D9F">
            <w:pPr>
              <w:suppressAutoHyphens/>
              <w:adjustRightInd w:val="0"/>
              <w:snapToGrid w:val="0"/>
              <w:jc w:val="center"/>
              <w:rPr>
                <w:rFonts w:eastAsia="仿宋_GB2312"/>
                <w:b/>
                <w:sz w:val="24"/>
                <w:szCs w:val="24"/>
              </w:rPr>
            </w:pPr>
            <w:r>
              <w:rPr>
                <w:rFonts w:eastAsia="仿宋_GB2312"/>
                <w:b/>
                <w:sz w:val="24"/>
                <w:szCs w:val="24"/>
              </w:rPr>
              <w:t>企业性质</w:t>
            </w:r>
          </w:p>
        </w:tc>
        <w:tc>
          <w:tcPr>
            <w:tcW w:w="7102" w:type="dxa"/>
            <w:gridSpan w:val="4"/>
            <w:vAlign w:val="center"/>
          </w:tcPr>
          <w:p w14:paraId="0F1FF061">
            <w:pPr>
              <w:suppressAutoHyphens/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  <w:u w:val="single"/>
              </w:rPr>
            </w:pPr>
            <w:r>
              <w:rPr>
                <w:rFonts w:eastAsia="仿宋_GB2312"/>
                <w:sz w:val="24"/>
                <w:szCs w:val="24"/>
              </w:rPr>
              <w:sym w:font="Wingdings 2" w:char="00A3"/>
            </w:r>
            <w:r>
              <w:rPr>
                <w:rFonts w:eastAsia="仿宋_GB2312"/>
                <w:sz w:val="24"/>
                <w:szCs w:val="24"/>
              </w:rPr>
              <w:t xml:space="preserve">国有企业  </w:t>
            </w:r>
            <w:r>
              <w:rPr>
                <w:rFonts w:eastAsia="仿宋_GB2312"/>
                <w:sz w:val="24"/>
                <w:szCs w:val="24"/>
              </w:rPr>
              <w:sym w:font="Wingdings 2" w:char="00A3"/>
            </w:r>
            <w:r>
              <w:rPr>
                <w:rFonts w:eastAsia="仿宋_GB2312"/>
                <w:sz w:val="24"/>
                <w:szCs w:val="24"/>
              </w:rPr>
              <w:t xml:space="preserve">民营企业  </w:t>
            </w:r>
            <w:r>
              <w:rPr>
                <w:rFonts w:eastAsia="仿宋_GB2312"/>
                <w:sz w:val="24"/>
                <w:szCs w:val="24"/>
              </w:rPr>
              <w:sym w:font="Wingdings 2" w:char="00A3"/>
            </w:r>
            <w:r>
              <w:rPr>
                <w:rFonts w:eastAsia="仿宋_GB2312"/>
                <w:sz w:val="24"/>
                <w:szCs w:val="24"/>
              </w:rPr>
              <w:t xml:space="preserve">三资企业 </w:t>
            </w:r>
            <w:r>
              <w:rPr>
                <w:rFonts w:eastAsia="仿宋_GB2312"/>
                <w:sz w:val="24"/>
                <w:szCs w:val="24"/>
              </w:rPr>
              <w:sym w:font="Wingdings 2" w:char="00A3"/>
            </w:r>
            <w:r>
              <w:rPr>
                <w:rFonts w:eastAsia="仿宋_GB2312"/>
                <w:sz w:val="24"/>
                <w:szCs w:val="24"/>
              </w:rPr>
              <w:t>其他</w:t>
            </w:r>
          </w:p>
        </w:tc>
      </w:tr>
      <w:tr w14:paraId="3ED6AB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18" w:type="dxa"/>
            <w:vMerge w:val="restart"/>
            <w:vAlign w:val="center"/>
          </w:tcPr>
          <w:p w14:paraId="04C8082E">
            <w:pPr>
              <w:suppressAutoHyphens/>
              <w:adjustRightInd w:val="0"/>
              <w:snapToGrid w:val="0"/>
              <w:jc w:val="center"/>
              <w:rPr>
                <w:rFonts w:eastAsia="仿宋_GB2312"/>
                <w:b/>
                <w:sz w:val="24"/>
                <w:szCs w:val="24"/>
              </w:rPr>
            </w:pPr>
            <w:r>
              <w:rPr>
                <w:rFonts w:eastAsia="仿宋_GB2312"/>
                <w:b/>
                <w:sz w:val="24"/>
                <w:szCs w:val="24"/>
              </w:rPr>
              <w:t>企业联系人</w:t>
            </w:r>
          </w:p>
        </w:tc>
        <w:tc>
          <w:tcPr>
            <w:tcW w:w="1241" w:type="dxa"/>
            <w:vAlign w:val="center"/>
          </w:tcPr>
          <w:p w14:paraId="08EE825D">
            <w:pPr>
              <w:suppressAutoHyphens/>
              <w:adjustRightInd w:val="0"/>
              <w:snapToGrid w:val="0"/>
              <w:jc w:val="center"/>
              <w:rPr>
                <w:rFonts w:eastAsia="仿宋_GB2312"/>
                <w:b/>
                <w:sz w:val="24"/>
                <w:szCs w:val="24"/>
              </w:rPr>
            </w:pPr>
            <w:r>
              <w:rPr>
                <w:rFonts w:eastAsia="仿宋_GB2312"/>
                <w:b/>
                <w:sz w:val="24"/>
                <w:szCs w:val="24"/>
              </w:rPr>
              <w:t>姓名</w:t>
            </w:r>
          </w:p>
        </w:tc>
        <w:tc>
          <w:tcPr>
            <w:tcW w:w="1843" w:type="dxa"/>
            <w:vAlign w:val="center"/>
          </w:tcPr>
          <w:p w14:paraId="410BDF5C">
            <w:pPr>
              <w:suppressAutoHyphens/>
              <w:adjustRightInd w:val="0"/>
              <w:snapToGrid w:val="0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481" w:type="dxa"/>
            <w:vAlign w:val="center"/>
          </w:tcPr>
          <w:p w14:paraId="7F84A163">
            <w:pPr>
              <w:suppressAutoHyphens/>
              <w:adjustRightInd w:val="0"/>
              <w:snapToGrid w:val="0"/>
              <w:jc w:val="center"/>
              <w:rPr>
                <w:rFonts w:eastAsia="仿宋_GB2312"/>
                <w:b/>
                <w:sz w:val="24"/>
                <w:szCs w:val="24"/>
              </w:rPr>
            </w:pPr>
            <w:r>
              <w:rPr>
                <w:rFonts w:eastAsia="仿宋_GB2312"/>
                <w:b/>
                <w:sz w:val="24"/>
                <w:szCs w:val="24"/>
              </w:rPr>
              <w:t>职务</w:t>
            </w:r>
          </w:p>
        </w:tc>
        <w:tc>
          <w:tcPr>
            <w:tcW w:w="2537" w:type="dxa"/>
            <w:vAlign w:val="center"/>
          </w:tcPr>
          <w:p w14:paraId="1E30526C">
            <w:pPr>
              <w:suppressAutoHyphens/>
              <w:adjustRightInd w:val="0"/>
              <w:snapToGrid w:val="0"/>
              <w:rPr>
                <w:rFonts w:eastAsia="仿宋_GB2312"/>
                <w:sz w:val="24"/>
                <w:szCs w:val="24"/>
              </w:rPr>
            </w:pPr>
          </w:p>
        </w:tc>
      </w:tr>
      <w:tr w14:paraId="428C23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18" w:type="dxa"/>
            <w:vMerge w:val="continue"/>
            <w:vAlign w:val="center"/>
          </w:tcPr>
          <w:p w14:paraId="4C845599">
            <w:pPr>
              <w:suppressAutoHyphens/>
              <w:adjustRightInd w:val="0"/>
              <w:snapToGrid w:val="0"/>
              <w:jc w:val="center"/>
              <w:rPr>
                <w:rFonts w:eastAsia="仿宋_GB2312"/>
                <w:b/>
                <w:sz w:val="24"/>
                <w:szCs w:val="24"/>
              </w:rPr>
            </w:pPr>
          </w:p>
        </w:tc>
        <w:tc>
          <w:tcPr>
            <w:tcW w:w="1241" w:type="dxa"/>
            <w:vAlign w:val="center"/>
          </w:tcPr>
          <w:p w14:paraId="0BD4BB4E">
            <w:pPr>
              <w:suppressAutoHyphens/>
              <w:adjustRightInd w:val="0"/>
              <w:snapToGrid w:val="0"/>
              <w:jc w:val="center"/>
              <w:rPr>
                <w:rFonts w:eastAsia="仿宋_GB2312"/>
                <w:b/>
                <w:sz w:val="24"/>
                <w:szCs w:val="24"/>
              </w:rPr>
            </w:pPr>
            <w:r>
              <w:rPr>
                <w:rFonts w:eastAsia="仿宋_GB2312"/>
                <w:b/>
                <w:sz w:val="24"/>
                <w:szCs w:val="24"/>
              </w:rPr>
              <w:t>手机</w:t>
            </w:r>
          </w:p>
        </w:tc>
        <w:tc>
          <w:tcPr>
            <w:tcW w:w="1843" w:type="dxa"/>
            <w:vAlign w:val="center"/>
          </w:tcPr>
          <w:p w14:paraId="7B226850">
            <w:pPr>
              <w:suppressAutoHyphens/>
              <w:adjustRightInd w:val="0"/>
              <w:snapToGrid w:val="0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481" w:type="dxa"/>
            <w:vAlign w:val="center"/>
          </w:tcPr>
          <w:p w14:paraId="7208C21D">
            <w:pPr>
              <w:suppressAutoHyphens/>
              <w:adjustRightInd w:val="0"/>
              <w:snapToGrid w:val="0"/>
              <w:jc w:val="center"/>
              <w:rPr>
                <w:rFonts w:eastAsia="仿宋_GB2312"/>
                <w:b/>
                <w:sz w:val="24"/>
                <w:szCs w:val="24"/>
              </w:rPr>
            </w:pPr>
            <w:r>
              <w:rPr>
                <w:rFonts w:eastAsia="仿宋_GB2312"/>
                <w:b/>
                <w:kern w:val="0"/>
                <w:sz w:val="24"/>
                <w:szCs w:val="24"/>
              </w:rPr>
              <w:t>邮箱</w:t>
            </w:r>
          </w:p>
        </w:tc>
        <w:tc>
          <w:tcPr>
            <w:tcW w:w="2537" w:type="dxa"/>
            <w:vAlign w:val="center"/>
          </w:tcPr>
          <w:p w14:paraId="550BD8E1">
            <w:pPr>
              <w:suppressAutoHyphens/>
              <w:adjustRightInd w:val="0"/>
              <w:snapToGrid w:val="0"/>
              <w:rPr>
                <w:rFonts w:eastAsia="仿宋_GB2312"/>
                <w:sz w:val="24"/>
                <w:szCs w:val="24"/>
              </w:rPr>
            </w:pPr>
          </w:p>
        </w:tc>
      </w:tr>
      <w:tr w14:paraId="61B6B2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1418" w:type="dxa"/>
            <w:vAlign w:val="center"/>
          </w:tcPr>
          <w:p w14:paraId="1546572D">
            <w:pPr>
              <w:suppressAutoHyphens/>
              <w:adjustRightInd w:val="0"/>
              <w:snapToGrid w:val="0"/>
              <w:jc w:val="center"/>
              <w:rPr>
                <w:rFonts w:eastAsia="仿宋_GB2312"/>
                <w:b/>
                <w:sz w:val="24"/>
                <w:szCs w:val="24"/>
              </w:rPr>
            </w:pPr>
            <w:r>
              <w:rPr>
                <w:rFonts w:eastAsia="仿宋_GB2312"/>
                <w:b/>
                <w:sz w:val="24"/>
                <w:szCs w:val="24"/>
              </w:rPr>
              <w:t>营业收入</w:t>
            </w:r>
          </w:p>
        </w:tc>
        <w:tc>
          <w:tcPr>
            <w:tcW w:w="7102" w:type="dxa"/>
            <w:gridSpan w:val="4"/>
            <w:vAlign w:val="center"/>
          </w:tcPr>
          <w:p w14:paraId="468B1BCF">
            <w:pPr>
              <w:suppressAutoHyphens/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2023年</w:t>
            </w:r>
            <w:r>
              <w:rPr>
                <w:rFonts w:eastAsia="仿宋_GB2312"/>
                <w:sz w:val="24"/>
                <w:szCs w:val="24"/>
                <w:u w:val="single"/>
              </w:rPr>
              <w:t xml:space="preserve">         </w:t>
            </w:r>
            <w:r>
              <w:rPr>
                <w:rFonts w:eastAsia="仿宋_GB2312"/>
                <w:sz w:val="24"/>
                <w:szCs w:val="24"/>
              </w:rPr>
              <w:t>万元；2024年</w:t>
            </w:r>
            <w:r>
              <w:rPr>
                <w:rFonts w:eastAsia="仿宋_GB2312"/>
                <w:sz w:val="24"/>
                <w:szCs w:val="24"/>
                <w:u w:val="single"/>
              </w:rPr>
              <w:t xml:space="preserve">         </w:t>
            </w:r>
            <w:r>
              <w:rPr>
                <w:rFonts w:eastAsia="仿宋_GB2312"/>
                <w:sz w:val="24"/>
                <w:szCs w:val="24"/>
              </w:rPr>
              <w:t>万元</w:t>
            </w:r>
          </w:p>
        </w:tc>
      </w:tr>
      <w:tr w14:paraId="7FA7D7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18" w:type="dxa"/>
            <w:vAlign w:val="center"/>
          </w:tcPr>
          <w:p w14:paraId="38E91FAD">
            <w:pPr>
              <w:suppressAutoHyphens/>
              <w:adjustRightInd w:val="0"/>
              <w:snapToGrid w:val="0"/>
              <w:jc w:val="center"/>
              <w:rPr>
                <w:rFonts w:eastAsia="仿宋_GB2312"/>
                <w:b/>
                <w:sz w:val="24"/>
                <w:szCs w:val="24"/>
              </w:rPr>
            </w:pPr>
            <w:r>
              <w:rPr>
                <w:rFonts w:eastAsia="仿宋_GB2312"/>
                <w:b/>
                <w:sz w:val="24"/>
                <w:szCs w:val="24"/>
              </w:rPr>
              <w:t>企业员工</w:t>
            </w:r>
            <w:r>
              <w:rPr>
                <w:rFonts w:eastAsia="仿宋_GB2312"/>
                <w:b/>
                <w:color w:val="000000"/>
                <w:sz w:val="24"/>
                <w:szCs w:val="24"/>
                <w:lang w:bidi="ar"/>
              </w:rPr>
              <w:t>数量（人）</w:t>
            </w:r>
          </w:p>
        </w:tc>
        <w:tc>
          <w:tcPr>
            <w:tcW w:w="3084" w:type="dxa"/>
            <w:gridSpan w:val="2"/>
            <w:vAlign w:val="center"/>
          </w:tcPr>
          <w:p w14:paraId="6270FC46">
            <w:pPr>
              <w:suppressAutoHyphens/>
              <w:adjustRightInd w:val="0"/>
              <w:snapToGrid w:val="0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481" w:type="dxa"/>
            <w:vAlign w:val="center"/>
          </w:tcPr>
          <w:p w14:paraId="238AEDC3">
            <w:pPr>
              <w:suppressAutoHyphens/>
              <w:adjustRightInd w:val="0"/>
              <w:snapToGrid w:val="0"/>
              <w:jc w:val="center"/>
              <w:rPr>
                <w:rFonts w:eastAsia="仿宋_GB2312"/>
                <w:b/>
                <w:sz w:val="24"/>
                <w:szCs w:val="24"/>
              </w:rPr>
            </w:pPr>
            <w:r>
              <w:rPr>
                <w:rFonts w:eastAsia="仿宋_GB2312"/>
                <w:b/>
                <w:sz w:val="24"/>
                <w:szCs w:val="24"/>
              </w:rPr>
              <w:t>近3年服务制造业中小企业数量（家）</w:t>
            </w:r>
          </w:p>
        </w:tc>
        <w:tc>
          <w:tcPr>
            <w:tcW w:w="2537" w:type="dxa"/>
            <w:vAlign w:val="center"/>
          </w:tcPr>
          <w:p w14:paraId="23D00DA2">
            <w:pPr>
              <w:suppressAutoHyphens/>
              <w:adjustRightInd w:val="0"/>
              <w:snapToGrid w:val="0"/>
              <w:rPr>
                <w:rFonts w:eastAsia="仿宋_GB2312"/>
                <w:sz w:val="24"/>
                <w:szCs w:val="24"/>
              </w:rPr>
            </w:pPr>
          </w:p>
        </w:tc>
      </w:tr>
      <w:tr w14:paraId="5B3D5F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0" w:hRule="atLeast"/>
          <w:jc w:val="center"/>
        </w:trPr>
        <w:tc>
          <w:tcPr>
            <w:tcW w:w="1418" w:type="dxa"/>
            <w:vAlign w:val="center"/>
          </w:tcPr>
          <w:p w14:paraId="650C7055">
            <w:pPr>
              <w:suppressAutoHyphens/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b/>
                <w:kern w:val="0"/>
                <w:sz w:val="24"/>
                <w:szCs w:val="24"/>
              </w:rPr>
              <w:t>企业简介</w:t>
            </w:r>
          </w:p>
        </w:tc>
        <w:tc>
          <w:tcPr>
            <w:tcW w:w="7102" w:type="dxa"/>
            <w:gridSpan w:val="4"/>
          </w:tcPr>
          <w:p w14:paraId="293E64B1">
            <w:pPr>
              <w:suppressAutoHyphens/>
              <w:adjustRightInd w:val="0"/>
              <w:snapToGrid w:val="0"/>
              <w:rPr>
                <w:rFonts w:eastAsia="仿宋_GB2312"/>
                <w:kern w:val="0"/>
                <w:sz w:val="24"/>
                <w:szCs w:val="24"/>
              </w:rPr>
            </w:pPr>
            <w:r>
              <w:rPr>
                <w:rFonts w:eastAsia="仿宋_GB2312"/>
                <w:kern w:val="0"/>
                <w:sz w:val="24"/>
                <w:szCs w:val="24"/>
              </w:rPr>
              <w:t>（企业简介、发展历程、核心产品、市场销售、荣誉资质等方面概况，不超过500字）</w:t>
            </w:r>
          </w:p>
          <w:p w14:paraId="59A99EC9">
            <w:pPr>
              <w:suppressAutoHyphens/>
              <w:adjustRightInd w:val="0"/>
              <w:snapToGrid w:val="0"/>
              <w:rPr>
                <w:rFonts w:eastAsia="仿宋_GB2312"/>
                <w:sz w:val="24"/>
                <w:szCs w:val="24"/>
              </w:rPr>
            </w:pPr>
          </w:p>
        </w:tc>
      </w:tr>
    </w:tbl>
    <w:p w14:paraId="5C89AE4D">
      <w:pPr>
        <w:suppressAutoHyphens/>
        <w:rPr>
          <w:rFonts w:eastAsia="仿宋_GB2312"/>
          <w:b/>
          <w:sz w:val="32"/>
          <w:szCs w:val="32"/>
        </w:rPr>
      </w:pPr>
    </w:p>
    <w:p w14:paraId="51681086">
      <w:pPr>
        <w:pStyle w:val="2"/>
        <w:spacing w:before="156" w:beforeLines="50" w:after="156" w:afterLines="50" w:line="240" w:lineRule="auto"/>
        <w:rPr>
          <w:rFonts w:eastAsia="黑体"/>
          <w:b w:val="0"/>
          <w:sz w:val="32"/>
          <w:szCs w:val="32"/>
          <w:shd w:val="clear" w:color="auto" w:fill="FFFFFF"/>
        </w:rPr>
        <w:sectPr>
          <w:footerReference r:id="rId5" w:type="default"/>
          <w:pgSz w:w="11906" w:h="16838"/>
          <w:pgMar w:top="1440" w:right="1800" w:bottom="1440" w:left="1800" w:header="851" w:footer="992" w:gutter="0"/>
          <w:pgNumType w:fmt="decimal" w:start="1"/>
          <w:cols w:space="425" w:num="1"/>
          <w:docGrid w:type="lines" w:linePitch="312" w:charSpace="0"/>
        </w:sectPr>
      </w:pPr>
      <w:bookmarkStart w:id="5" w:name="_Toc200553958"/>
    </w:p>
    <w:p w14:paraId="28F09684">
      <w:pPr>
        <w:pStyle w:val="2"/>
        <w:spacing w:before="156" w:beforeLines="50" w:after="156" w:afterLines="50" w:line="240" w:lineRule="auto"/>
        <w:rPr>
          <w:rFonts w:eastAsia="黑体"/>
          <w:b w:val="0"/>
          <w:sz w:val="32"/>
          <w:szCs w:val="32"/>
          <w:shd w:val="clear" w:color="auto" w:fill="FFFFFF"/>
        </w:rPr>
      </w:pPr>
      <w:bookmarkStart w:id="6" w:name="_Toc1191"/>
      <w:bookmarkStart w:id="7" w:name="_Toc2040"/>
      <w:r>
        <w:rPr>
          <w:rFonts w:eastAsia="黑体"/>
          <w:b w:val="0"/>
          <w:sz w:val="32"/>
          <w:szCs w:val="32"/>
          <w:shd w:val="clear" w:color="auto" w:fill="FFFFFF"/>
        </w:rPr>
        <w:t>二、申报企业的佐证材料</w:t>
      </w:r>
      <w:bookmarkEnd w:id="5"/>
      <w:bookmarkEnd w:id="6"/>
      <w:bookmarkEnd w:id="7"/>
    </w:p>
    <w:p w14:paraId="30CB17ED">
      <w:pPr>
        <w:pStyle w:val="3"/>
        <w:spacing w:before="156" w:beforeLines="50" w:after="156" w:afterLines="50" w:line="240" w:lineRule="auto"/>
        <w:ind w:firstLine="643" w:firstLineChars="200"/>
        <w:rPr>
          <w:rFonts w:ascii="Times New Roman" w:hAnsi="Times New Roman" w:eastAsia="楷体_GB2312" w:cs="Times New Roman"/>
          <w:b w:val="0"/>
          <w:bCs w:val="0"/>
        </w:rPr>
      </w:pPr>
      <w:bookmarkStart w:id="8" w:name="_Toc200553959"/>
      <w:bookmarkStart w:id="9" w:name="_Toc9078"/>
      <w:bookmarkStart w:id="10" w:name="_Toc20007"/>
      <w:r>
        <w:rPr>
          <w:rFonts w:ascii="Times New Roman" w:hAnsi="Times New Roman" w:eastAsia="楷体_GB2312" w:cs="Times New Roman"/>
        </w:rPr>
        <w:t>（一）企业营业执照及信用情况</w:t>
      </w:r>
      <w:bookmarkEnd w:id="8"/>
      <w:bookmarkStart w:id="11" w:name="OLE_LINK12"/>
      <w:r>
        <w:rPr>
          <w:rFonts w:hint="eastAsia" w:ascii="Times New Roman" w:hAnsi="Times New Roman" w:eastAsia="楷体_GB2312" w:cs="Times New Roman"/>
          <w:b/>
          <w:bCs/>
          <w:color w:val="FF0000"/>
        </w:rPr>
        <w:t>（必填项，不满足不予入库）</w:t>
      </w:r>
      <w:bookmarkEnd w:id="9"/>
      <w:bookmarkEnd w:id="10"/>
      <w:bookmarkEnd w:id="11"/>
    </w:p>
    <w:p w14:paraId="7A61ADFE">
      <w:pPr>
        <w:suppressAutoHyphens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提供营业执照，以及申报截止日前从“信用中国”网站下载的《法人和非法人组织公共信用信息报告》。</w:t>
      </w:r>
    </w:p>
    <w:p w14:paraId="105CF3BF">
      <w:pPr>
        <w:pStyle w:val="3"/>
        <w:spacing w:before="156" w:beforeLines="50" w:after="156" w:afterLines="50" w:line="240" w:lineRule="auto"/>
        <w:ind w:firstLine="643" w:firstLineChars="200"/>
        <w:rPr>
          <w:rFonts w:ascii="Times New Roman" w:hAnsi="Times New Roman" w:eastAsia="楷体_GB2312" w:cs="Times New Roman"/>
          <w:b/>
          <w:bCs/>
        </w:rPr>
      </w:pPr>
      <w:bookmarkStart w:id="12" w:name="_Toc200553960"/>
      <w:bookmarkStart w:id="13" w:name="_Toc16766"/>
      <w:bookmarkStart w:id="14" w:name="_Toc5867"/>
      <w:r>
        <w:rPr>
          <w:rFonts w:ascii="Times New Roman" w:hAnsi="Times New Roman" w:eastAsia="楷体_GB2312" w:cs="Times New Roman"/>
        </w:rPr>
        <w:t>（二）企业近两年财务报表</w:t>
      </w:r>
      <w:bookmarkEnd w:id="12"/>
      <w:r>
        <w:rPr>
          <w:rFonts w:hint="eastAsia" w:ascii="Times New Roman" w:hAnsi="Times New Roman" w:eastAsia="楷体_GB2312" w:cs="Times New Roman"/>
          <w:b/>
          <w:bCs/>
          <w:color w:val="FF0000"/>
        </w:rPr>
        <w:t>（必填项，不满足不予入库）</w:t>
      </w:r>
      <w:bookmarkEnd w:id="13"/>
      <w:bookmarkEnd w:id="14"/>
    </w:p>
    <w:p w14:paraId="58FF8D46">
      <w:pPr>
        <w:suppressAutoHyphens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提供近两年会计师事务所出具的财务审计报告关键页（含封面、资产负债表、利润表、现金流量表）或者企业内部财务报表（均需盖公章）。</w:t>
      </w:r>
    </w:p>
    <w:p w14:paraId="5EDB9AAF">
      <w:pPr>
        <w:pStyle w:val="3"/>
        <w:spacing w:before="156" w:beforeLines="50" w:after="156" w:afterLines="50" w:line="240" w:lineRule="auto"/>
        <w:ind w:firstLine="643" w:firstLineChars="200"/>
        <w:rPr>
          <w:rFonts w:ascii="Times New Roman" w:hAnsi="Times New Roman" w:eastAsia="楷体_GB2312" w:cs="Times New Roman"/>
          <w:b w:val="0"/>
          <w:bCs w:val="0"/>
        </w:rPr>
      </w:pPr>
      <w:bookmarkStart w:id="15" w:name="_Toc200553961"/>
      <w:bookmarkStart w:id="16" w:name="_Toc23842"/>
      <w:bookmarkStart w:id="17" w:name="_Toc882"/>
      <w:r>
        <w:rPr>
          <w:rFonts w:ascii="Times New Roman" w:hAnsi="Times New Roman" w:eastAsia="楷体_GB2312" w:cs="Times New Roman"/>
        </w:rPr>
        <w:t>（三）企业数字化服务能力</w:t>
      </w:r>
      <w:bookmarkEnd w:id="15"/>
      <w:r>
        <w:rPr>
          <w:rFonts w:hint="eastAsia" w:ascii="Times New Roman" w:hAnsi="Times New Roman" w:eastAsia="楷体_GB2312" w:cs="Times New Roman"/>
          <w:color w:val="FF0000"/>
        </w:rPr>
        <w:t>（必填项，不满足不予入库）</w:t>
      </w:r>
      <w:bookmarkEnd w:id="16"/>
      <w:bookmarkEnd w:id="17"/>
    </w:p>
    <w:p w14:paraId="29CA06C3">
      <w:pPr>
        <w:suppressAutoHyphens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面向中小企业数字化可提供的产品技术支持、售后服务、响应能力等，并提供服务团队人员清单（含学历、职称）等。</w:t>
      </w:r>
    </w:p>
    <w:p w14:paraId="467242DA">
      <w:pPr>
        <w:tabs>
          <w:tab w:val="left" w:pos="2563"/>
        </w:tabs>
        <w:suppressAutoHyphens/>
        <w:ind w:firstLine="640" w:firstLineChars="200"/>
        <w:rPr>
          <w:rFonts w:eastAsia="仿宋_GB2312"/>
          <w:sz w:val="32"/>
          <w:szCs w:val="32"/>
        </w:rPr>
      </w:pPr>
    </w:p>
    <w:p w14:paraId="4F430947">
      <w:pPr>
        <w:pStyle w:val="2"/>
        <w:spacing w:before="156" w:beforeLines="50" w:after="156" w:afterLines="50" w:line="240" w:lineRule="auto"/>
        <w:rPr>
          <w:rFonts w:eastAsia="黑体"/>
          <w:b w:val="0"/>
          <w:sz w:val="32"/>
          <w:szCs w:val="32"/>
          <w:shd w:val="clear" w:color="auto" w:fill="FFFFFF"/>
        </w:rPr>
        <w:sectPr>
          <w:footerReference r:id="rId6" w:type="default"/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  <w:bookmarkStart w:id="18" w:name="_Toc200553962"/>
      <w:bookmarkStart w:id="19" w:name="OLE_LINK1"/>
    </w:p>
    <w:p w14:paraId="52B58CF1">
      <w:pPr>
        <w:pStyle w:val="2"/>
        <w:numPr>
          <w:ilvl w:val="0"/>
          <w:numId w:val="0"/>
        </w:numPr>
        <w:spacing w:before="156" w:beforeLines="50" w:after="156" w:afterLines="50" w:line="240" w:lineRule="auto"/>
        <w:rPr>
          <w:rFonts w:hint="eastAsia" w:eastAsia="黑体"/>
          <w:b w:val="0"/>
          <w:sz w:val="32"/>
          <w:szCs w:val="32"/>
          <w:shd w:val="clear" w:color="auto" w:fill="FFFFFF"/>
        </w:rPr>
      </w:pPr>
      <w:bookmarkStart w:id="20" w:name="_Toc14763"/>
      <w:bookmarkStart w:id="21" w:name="_Toc24351"/>
      <w:r>
        <w:rPr>
          <w:rFonts w:hint="eastAsia" w:ascii="Times New Roman" w:hAnsi="Times New Roman" w:eastAsia="黑体" w:cs="Times New Roman"/>
          <w:b w:val="0"/>
          <w:bCs/>
          <w:kern w:val="44"/>
          <w:sz w:val="32"/>
          <w:szCs w:val="32"/>
          <w:shd w:val="clear" w:fill="FFFFFF"/>
          <w:lang w:val="en-US" w:eastAsia="zh-CN" w:bidi="ar-SA"/>
        </w:rPr>
        <w:t>三、</w:t>
      </w:r>
      <w:r>
        <w:rPr>
          <w:rFonts w:hint="eastAsia" w:eastAsia="黑体"/>
          <w:b w:val="0"/>
          <w:sz w:val="32"/>
          <w:szCs w:val="32"/>
          <w:shd w:val="clear" w:color="auto" w:fill="FFFFFF"/>
        </w:rPr>
        <w:t>申报产品基本情况</w:t>
      </w:r>
      <w:bookmarkEnd w:id="20"/>
      <w:bookmarkEnd w:id="21"/>
    </w:p>
    <w:p w14:paraId="7A80C9D2">
      <w:pPr>
        <w:numPr>
          <w:ilvl w:val="0"/>
          <w:numId w:val="0"/>
        </w:numPr>
      </w:pPr>
      <w:r>
        <w:rPr>
          <w:rFonts w:hint="default" w:eastAsia="仿宋_GB2312"/>
          <w:b/>
          <w:bCs/>
          <w:color w:val="FF0000"/>
          <w:sz w:val="32"/>
          <w:szCs w:val="32"/>
          <w:lang w:eastAsia="zh-CN"/>
        </w:rPr>
        <w:t>（</w:t>
      </w:r>
      <w:r>
        <w:rPr>
          <w:rFonts w:hint="eastAsia" w:eastAsia="仿宋_GB2312"/>
          <w:b/>
          <w:bCs/>
          <w:color w:val="FF0000"/>
          <w:sz w:val="32"/>
          <w:szCs w:val="32"/>
          <w:lang w:val="en-US" w:eastAsia="zh-CN"/>
        </w:rPr>
        <w:t>若为</w:t>
      </w:r>
      <w:r>
        <w:rPr>
          <w:rFonts w:hint="default" w:eastAsia="仿宋_GB2312"/>
          <w:b/>
          <w:bCs/>
          <w:color w:val="FF0000"/>
          <w:sz w:val="32"/>
          <w:szCs w:val="32"/>
          <w:lang w:val="en-US" w:eastAsia="zh-CN"/>
        </w:rPr>
        <w:t>已入库产品，请在备注栏注明</w:t>
      </w:r>
      <w:r>
        <w:rPr>
          <w:rFonts w:hint="eastAsia" w:eastAsia="仿宋_GB2312"/>
          <w:b/>
          <w:bCs/>
          <w:color w:val="FF0000"/>
          <w:sz w:val="32"/>
          <w:szCs w:val="32"/>
          <w:lang w:val="en-US" w:eastAsia="zh-CN"/>
        </w:rPr>
        <w:t>：</w:t>
      </w:r>
      <w:r>
        <w:rPr>
          <w:rFonts w:hint="default" w:eastAsia="仿宋_GB2312"/>
          <w:b/>
          <w:bCs/>
          <w:color w:val="FF0000"/>
          <w:sz w:val="32"/>
          <w:szCs w:val="32"/>
          <w:lang w:val="en-US" w:eastAsia="zh-CN"/>
        </w:rPr>
        <w:t>产品编码XXXX，本次</w:t>
      </w:r>
      <w:r>
        <w:rPr>
          <w:rFonts w:hint="eastAsia" w:eastAsia="仿宋_GB2312"/>
          <w:b/>
          <w:bCs/>
          <w:color w:val="FF0000"/>
          <w:sz w:val="32"/>
          <w:szCs w:val="32"/>
          <w:lang w:val="en-US" w:eastAsia="zh-CN"/>
        </w:rPr>
        <w:t>新增细分行业或者牵引单位。</w:t>
      </w:r>
      <w:r>
        <w:rPr>
          <w:rFonts w:hint="default" w:eastAsia="仿宋_GB2312"/>
          <w:b/>
          <w:bCs/>
          <w:color w:val="FF0000"/>
          <w:sz w:val="32"/>
          <w:szCs w:val="32"/>
          <w:lang w:eastAsia="zh-CN"/>
        </w:rPr>
        <w:t>）</w:t>
      </w:r>
    </w:p>
    <w:tbl>
      <w:tblPr>
        <w:tblStyle w:val="19"/>
        <w:tblW w:w="1442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4"/>
        <w:gridCol w:w="1124"/>
        <w:gridCol w:w="1122"/>
        <w:gridCol w:w="1120"/>
        <w:gridCol w:w="1178"/>
        <w:gridCol w:w="1398"/>
        <w:gridCol w:w="2056"/>
        <w:gridCol w:w="2109"/>
        <w:gridCol w:w="1541"/>
        <w:gridCol w:w="1098"/>
        <w:gridCol w:w="1035"/>
      </w:tblGrid>
      <w:tr w14:paraId="409AF6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4" w:type="dxa"/>
            <w:vAlign w:val="center"/>
          </w:tcPr>
          <w:p w14:paraId="425653E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 w:themeColor="text1"/>
                <w:kern w:val="2"/>
                <w:sz w:val="21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124" w:type="dxa"/>
            <w:vAlign w:val="center"/>
          </w:tcPr>
          <w:p w14:paraId="76F9258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 w:themeColor="text1"/>
                <w:kern w:val="2"/>
                <w:sz w:val="21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细分行业</w:t>
            </w:r>
          </w:p>
        </w:tc>
        <w:tc>
          <w:tcPr>
            <w:tcW w:w="1122" w:type="dxa"/>
            <w:vAlign w:val="center"/>
          </w:tcPr>
          <w:p w14:paraId="10AB739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 w:themeColor="text1"/>
                <w:kern w:val="2"/>
                <w:sz w:val="21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牵引单位</w:t>
            </w:r>
          </w:p>
        </w:tc>
        <w:tc>
          <w:tcPr>
            <w:tcW w:w="1120" w:type="dxa"/>
            <w:vAlign w:val="center"/>
          </w:tcPr>
          <w:p w14:paraId="7815AA1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 w:themeColor="text1"/>
                <w:kern w:val="2"/>
                <w:sz w:val="21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产品/服务名称</w:t>
            </w:r>
          </w:p>
        </w:tc>
        <w:tc>
          <w:tcPr>
            <w:tcW w:w="1178" w:type="dxa"/>
            <w:vAlign w:val="center"/>
          </w:tcPr>
          <w:p w14:paraId="5E85D9A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 w:themeColor="text1"/>
                <w:kern w:val="2"/>
                <w:sz w:val="21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产品/服务提供单位</w:t>
            </w:r>
          </w:p>
        </w:tc>
        <w:tc>
          <w:tcPr>
            <w:tcW w:w="1398" w:type="dxa"/>
            <w:vAlign w:val="center"/>
          </w:tcPr>
          <w:p w14:paraId="3819EBA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 w:themeColor="text1"/>
                <w:kern w:val="2"/>
                <w:sz w:val="21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 w:themeColor="text1"/>
                <w:kern w:val="2"/>
                <w:sz w:val="21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产品权属方/产品代理商</w:t>
            </w:r>
          </w:p>
        </w:tc>
        <w:tc>
          <w:tcPr>
            <w:tcW w:w="2056" w:type="dxa"/>
            <w:vAlign w:val="center"/>
          </w:tcPr>
          <w:p w14:paraId="01D242F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 w:themeColor="text1"/>
                <w:kern w:val="2"/>
                <w:sz w:val="21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主要功能和解决问题</w:t>
            </w:r>
          </w:p>
        </w:tc>
        <w:tc>
          <w:tcPr>
            <w:tcW w:w="2109" w:type="dxa"/>
            <w:vAlign w:val="center"/>
          </w:tcPr>
          <w:p w14:paraId="2583D8E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 w:themeColor="text1"/>
                <w:kern w:val="2"/>
                <w:sz w:val="21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产品/服务应用场景</w:t>
            </w:r>
          </w:p>
        </w:tc>
        <w:tc>
          <w:tcPr>
            <w:tcW w:w="1541" w:type="dxa"/>
            <w:vAlign w:val="center"/>
          </w:tcPr>
          <w:p w14:paraId="000AD60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 w:themeColor="text1"/>
                <w:kern w:val="2"/>
                <w:sz w:val="21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实施周期（以月度为单位）</w:t>
            </w:r>
          </w:p>
        </w:tc>
        <w:tc>
          <w:tcPr>
            <w:tcW w:w="1098" w:type="dxa"/>
            <w:vAlign w:val="center"/>
          </w:tcPr>
          <w:p w14:paraId="14FDC72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 w:themeColor="text1"/>
                <w:kern w:val="2"/>
                <w:sz w:val="21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产品价格（万元）</w:t>
            </w:r>
          </w:p>
        </w:tc>
        <w:tc>
          <w:tcPr>
            <w:tcW w:w="1035" w:type="dxa"/>
            <w:vAlign w:val="center"/>
          </w:tcPr>
          <w:p w14:paraId="2372F42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 w:themeColor="text1"/>
                <w:kern w:val="2"/>
                <w:sz w:val="21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11E867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44" w:type="dxa"/>
            <w:vAlign w:val="center"/>
          </w:tcPr>
          <w:p w14:paraId="71C40DC9">
            <w:pPr>
              <w:numPr>
                <w:ilvl w:val="0"/>
                <w:numId w:val="0"/>
              </w:numPr>
              <w:adjustRightInd w:val="0"/>
              <w:snapToGrid w:val="0"/>
              <w:jc w:val="center"/>
              <w:rPr>
                <w:rFonts w:hint="default" w:ascii="仿宋_GB2312" w:hAnsi="仿宋_GB2312" w:eastAsia="仿宋_GB2312" w:cs="仿宋_GB2312"/>
                <w:color w:val="FF000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vertAlign w:val="baseline"/>
                <w:lang w:val="en-US" w:eastAsia="zh-CN"/>
              </w:rPr>
              <w:t>样例</w:t>
            </w:r>
          </w:p>
        </w:tc>
        <w:tc>
          <w:tcPr>
            <w:tcW w:w="1124" w:type="dxa"/>
            <w:vAlign w:val="center"/>
          </w:tcPr>
          <w:p w14:paraId="6ABA5301">
            <w:pPr>
              <w:numPr>
                <w:ilvl w:val="0"/>
                <w:numId w:val="0"/>
              </w:numPr>
              <w:adjustRightInd w:val="0"/>
              <w:snapToGrid w:val="0"/>
              <w:jc w:val="center"/>
              <w:rPr>
                <w:rFonts w:hint="default" w:ascii="仿宋_GB2312" w:hAnsi="仿宋_GB2312" w:eastAsia="仿宋_GB2312" w:cs="仿宋_GB2312"/>
                <w:color w:val="FF000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vertAlign w:val="baseline"/>
                <w:lang w:val="en-US" w:eastAsia="zh-CN"/>
              </w:rPr>
              <w:t>金属加工、电子信息、XX</w:t>
            </w:r>
          </w:p>
        </w:tc>
        <w:tc>
          <w:tcPr>
            <w:tcW w:w="1122" w:type="dxa"/>
            <w:vAlign w:val="center"/>
          </w:tcPr>
          <w:p w14:paraId="33BA26C9">
            <w:pPr>
              <w:numPr>
                <w:ilvl w:val="0"/>
                <w:numId w:val="0"/>
              </w:num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FF000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vertAlign w:val="baseline"/>
                <w:lang w:val="en-US" w:eastAsia="zh-CN"/>
              </w:rPr>
              <w:t>XXX</w:t>
            </w:r>
          </w:p>
        </w:tc>
        <w:tc>
          <w:tcPr>
            <w:tcW w:w="1120" w:type="dxa"/>
            <w:vAlign w:val="center"/>
          </w:tcPr>
          <w:p w14:paraId="71696329">
            <w:pPr>
              <w:numPr>
                <w:ilvl w:val="0"/>
                <w:numId w:val="0"/>
              </w:num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FF000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vertAlign w:val="baseline"/>
                <w:lang w:val="en-US" w:eastAsia="zh-CN"/>
              </w:rPr>
              <w:t>产品1</w:t>
            </w:r>
          </w:p>
        </w:tc>
        <w:tc>
          <w:tcPr>
            <w:tcW w:w="1178" w:type="dxa"/>
            <w:vAlign w:val="center"/>
          </w:tcPr>
          <w:p w14:paraId="18659098">
            <w:pPr>
              <w:numPr>
                <w:ilvl w:val="0"/>
                <w:numId w:val="0"/>
              </w:num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FF000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vertAlign w:val="baseline"/>
                <w:lang w:val="en-US" w:eastAsia="zh-CN"/>
              </w:rPr>
              <w:t>XXX</w:t>
            </w:r>
          </w:p>
        </w:tc>
        <w:tc>
          <w:tcPr>
            <w:tcW w:w="1398" w:type="dxa"/>
            <w:vAlign w:val="center"/>
          </w:tcPr>
          <w:p w14:paraId="3A34C19A">
            <w:pPr>
              <w:numPr>
                <w:ilvl w:val="0"/>
                <w:numId w:val="0"/>
              </w:num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FF000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FF0000"/>
                <w:kern w:val="2"/>
                <w:sz w:val="21"/>
                <w:szCs w:val="20"/>
                <w:u w:val="none"/>
                <w:lang w:val="en-US" w:eastAsia="zh-CN" w:bidi="ar"/>
              </w:rPr>
              <w:t>产品权属方</w:t>
            </w:r>
          </w:p>
        </w:tc>
        <w:tc>
          <w:tcPr>
            <w:tcW w:w="2056" w:type="dxa"/>
            <w:vAlign w:val="center"/>
          </w:tcPr>
          <w:p w14:paraId="0160E324">
            <w:pPr>
              <w:numPr>
                <w:ilvl w:val="0"/>
                <w:numId w:val="0"/>
              </w:numPr>
              <w:adjustRightInd w:val="0"/>
              <w:snapToGrid w:val="0"/>
              <w:jc w:val="center"/>
              <w:rPr>
                <w:rFonts w:hint="default" w:ascii="仿宋_GB2312" w:hAnsi="仿宋_GB2312" w:eastAsia="仿宋_GB2312" w:cs="仿宋_GB2312"/>
                <w:color w:val="FF000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vertAlign w:val="baseline"/>
                <w:lang w:eastAsia="zh-CN"/>
              </w:rPr>
              <w:t>.</w:t>
            </w:r>
            <w:r>
              <w:rPr>
                <w:rFonts w:hint="eastAsia" w:ascii="仿宋_GB2312" w:hAnsi="仿宋_GB2312" w:eastAsia="仿宋_GB2312" w:cs="仿宋_GB2312"/>
                <w:color w:val="FF0000"/>
                <w:vertAlign w:val="baseline"/>
                <w:lang w:val="en-US" w:eastAsia="zh-CN"/>
              </w:rPr>
              <w:t>..</w:t>
            </w:r>
          </w:p>
        </w:tc>
        <w:tc>
          <w:tcPr>
            <w:tcW w:w="2109" w:type="dxa"/>
            <w:vAlign w:val="center"/>
          </w:tcPr>
          <w:p w14:paraId="1ABC2255">
            <w:pPr>
              <w:numPr>
                <w:ilvl w:val="0"/>
                <w:numId w:val="0"/>
              </w:numPr>
              <w:adjustRightInd w:val="0"/>
              <w:snapToGrid w:val="0"/>
              <w:jc w:val="center"/>
              <w:rPr>
                <w:rFonts w:hint="default" w:ascii="仿宋_GB2312" w:hAnsi="仿宋_GB2312" w:eastAsia="仿宋_GB2312" w:cs="仿宋_GB2312"/>
                <w:color w:val="FF000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vertAlign w:val="baseline"/>
                <w:lang w:val="en-US" w:eastAsia="zh-CN"/>
              </w:rPr>
              <w:t>...</w:t>
            </w:r>
          </w:p>
        </w:tc>
        <w:tc>
          <w:tcPr>
            <w:tcW w:w="1541" w:type="dxa"/>
            <w:vAlign w:val="center"/>
          </w:tcPr>
          <w:p w14:paraId="004009C2">
            <w:pPr>
              <w:numPr>
                <w:ilvl w:val="0"/>
                <w:numId w:val="0"/>
              </w:num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FF000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vertAlign w:val="baseline"/>
              </w:rPr>
              <w:t>6个月</w:t>
            </w:r>
          </w:p>
        </w:tc>
        <w:tc>
          <w:tcPr>
            <w:tcW w:w="1098" w:type="dxa"/>
            <w:vAlign w:val="center"/>
          </w:tcPr>
          <w:p w14:paraId="0CB3ED19">
            <w:pPr>
              <w:numPr>
                <w:ilvl w:val="0"/>
                <w:numId w:val="0"/>
              </w:num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FF000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vertAlign w:val="baseline"/>
              </w:rPr>
              <w:t>50</w:t>
            </w:r>
          </w:p>
        </w:tc>
        <w:tc>
          <w:tcPr>
            <w:tcW w:w="1035" w:type="dxa"/>
            <w:vAlign w:val="center"/>
          </w:tcPr>
          <w:p w14:paraId="4032D0F4">
            <w:pPr>
              <w:numPr>
                <w:ilvl w:val="0"/>
                <w:numId w:val="0"/>
              </w:numPr>
              <w:adjustRightInd w:val="0"/>
              <w:snapToGrid w:val="0"/>
              <w:jc w:val="center"/>
              <w:rPr>
                <w:rFonts w:hint="default" w:ascii="仿宋_GB2312" w:hAnsi="仿宋_GB2312" w:eastAsia="仿宋_GB2312" w:cs="仿宋_GB2312"/>
                <w:color w:val="FF0000"/>
                <w:vertAlign w:val="baseline"/>
              </w:rPr>
            </w:pPr>
            <w:r>
              <w:rPr>
                <w:rFonts w:hint="default" w:ascii="仿宋_GB2312" w:hAnsi="仿宋_GB2312" w:eastAsia="仿宋_GB2312" w:cs="仿宋_GB2312"/>
                <w:color w:val="FF0000"/>
                <w:vertAlign w:val="baseline"/>
                <w:lang w:val="en-US" w:eastAsia="zh-CN"/>
              </w:rPr>
              <w:t>产品编码XXXX，本次新增细分行业或者牵引单位</w:t>
            </w:r>
          </w:p>
        </w:tc>
      </w:tr>
      <w:tr w14:paraId="02B584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4" w:type="dxa"/>
            <w:shd w:val="clear" w:color="auto" w:fill="auto"/>
            <w:vAlign w:val="center"/>
          </w:tcPr>
          <w:p w14:paraId="6C735955">
            <w:pPr>
              <w:numPr>
                <w:ilvl w:val="0"/>
                <w:numId w:val="0"/>
              </w:num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FF000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vertAlign w:val="baseline"/>
                <w:lang w:val="en-US" w:eastAsia="zh-CN"/>
              </w:rPr>
              <w:t>样例</w:t>
            </w:r>
          </w:p>
        </w:tc>
        <w:tc>
          <w:tcPr>
            <w:tcW w:w="1124" w:type="dxa"/>
            <w:shd w:val="clear" w:color="auto" w:fill="auto"/>
            <w:vAlign w:val="center"/>
          </w:tcPr>
          <w:p w14:paraId="464B2CBC">
            <w:pPr>
              <w:numPr>
                <w:ilvl w:val="0"/>
                <w:numId w:val="0"/>
              </w:numPr>
              <w:adjustRightInd w:val="0"/>
              <w:snapToGrid w:val="0"/>
              <w:jc w:val="both"/>
              <w:rPr>
                <w:rFonts w:hint="default" w:ascii="仿宋_GB2312" w:hAnsi="仿宋_GB2312" w:eastAsia="仿宋_GB2312" w:cs="仿宋_GB2312"/>
                <w:color w:val="FF0000"/>
                <w:vertAlign w:val="baseli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vertAlign w:val="baseline"/>
                <w:lang w:val="en-US" w:eastAsia="zh-CN"/>
              </w:rPr>
              <w:t>电子信息、绿色建材、XX</w:t>
            </w:r>
          </w:p>
        </w:tc>
        <w:tc>
          <w:tcPr>
            <w:tcW w:w="1122" w:type="dxa"/>
            <w:shd w:val="clear" w:color="auto" w:fill="auto"/>
            <w:vAlign w:val="center"/>
          </w:tcPr>
          <w:p w14:paraId="5E5EC8B5">
            <w:pPr>
              <w:numPr>
                <w:ilvl w:val="0"/>
                <w:numId w:val="0"/>
              </w:num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FF000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vertAlign w:val="baseline"/>
                <w:lang w:val="en-US" w:eastAsia="zh-CN"/>
              </w:rPr>
              <w:t>XXX</w:t>
            </w:r>
          </w:p>
        </w:tc>
        <w:tc>
          <w:tcPr>
            <w:tcW w:w="1120" w:type="dxa"/>
            <w:shd w:val="clear" w:color="auto" w:fill="auto"/>
            <w:vAlign w:val="center"/>
          </w:tcPr>
          <w:p w14:paraId="2B5D09AC">
            <w:pPr>
              <w:numPr>
                <w:ilvl w:val="0"/>
                <w:numId w:val="0"/>
              </w:num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FF000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vertAlign w:val="baseline"/>
                <w:lang w:val="en-US" w:eastAsia="zh-CN"/>
              </w:rPr>
              <w:t>产品2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10A6F478">
            <w:pPr>
              <w:numPr>
                <w:ilvl w:val="0"/>
                <w:numId w:val="0"/>
              </w:num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FF000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vertAlign w:val="baseline"/>
                <w:lang w:val="en-US" w:eastAsia="zh-CN"/>
              </w:rPr>
              <w:t>XXX</w:t>
            </w:r>
          </w:p>
        </w:tc>
        <w:tc>
          <w:tcPr>
            <w:tcW w:w="1398" w:type="dxa"/>
            <w:shd w:val="clear" w:color="auto" w:fill="auto"/>
            <w:vAlign w:val="center"/>
          </w:tcPr>
          <w:p w14:paraId="696B1C6A">
            <w:pPr>
              <w:numPr>
                <w:ilvl w:val="0"/>
                <w:numId w:val="0"/>
              </w:numPr>
              <w:adjustRightInd w:val="0"/>
              <w:snapToGrid w:val="0"/>
              <w:jc w:val="center"/>
              <w:rPr>
                <w:rFonts w:hint="default" w:ascii="仿宋_GB2312" w:hAnsi="仿宋_GB2312" w:eastAsia="仿宋_GB2312" w:cs="仿宋_GB2312"/>
                <w:color w:val="FF0000"/>
                <w:kern w:val="2"/>
                <w:sz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FF0000"/>
                <w:kern w:val="2"/>
                <w:sz w:val="21"/>
                <w:szCs w:val="20"/>
                <w:u w:val="none"/>
                <w:lang w:val="en-US" w:eastAsia="zh-CN" w:bidi="ar"/>
              </w:rPr>
              <w:t>产品代理商</w:t>
            </w:r>
          </w:p>
        </w:tc>
        <w:tc>
          <w:tcPr>
            <w:tcW w:w="2056" w:type="dxa"/>
            <w:shd w:val="clear" w:color="auto" w:fill="auto"/>
            <w:vAlign w:val="center"/>
          </w:tcPr>
          <w:p w14:paraId="2080881F">
            <w:pPr>
              <w:numPr>
                <w:ilvl w:val="0"/>
                <w:numId w:val="0"/>
              </w:num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FF000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vertAlign w:val="baseline"/>
                <w:lang w:eastAsia="zh-CN"/>
              </w:rPr>
              <w:t>.</w:t>
            </w:r>
            <w:r>
              <w:rPr>
                <w:rFonts w:hint="eastAsia" w:ascii="仿宋_GB2312" w:hAnsi="仿宋_GB2312" w:eastAsia="仿宋_GB2312" w:cs="仿宋_GB2312"/>
                <w:color w:val="FF0000"/>
                <w:vertAlign w:val="baseline"/>
                <w:lang w:val="en-US" w:eastAsia="zh-CN"/>
              </w:rPr>
              <w:t>..</w:t>
            </w:r>
          </w:p>
        </w:tc>
        <w:tc>
          <w:tcPr>
            <w:tcW w:w="2109" w:type="dxa"/>
            <w:shd w:val="clear" w:color="auto" w:fill="auto"/>
            <w:vAlign w:val="center"/>
          </w:tcPr>
          <w:p w14:paraId="6540B7E1">
            <w:pPr>
              <w:numPr>
                <w:ilvl w:val="0"/>
                <w:numId w:val="0"/>
              </w:num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FF000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vertAlign w:val="baseline"/>
                <w:lang w:val="en-US" w:eastAsia="zh-CN"/>
              </w:rPr>
              <w:t>...</w:t>
            </w:r>
          </w:p>
        </w:tc>
        <w:tc>
          <w:tcPr>
            <w:tcW w:w="1541" w:type="dxa"/>
            <w:shd w:val="clear" w:color="auto" w:fill="auto"/>
            <w:vAlign w:val="center"/>
          </w:tcPr>
          <w:p w14:paraId="2BFA52B4">
            <w:pPr>
              <w:numPr>
                <w:ilvl w:val="0"/>
                <w:numId w:val="0"/>
              </w:num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FF000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vertAlign w:val="baseline"/>
              </w:rPr>
              <w:t>6个月</w:t>
            </w:r>
          </w:p>
        </w:tc>
        <w:tc>
          <w:tcPr>
            <w:tcW w:w="1098" w:type="dxa"/>
            <w:shd w:val="clear" w:color="auto" w:fill="auto"/>
            <w:vAlign w:val="center"/>
          </w:tcPr>
          <w:p w14:paraId="4C8468C6">
            <w:pPr>
              <w:numPr>
                <w:ilvl w:val="0"/>
                <w:numId w:val="0"/>
              </w:num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FF000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vertAlign w:val="baseline"/>
              </w:rPr>
              <w:t>50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7B733423">
            <w:pPr>
              <w:numPr>
                <w:ilvl w:val="0"/>
                <w:numId w:val="0"/>
              </w:num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FF0000"/>
                <w:vertAlign w:val="baseline"/>
              </w:rPr>
            </w:pPr>
          </w:p>
        </w:tc>
      </w:tr>
      <w:tr w14:paraId="55D457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4" w:type="dxa"/>
          </w:tcPr>
          <w:p w14:paraId="736A317E">
            <w:pPr>
              <w:numPr>
                <w:ilvl w:val="0"/>
                <w:numId w:val="0"/>
              </w:numPr>
              <w:adjustRightInd w:val="0"/>
              <w:snapToGrid w:val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1124" w:type="dxa"/>
          </w:tcPr>
          <w:p w14:paraId="2E1A97E3">
            <w:pPr>
              <w:numPr>
                <w:ilvl w:val="0"/>
                <w:numId w:val="0"/>
              </w:numPr>
              <w:adjustRightInd w:val="0"/>
              <w:snapToGrid w:val="0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  <w:tc>
          <w:tcPr>
            <w:tcW w:w="1122" w:type="dxa"/>
          </w:tcPr>
          <w:p w14:paraId="37164F5C">
            <w:pPr>
              <w:numPr>
                <w:ilvl w:val="0"/>
                <w:numId w:val="0"/>
              </w:numPr>
              <w:adjustRightInd w:val="0"/>
              <w:snapToGrid w:val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1120" w:type="dxa"/>
          </w:tcPr>
          <w:p w14:paraId="662E4D62">
            <w:pPr>
              <w:numPr>
                <w:ilvl w:val="0"/>
                <w:numId w:val="0"/>
              </w:numPr>
              <w:adjustRightInd w:val="0"/>
              <w:snapToGrid w:val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1178" w:type="dxa"/>
          </w:tcPr>
          <w:p w14:paraId="68327D36">
            <w:pPr>
              <w:numPr>
                <w:ilvl w:val="0"/>
                <w:numId w:val="0"/>
              </w:numPr>
              <w:adjustRightInd w:val="0"/>
              <w:snapToGrid w:val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1398" w:type="dxa"/>
          </w:tcPr>
          <w:p w14:paraId="69AE2AA1">
            <w:pPr>
              <w:numPr>
                <w:ilvl w:val="0"/>
                <w:numId w:val="0"/>
              </w:numPr>
              <w:adjustRightInd w:val="0"/>
              <w:snapToGrid w:val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2056" w:type="dxa"/>
          </w:tcPr>
          <w:p w14:paraId="6C2DF2E5">
            <w:pPr>
              <w:numPr>
                <w:ilvl w:val="0"/>
                <w:numId w:val="0"/>
              </w:numPr>
              <w:adjustRightInd w:val="0"/>
              <w:snapToGrid w:val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2109" w:type="dxa"/>
          </w:tcPr>
          <w:p w14:paraId="5FB9603E">
            <w:pPr>
              <w:numPr>
                <w:ilvl w:val="0"/>
                <w:numId w:val="0"/>
              </w:numPr>
              <w:adjustRightInd w:val="0"/>
              <w:snapToGrid w:val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1541" w:type="dxa"/>
          </w:tcPr>
          <w:p w14:paraId="14AAF5C0">
            <w:pPr>
              <w:numPr>
                <w:ilvl w:val="0"/>
                <w:numId w:val="0"/>
              </w:numPr>
              <w:adjustRightInd w:val="0"/>
              <w:snapToGrid w:val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1098" w:type="dxa"/>
          </w:tcPr>
          <w:p w14:paraId="3FDECB03">
            <w:pPr>
              <w:numPr>
                <w:ilvl w:val="0"/>
                <w:numId w:val="0"/>
              </w:numPr>
              <w:adjustRightInd w:val="0"/>
              <w:snapToGrid w:val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1035" w:type="dxa"/>
          </w:tcPr>
          <w:p w14:paraId="6D143467">
            <w:pPr>
              <w:numPr>
                <w:ilvl w:val="0"/>
                <w:numId w:val="0"/>
              </w:numPr>
              <w:adjustRightInd w:val="0"/>
              <w:snapToGrid w:val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</w:tr>
      <w:tr w14:paraId="42A5DB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4" w:type="dxa"/>
          </w:tcPr>
          <w:p w14:paraId="4078A72C">
            <w:pPr>
              <w:numPr>
                <w:ilvl w:val="0"/>
                <w:numId w:val="0"/>
              </w:numPr>
              <w:adjustRightInd w:val="0"/>
              <w:snapToGrid w:val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1124" w:type="dxa"/>
          </w:tcPr>
          <w:p w14:paraId="482E44C1">
            <w:pPr>
              <w:numPr>
                <w:ilvl w:val="0"/>
                <w:numId w:val="0"/>
              </w:numPr>
              <w:adjustRightInd w:val="0"/>
              <w:snapToGrid w:val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1122" w:type="dxa"/>
          </w:tcPr>
          <w:p w14:paraId="12F56927">
            <w:pPr>
              <w:numPr>
                <w:ilvl w:val="0"/>
                <w:numId w:val="0"/>
              </w:numPr>
              <w:adjustRightInd w:val="0"/>
              <w:snapToGrid w:val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1120" w:type="dxa"/>
          </w:tcPr>
          <w:p w14:paraId="5A36E0F3">
            <w:pPr>
              <w:numPr>
                <w:ilvl w:val="0"/>
                <w:numId w:val="0"/>
              </w:numPr>
              <w:adjustRightInd w:val="0"/>
              <w:snapToGrid w:val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1178" w:type="dxa"/>
          </w:tcPr>
          <w:p w14:paraId="6238108D">
            <w:pPr>
              <w:numPr>
                <w:ilvl w:val="0"/>
                <w:numId w:val="0"/>
              </w:numPr>
              <w:adjustRightInd w:val="0"/>
              <w:snapToGrid w:val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1398" w:type="dxa"/>
          </w:tcPr>
          <w:p w14:paraId="615D854C">
            <w:pPr>
              <w:numPr>
                <w:ilvl w:val="0"/>
                <w:numId w:val="0"/>
              </w:numPr>
              <w:adjustRightInd w:val="0"/>
              <w:snapToGrid w:val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2056" w:type="dxa"/>
          </w:tcPr>
          <w:p w14:paraId="282DD144">
            <w:pPr>
              <w:numPr>
                <w:ilvl w:val="0"/>
                <w:numId w:val="0"/>
              </w:numPr>
              <w:adjustRightInd w:val="0"/>
              <w:snapToGrid w:val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2109" w:type="dxa"/>
          </w:tcPr>
          <w:p w14:paraId="76171245">
            <w:pPr>
              <w:numPr>
                <w:ilvl w:val="0"/>
                <w:numId w:val="0"/>
              </w:numPr>
              <w:adjustRightInd w:val="0"/>
              <w:snapToGrid w:val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1541" w:type="dxa"/>
          </w:tcPr>
          <w:p w14:paraId="37D11A8B">
            <w:pPr>
              <w:numPr>
                <w:ilvl w:val="0"/>
                <w:numId w:val="0"/>
              </w:numPr>
              <w:adjustRightInd w:val="0"/>
              <w:snapToGrid w:val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1098" w:type="dxa"/>
          </w:tcPr>
          <w:p w14:paraId="69A6B935">
            <w:pPr>
              <w:numPr>
                <w:ilvl w:val="0"/>
                <w:numId w:val="0"/>
              </w:numPr>
              <w:adjustRightInd w:val="0"/>
              <w:snapToGrid w:val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1035" w:type="dxa"/>
          </w:tcPr>
          <w:p w14:paraId="28BE2229">
            <w:pPr>
              <w:numPr>
                <w:ilvl w:val="0"/>
                <w:numId w:val="0"/>
              </w:numPr>
              <w:adjustRightInd w:val="0"/>
              <w:snapToGrid w:val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</w:tr>
      <w:tr w14:paraId="3AEB8E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4" w:type="dxa"/>
          </w:tcPr>
          <w:p w14:paraId="2BC205CD">
            <w:pPr>
              <w:numPr>
                <w:ilvl w:val="0"/>
                <w:numId w:val="0"/>
              </w:numPr>
              <w:adjustRightInd w:val="0"/>
              <w:snapToGrid w:val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1124" w:type="dxa"/>
          </w:tcPr>
          <w:p w14:paraId="4194D310">
            <w:pPr>
              <w:numPr>
                <w:ilvl w:val="0"/>
                <w:numId w:val="0"/>
              </w:numPr>
              <w:adjustRightInd w:val="0"/>
              <w:snapToGrid w:val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1122" w:type="dxa"/>
          </w:tcPr>
          <w:p w14:paraId="725B8FD7">
            <w:pPr>
              <w:numPr>
                <w:ilvl w:val="0"/>
                <w:numId w:val="0"/>
              </w:numPr>
              <w:adjustRightInd w:val="0"/>
              <w:snapToGrid w:val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1120" w:type="dxa"/>
          </w:tcPr>
          <w:p w14:paraId="5D5E0094">
            <w:pPr>
              <w:numPr>
                <w:ilvl w:val="0"/>
                <w:numId w:val="0"/>
              </w:numPr>
              <w:adjustRightInd w:val="0"/>
              <w:snapToGrid w:val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1178" w:type="dxa"/>
          </w:tcPr>
          <w:p w14:paraId="624B3D77">
            <w:pPr>
              <w:numPr>
                <w:ilvl w:val="0"/>
                <w:numId w:val="0"/>
              </w:numPr>
              <w:adjustRightInd w:val="0"/>
              <w:snapToGrid w:val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1398" w:type="dxa"/>
          </w:tcPr>
          <w:p w14:paraId="3B3C0E72">
            <w:pPr>
              <w:numPr>
                <w:ilvl w:val="0"/>
                <w:numId w:val="0"/>
              </w:numPr>
              <w:adjustRightInd w:val="0"/>
              <w:snapToGrid w:val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2056" w:type="dxa"/>
          </w:tcPr>
          <w:p w14:paraId="71E8A59E">
            <w:pPr>
              <w:numPr>
                <w:ilvl w:val="0"/>
                <w:numId w:val="0"/>
              </w:numPr>
              <w:adjustRightInd w:val="0"/>
              <w:snapToGrid w:val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2109" w:type="dxa"/>
          </w:tcPr>
          <w:p w14:paraId="275F613A">
            <w:pPr>
              <w:numPr>
                <w:ilvl w:val="0"/>
                <w:numId w:val="0"/>
              </w:numPr>
              <w:adjustRightInd w:val="0"/>
              <w:snapToGrid w:val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1541" w:type="dxa"/>
          </w:tcPr>
          <w:p w14:paraId="38E4F97A">
            <w:pPr>
              <w:numPr>
                <w:ilvl w:val="0"/>
                <w:numId w:val="0"/>
              </w:numPr>
              <w:adjustRightInd w:val="0"/>
              <w:snapToGrid w:val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1098" w:type="dxa"/>
          </w:tcPr>
          <w:p w14:paraId="01841A72">
            <w:pPr>
              <w:numPr>
                <w:ilvl w:val="0"/>
                <w:numId w:val="0"/>
              </w:numPr>
              <w:adjustRightInd w:val="0"/>
              <w:snapToGrid w:val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1035" w:type="dxa"/>
          </w:tcPr>
          <w:p w14:paraId="564294F9">
            <w:pPr>
              <w:numPr>
                <w:ilvl w:val="0"/>
                <w:numId w:val="0"/>
              </w:numPr>
              <w:adjustRightInd w:val="0"/>
              <w:snapToGrid w:val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</w:tr>
      <w:tr w14:paraId="588ADC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4" w:type="dxa"/>
          </w:tcPr>
          <w:p w14:paraId="50B63A91">
            <w:pPr>
              <w:numPr>
                <w:ilvl w:val="0"/>
                <w:numId w:val="0"/>
              </w:numPr>
              <w:adjustRightInd w:val="0"/>
              <w:snapToGrid w:val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1124" w:type="dxa"/>
          </w:tcPr>
          <w:p w14:paraId="691A0E5F">
            <w:pPr>
              <w:numPr>
                <w:ilvl w:val="0"/>
                <w:numId w:val="0"/>
              </w:numPr>
              <w:adjustRightInd w:val="0"/>
              <w:snapToGrid w:val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1122" w:type="dxa"/>
          </w:tcPr>
          <w:p w14:paraId="0ECAA8DE">
            <w:pPr>
              <w:numPr>
                <w:ilvl w:val="0"/>
                <w:numId w:val="0"/>
              </w:numPr>
              <w:adjustRightInd w:val="0"/>
              <w:snapToGrid w:val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1120" w:type="dxa"/>
          </w:tcPr>
          <w:p w14:paraId="6D5AC403">
            <w:pPr>
              <w:numPr>
                <w:ilvl w:val="0"/>
                <w:numId w:val="0"/>
              </w:numPr>
              <w:adjustRightInd w:val="0"/>
              <w:snapToGrid w:val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1178" w:type="dxa"/>
          </w:tcPr>
          <w:p w14:paraId="4B3123AB">
            <w:pPr>
              <w:numPr>
                <w:ilvl w:val="0"/>
                <w:numId w:val="0"/>
              </w:numPr>
              <w:adjustRightInd w:val="0"/>
              <w:snapToGrid w:val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1398" w:type="dxa"/>
          </w:tcPr>
          <w:p w14:paraId="7D946687">
            <w:pPr>
              <w:numPr>
                <w:ilvl w:val="0"/>
                <w:numId w:val="0"/>
              </w:numPr>
              <w:adjustRightInd w:val="0"/>
              <w:snapToGrid w:val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2056" w:type="dxa"/>
          </w:tcPr>
          <w:p w14:paraId="61639108">
            <w:pPr>
              <w:numPr>
                <w:ilvl w:val="0"/>
                <w:numId w:val="0"/>
              </w:numPr>
              <w:adjustRightInd w:val="0"/>
              <w:snapToGrid w:val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2109" w:type="dxa"/>
          </w:tcPr>
          <w:p w14:paraId="444F9207">
            <w:pPr>
              <w:numPr>
                <w:ilvl w:val="0"/>
                <w:numId w:val="0"/>
              </w:numPr>
              <w:adjustRightInd w:val="0"/>
              <w:snapToGrid w:val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1541" w:type="dxa"/>
          </w:tcPr>
          <w:p w14:paraId="2472D2D7">
            <w:pPr>
              <w:numPr>
                <w:ilvl w:val="0"/>
                <w:numId w:val="0"/>
              </w:numPr>
              <w:adjustRightInd w:val="0"/>
              <w:snapToGrid w:val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1098" w:type="dxa"/>
          </w:tcPr>
          <w:p w14:paraId="7531E09D">
            <w:pPr>
              <w:numPr>
                <w:ilvl w:val="0"/>
                <w:numId w:val="0"/>
              </w:numPr>
              <w:adjustRightInd w:val="0"/>
              <w:snapToGrid w:val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1035" w:type="dxa"/>
          </w:tcPr>
          <w:p w14:paraId="56A80556">
            <w:pPr>
              <w:numPr>
                <w:ilvl w:val="0"/>
                <w:numId w:val="0"/>
              </w:numPr>
              <w:adjustRightInd w:val="0"/>
              <w:snapToGrid w:val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</w:tr>
      <w:tr w14:paraId="43B8F1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4" w:type="dxa"/>
          </w:tcPr>
          <w:p w14:paraId="66605951">
            <w:pPr>
              <w:numPr>
                <w:ilvl w:val="0"/>
                <w:numId w:val="0"/>
              </w:numPr>
              <w:adjustRightInd w:val="0"/>
              <w:snapToGrid w:val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1124" w:type="dxa"/>
          </w:tcPr>
          <w:p w14:paraId="6EF91A09">
            <w:pPr>
              <w:numPr>
                <w:ilvl w:val="0"/>
                <w:numId w:val="0"/>
              </w:numPr>
              <w:adjustRightInd w:val="0"/>
              <w:snapToGrid w:val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1122" w:type="dxa"/>
          </w:tcPr>
          <w:p w14:paraId="413BA42A">
            <w:pPr>
              <w:numPr>
                <w:ilvl w:val="0"/>
                <w:numId w:val="0"/>
              </w:numPr>
              <w:adjustRightInd w:val="0"/>
              <w:snapToGrid w:val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1120" w:type="dxa"/>
          </w:tcPr>
          <w:p w14:paraId="17AB1357">
            <w:pPr>
              <w:numPr>
                <w:ilvl w:val="0"/>
                <w:numId w:val="0"/>
              </w:numPr>
              <w:adjustRightInd w:val="0"/>
              <w:snapToGrid w:val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1178" w:type="dxa"/>
          </w:tcPr>
          <w:p w14:paraId="25FBE8FF">
            <w:pPr>
              <w:numPr>
                <w:ilvl w:val="0"/>
                <w:numId w:val="0"/>
              </w:numPr>
              <w:adjustRightInd w:val="0"/>
              <w:snapToGrid w:val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1398" w:type="dxa"/>
          </w:tcPr>
          <w:p w14:paraId="5430434B">
            <w:pPr>
              <w:numPr>
                <w:ilvl w:val="0"/>
                <w:numId w:val="0"/>
              </w:numPr>
              <w:adjustRightInd w:val="0"/>
              <w:snapToGrid w:val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2056" w:type="dxa"/>
          </w:tcPr>
          <w:p w14:paraId="2B2622BC">
            <w:pPr>
              <w:numPr>
                <w:ilvl w:val="0"/>
                <w:numId w:val="0"/>
              </w:numPr>
              <w:adjustRightInd w:val="0"/>
              <w:snapToGrid w:val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2109" w:type="dxa"/>
          </w:tcPr>
          <w:p w14:paraId="155BAEF0">
            <w:pPr>
              <w:numPr>
                <w:ilvl w:val="0"/>
                <w:numId w:val="0"/>
              </w:numPr>
              <w:adjustRightInd w:val="0"/>
              <w:snapToGrid w:val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1541" w:type="dxa"/>
          </w:tcPr>
          <w:p w14:paraId="60055782">
            <w:pPr>
              <w:numPr>
                <w:ilvl w:val="0"/>
                <w:numId w:val="0"/>
              </w:numPr>
              <w:adjustRightInd w:val="0"/>
              <w:snapToGrid w:val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1098" w:type="dxa"/>
          </w:tcPr>
          <w:p w14:paraId="2D8EFE36">
            <w:pPr>
              <w:numPr>
                <w:ilvl w:val="0"/>
                <w:numId w:val="0"/>
              </w:numPr>
              <w:adjustRightInd w:val="0"/>
              <w:snapToGrid w:val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1035" w:type="dxa"/>
          </w:tcPr>
          <w:p w14:paraId="6E240D67">
            <w:pPr>
              <w:numPr>
                <w:ilvl w:val="0"/>
                <w:numId w:val="0"/>
              </w:numPr>
              <w:adjustRightInd w:val="0"/>
              <w:snapToGrid w:val="0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</w:tr>
    </w:tbl>
    <w:p w14:paraId="4F9289B1">
      <w:pPr>
        <w:numPr>
          <w:ilvl w:val="0"/>
          <w:numId w:val="0"/>
        </w:numPr>
        <w:adjustRightInd w:val="0"/>
        <w:snapToGrid w:val="0"/>
        <w:jc w:val="left"/>
        <w:rPr>
          <w:rFonts w:hint="eastAsia" w:ascii="仿宋_GB2312" w:hAnsi="仿宋_GB2312" w:eastAsia="仿宋_GB2312" w:cs="仿宋_GB2312"/>
          <w:color w:val="FF0000"/>
        </w:rPr>
      </w:pPr>
    </w:p>
    <w:p w14:paraId="1D2E8FEF">
      <w:pPr>
        <w:numPr>
          <w:ilvl w:val="0"/>
          <w:numId w:val="0"/>
        </w:numPr>
        <w:adjustRightInd w:val="0"/>
        <w:snapToGrid w:val="0"/>
        <w:jc w:val="left"/>
        <w:rPr>
          <w:rFonts w:hint="eastAsia" w:ascii="仿宋_GB2312" w:hAnsi="仿宋_GB2312" w:eastAsia="仿宋_GB2312" w:cs="仿宋_GB2312"/>
          <w:color w:val="FF0000"/>
        </w:rPr>
      </w:pPr>
      <w:r>
        <w:rPr>
          <w:rFonts w:hint="eastAsia" w:ascii="仿宋_GB2312" w:hAnsi="仿宋_GB2312" w:eastAsia="仿宋_GB2312" w:cs="仿宋_GB2312"/>
          <w:color w:val="FF0000"/>
        </w:rPr>
        <w:t>备注：</w:t>
      </w:r>
    </w:p>
    <w:p w14:paraId="5CE19EFE">
      <w:pPr>
        <w:numPr>
          <w:ilvl w:val="0"/>
          <w:numId w:val="0"/>
        </w:numPr>
        <w:adjustRightInd w:val="0"/>
        <w:snapToGrid w:val="0"/>
        <w:jc w:val="left"/>
        <w:rPr>
          <w:rFonts w:hint="eastAsia" w:ascii="仿宋_GB2312" w:hAnsi="仿宋_GB2312" w:eastAsia="仿宋_GB2312" w:cs="仿宋_GB2312"/>
          <w:color w:val="FF0000"/>
        </w:rPr>
      </w:pPr>
      <w:r>
        <w:rPr>
          <w:rFonts w:hint="eastAsia" w:ascii="仿宋_GB2312" w:hAnsi="仿宋_GB2312" w:eastAsia="仿宋_GB2312" w:cs="仿宋_GB2312"/>
          <w:color w:val="FF0000"/>
        </w:rPr>
        <w:t>1、细分行业：填写行业通用或具体细分行业，细分行业按我市中小企业数字化转型城市试点4个细分行业填写，具体包括：新能源汽车（含新型储能）、电子信息、金属加工、绿色建材。</w:t>
      </w:r>
    </w:p>
    <w:p w14:paraId="21976FB9">
      <w:pPr>
        <w:numPr>
          <w:ilvl w:val="0"/>
          <w:numId w:val="0"/>
        </w:numPr>
        <w:adjustRightInd w:val="0"/>
        <w:snapToGrid w:val="0"/>
        <w:jc w:val="left"/>
        <w:rPr>
          <w:rFonts w:hint="eastAsia" w:ascii="仿宋_GB2312" w:hAnsi="仿宋_GB2312" w:eastAsia="仿宋_GB2312" w:cs="仿宋_GB2312"/>
          <w:color w:val="FF0000"/>
        </w:rPr>
      </w:pPr>
      <w:r>
        <w:rPr>
          <w:rFonts w:hint="eastAsia" w:ascii="仿宋_GB2312" w:hAnsi="仿宋_GB2312" w:eastAsia="仿宋_GB2312" w:cs="仿宋_GB2312"/>
          <w:color w:val="FF0000"/>
        </w:rPr>
        <w:t>2、产品/服务应用场景：应用场景包括产品设计、工艺设计、营销管理、售后服务、计划排程、生产管控、质量管理、设备管理、安全生产、能耗管理、采购管理、仓储物流、财务管理、人力资源、协同办公、决策支持等16类，可根据产品实际功能填写多个应用场景，如“计划排程、生产管控、质量管理”。</w:t>
      </w:r>
    </w:p>
    <w:p w14:paraId="65A27AE3">
      <w:pPr>
        <w:numPr>
          <w:ilvl w:val="0"/>
          <w:numId w:val="0"/>
        </w:numPr>
        <w:adjustRightInd w:val="0"/>
        <w:snapToGrid w:val="0"/>
        <w:jc w:val="left"/>
        <w:rPr>
          <w:rFonts w:hint="eastAsia" w:ascii="仿宋_GB2312" w:hAnsi="仿宋_GB2312" w:eastAsia="仿宋_GB2312" w:cs="仿宋_GB2312"/>
          <w:color w:val="FF0000"/>
        </w:rPr>
        <w:sectPr>
          <w:pgSz w:w="16838" w:h="11906" w:orient="landscape"/>
          <w:pgMar w:top="1800" w:right="1440" w:bottom="1800" w:left="1440" w:header="851" w:footer="992" w:gutter="0"/>
          <w:pgNumType w:fmt="decimal"/>
          <w:cols w:space="425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color w:val="FF0000"/>
        </w:rPr>
        <w:t>3、产品价格：依据具体收费模式填写，可填写价格区间，如5-50万元，或0.5万元/年、2万元/套等。</w:t>
      </w:r>
    </w:p>
    <w:p w14:paraId="287B8122">
      <w:pPr>
        <w:pStyle w:val="2"/>
        <w:spacing w:before="156" w:beforeLines="50" w:after="156" w:afterLines="50" w:line="240" w:lineRule="auto"/>
        <w:rPr>
          <w:rFonts w:eastAsia="黑体"/>
          <w:sz w:val="32"/>
          <w:szCs w:val="32"/>
          <w:shd w:val="clear" w:color="auto" w:fill="FFFFFF"/>
        </w:rPr>
      </w:pPr>
      <w:bookmarkStart w:id="22" w:name="_Toc18050"/>
      <w:bookmarkStart w:id="23" w:name="_Toc9316"/>
      <w:r>
        <w:rPr>
          <w:rFonts w:hint="eastAsia" w:eastAsia="黑体"/>
          <w:b w:val="0"/>
          <w:sz w:val="32"/>
          <w:szCs w:val="32"/>
          <w:shd w:val="clear" w:color="auto" w:fill="FFFFFF"/>
          <w:lang w:val="en-US" w:eastAsia="zh-CN"/>
        </w:rPr>
        <w:t>四</w:t>
      </w:r>
      <w:r>
        <w:rPr>
          <w:rFonts w:eastAsia="黑体"/>
          <w:b w:val="0"/>
          <w:sz w:val="32"/>
          <w:szCs w:val="32"/>
          <w:shd w:val="clear" w:color="auto" w:fill="FFFFFF"/>
        </w:rPr>
        <w:t>、</w:t>
      </w:r>
      <w:r>
        <w:rPr>
          <w:rFonts w:eastAsia="黑体"/>
          <w:b w:val="0"/>
          <w:sz w:val="32"/>
          <w:szCs w:val="32"/>
          <w:u w:val="single"/>
          <w:shd w:val="clear" w:color="auto" w:fill="FFFFFF"/>
        </w:rPr>
        <w:t>（产品1的名称）的产品档案（适用于产品权属方申报）</w:t>
      </w:r>
      <w:bookmarkEnd w:id="18"/>
      <w:bookmarkEnd w:id="22"/>
      <w:bookmarkEnd w:id="23"/>
    </w:p>
    <w:p w14:paraId="2515CA52">
      <w:pPr>
        <w:pStyle w:val="3"/>
        <w:spacing w:before="156" w:beforeLines="50" w:after="156" w:afterLines="50" w:line="240" w:lineRule="auto"/>
        <w:ind w:firstLine="643" w:firstLineChars="200"/>
        <w:rPr>
          <w:rFonts w:ascii="Times New Roman" w:hAnsi="Times New Roman" w:eastAsia="楷体_GB2312" w:cs="Times New Roman"/>
          <w:b w:val="0"/>
          <w:bCs w:val="0"/>
        </w:rPr>
      </w:pPr>
      <w:bookmarkStart w:id="24" w:name="_Toc200553963"/>
      <w:bookmarkStart w:id="25" w:name="_Toc18056"/>
      <w:bookmarkStart w:id="26" w:name="_Toc30509"/>
      <w:r>
        <w:rPr>
          <w:rFonts w:ascii="Times New Roman" w:hAnsi="Times New Roman" w:eastAsia="楷体_GB2312" w:cs="Times New Roman"/>
        </w:rPr>
        <w:t>（一）产品基本信息</w:t>
      </w:r>
      <w:bookmarkEnd w:id="24"/>
      <w:r>
        <w:rPr>
          <w:rFonts w:hint="eastAsia" w:ascii="Times New Roman" w:hAnsi="Times New Roman" w:eastAsia="楷体_GB2312" w:cs="Times New Roman"/>
          <w:color w:val="FF0000"/>
        </w:rPr>
        <w:t>（必填项，不满足不予入库）</w:t>
      </w:r>
      <w:bookmarkEnd w:id="25"/>
      <w:bookmarkEnd w:id="26"/>
    </w:p>
    <w:tbl>
      <w:tblPr>
        <w:tblStyle w:val="18"/>
        <w:tblW w:w="866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2"/>
        <w:gridCol w:w="7360"/>
      </w:tblGrid>
      <w:tr w14:paraId="547B32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302" w:type="dxa"/>
            <w:vAlign w:val="center"/>
          </w:tcPr>
          <w:p w14:paraId="4FFF84E1">
            <w:pPr>
              <w:jc w:val="center"/>
              <w:rPr>
                <w:rFonts w:eastAsia="仿宋_GB2312"/>
                <w:b/>
                <w:bCs/>
                <w:sz w:val="24"/>
                <w:szCs w:val="24"/>
              </w:rPr>
            </w:pPr>
            <w:bookmarkStart w:id="27" w:name="OLE_LINK29"/>
            <w:bookmarkStart w:id="28" w:name="OLE_LINK28"/>
            <w:r>
              <w:rPr>
                <w:rFonts w:eastAsia="仿宋_GB2312"/>
                <w:b/>
                <w:bCs/>
                <w:sz w:val="24"/>
                <w:szCs w:val="24"/>
              </w:rPr>
              <w:t>产品名称</w:t>
            </w:r>
          </w:p>
        </w:tc>
        <w:tc>
          <w:tcPr>
            <w:tcW w:w="7360" w:type="dxa"/>
            <w:vAlign w:val="center"/>
          </w:tcPr>
          <w:p w14:paraId="18998475">
            <w:pPr>
              <w:rPr>
                <w:rFonts w:eastAsia="仿宋_GB2312"/>
                <w:sz w:val="24"/>
                <w:szCs w:val="24"/>
              </w:rPr>
            </w:pPr>
          </w:p>
        </w:tc>
      </w:tr>
      <w:tr w14:paraId="022F63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0" w:hRule="atLeast"/>
          <w:jc w:val="center"/>
        </w:trPr>
        <w:tc>
          <w:tcPr>
            <w:tcW w:w="1302" w:type="dxa"/>
            <w:vAlign w:val="center"/>
          </w:tcPr>
          <w:p w14:paraId="15487DB8">
            <w:pPr>
              <w:snapToGrid w:val="0"/>
              <w:jc w:val="center"/>
              <w:rPr>
                <w:rFonts w:eastAsia="仿宋_GB2312"/>
                <w:b/>
                <w:bCs/>
                <w:sz w:val="24"/>
                <w:szCs w:val="24"/>
              </w:rPr>
            </w:pPr>
            <w:r>
              <w:rPr>
                <w:rFonts w:eastAsia="仿宋_GB2312"/>
                <w:b/>
                <w:bCs/>
                <w:sz w:val="24"/>
                <w:szCs w:val="24"/>
              </w:rPr>
              <w:t>产品简介</w:t>
            </w:r>
          </w:p>
        </w:tc>
        <w:tc>
          <w:tcPr>
            <w:tcW w:w="7360" w:type="dxa"/>
          </w:tcPr>
          <w:p w14:paraId="190BC474">
            <w:pPr>
              <w:suppressAutoHyphens/>
              <w:adjustRightInd w:val="0"/>
              <w:snapToGrid w:val="0"/>
              <w:rPr>
                <w:rFonts w:eastAsia="仿宋_GB2312"/>
                <w:kern w:val="0"/>
                <w:sz w:val="24"/>
                <w:szCs w:val="24"/>
              </w:rPr>
            </w:pPr>
            <w:bookmarkStart w:id="29" w:name="OLE_LINK14"/>
            <w:bookmarkStart w:id="30" w:name="OLE_LINK15"/>
            <w:r>
              <w:rPr>
                <w:rFonts w:eastAsia="仿宋_GB2312"/>
                <w:kern w:val="0"/>
                <w:sz w:val="24"/>
                <w:szCs w:val="24"/>
              </w:rPr>
              <w:t>（包括主要功能、解决问题以及应用场景等，不超过100字）</w:t>
            </w:r>
            <w:bookmarkEnd w:id="29"/>
            <w:bookmarkEnd w:id="30"/>
          </w:p>
          <w:p w14:paraId="737C49FD">
            <w:pPr>
              <w:suppressAutoHyphens/>
              <w:adjustRightInd w:val="0"/>
              <w:snapToGrid w:val="0"/>
              <w:rPr>
                <w:rFonts w:eastAsia="仿宋_GB2312"/>
                <w:sz w:val="24"/>
                <w:szCs w:val="24"/>
              </w:rPr>
            </w:pPr>
          </w:p>
        </w:tc>
      </w:tr>
      <w:tr w14:paraId="15A8BB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9" w:hRule="atLeast"/>
          <w:jc w:val="center"/>
        </w:trPr>
        <w:tc>
          <w:tcPr>
            <w:tcW w:w="1302" w:type="dxa"/>
            <w:vAlign w:val="center"/>
          </w:tcPr>
          <w:p w14:paraId="6F061174">
            <w:pPr>
              <w:pStyle w:val="17"/>
              <w:ind w:left="0" w:firstLine="0" w:firstLineChars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应用场景</w:t>
            </w:r>
          </w:p>
          <w:p w14:paraId="56D88C92">
            <w:r>
              <w:rPr>
                <w:rFonts w:eastAsia="仿宋_GB2312"/>
                <w:lang w:bidi="zh-CN"/>
              </w:rPr>
              <w:t>（可多选）</w:t>
            </w:r>
          </w:p>
        </w:tc>
        <w:tc>
          <w:tcPr>
            <w:tcW w:w="7360" w:type="dxa"/>
            <w:vAlign w:val="center"/>
          </w:tcPr>
          <w:p w14:paraId="4C95B081">
            <w:pPr>
              <w:suppressAutoHyphens/>
              <w:adjustRightInd w:val="0"/>
              <w:snapToGrid w:val="0"/>
              <w:jc w:val="left"/>
              <w:rPr>
                <w:rFonts w:eastAsia="仿宋_GB2312"/>
                <w:sz w:val="24"/>
                <w:szCs w:val="24"/>
              </w:rPr>
            </w:pPr>
            <w:bookmarkStart w:id="31" w:name="OLE_LINK18"/>
            <w:bookmarkStart w:id="32" w:name="OLE_LINK17"/>
            <w:bookmarkStart w:id="33" w:name="OLE_LINK27"/>
            <w:r>
              <w:rPr>
                <w:rFonts w:eastAsia="仿宋_GB2312"/>
                <w:sz w:val="24"/>
                <w:szCs w:val="24"/>
              </w:rPr>
              <w:sym w:font="Wingdings" w:char="00A8"/>
            </w:r>
            <w:r>
              <w:rPr>
                <w:rFonts w:eastAsia="仿宋_GB2312"/>
                <w:sz w:val="24"/>
                <w:szCs w:val="24"/>
              </w:rPr>
              <w:t xml:space="preserve">产品设计    </w:t>
            </w:r>
            <w:r>
              <w:rPr>
                <w:rFonts w:eastAsia="仿宋_GB2312"/>
                <w:sz w:val="24"/>
                <w:szCs w:val="24"/>
              </w:rPr>
              <w:sym w:font="Wingdings" w:char="00A8"/>
            </w:r>
            <w:r>
              <w:rPr>
                <w:rFonts w:eastAsia="仿宋_GB2312"/>
                <w:sz w:val="24"/>
                <w:szCs w:val="24"/>
              </w:rPr>
              <w:t xml:space="preserve">工艺设计    </w:t>
            </w:r>
            <w:r>
              <w:rPr>
                <w:rFonts w:eastAsia="仿宋_GB2312"/>
                <w:sz w:val="24"/>
                <w:szCs w:val="24"/>
              </w:rPr>
              <w:sym w:font="Wingdings" w:char="00A8"/>
            </w:r>
            <w:r>
              <w:rPr>
                <w:rFonts w:eastAsia="仿宋_GB2312"/>
                <w:sz w:val="24"/>
                <w:szCs w:val="24"/>
              </w:rPr>
              <w:t xml:space="preserve">营销管理    </w:t>
            </w:r>
            <w:r>
              <w:rPr>
                <w:rFonts w:eastAsia="仿宋_GB2312"/>
                <w:sz w:val="24"/>
                <w:szCs w:val="24"/>
              </w:rPr>
              <w:sym w:font="Wingdings" w:char="00A8"/>
            </w:r>
            <w:r>
              <w:rPr>
                <w:rFonts w:eastAsia="仿宋_GB2312"/>
                <w:sz w:val="24"/>
                <w:szCs w:val="24"/>
              </w:rPr>
              <w:t>售后服务</w:t>
            </w:r>
          </w:p>
          <w:p w14:paraId="25A11B2F">
            <w:pPr>
              <w:suppressAutoHyphens/>
              <w:adjustRightInd w:val="0"/>
              <w:snapToGrid w:val="0"/>
              <w:jc w:val="left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sym w:font="Wingdings" w:char="00A8"/>
            </w:r>
            <w:r>
              <w:rPr>
                <w:rFonts w:eastAsia="仿宋_GB2312"/>
                <w:sz w:val="24"/>
                <w:szCs w:val="24"/>
              </w:rPr>
              <w:t xml:space="preserve">计划排程    </w:t>
            </w:r>
            <w:r>
              <w:rPr>
                <w:rFonts w:eastAsia="仿宋_GB2312"/>
                <w:sz w:val="24"/>
                <w:szCs w:val="24"/>
              </w:rPr>
              <w:sym w:font="Wingdings" w:char="00A8"/>
            </w:r>
            <w:r>
              <w:rPr>
                <w:rFonts w:eastAsia="仿宋_GB2312"/>
                <w:sz w:val="24"/>
                <w:szCs w:val="24"/>
              </w:rPr>
              <w:t xml:space="preserve">生产管控    </w:t>
            </w:r>
            <w:r>
              <w:rPr>
                <w:rFonts w:eastAsia="仿宋_GB2312"/>
                <w:sz w:val="24"/>
                <w:szCs w:val="24"/>
              </w:rPr>
              <w:sym w:font="Wingdings" w:char="00A8"/>
            </w:r>
            <w:r>
              <w:rPr>
                <w:rFonts w:eastAsia="仿宋_GB2312"/>
                <w:sz w:val="24"/>
                <w:szCs w:val="24"/>
              </w:rPr>
              <w:t xml:space="preserve">质量管理    </w:t>
            </w:r>
            <w:r>
              <w:rPr>
                <w:rFonts w:eastAsia="仿宋_GB2312"/>
                <w:sz w:val="24"/>
                <w:szCs w:val="24"/>
              </w:rPr>
              <w:sym w:font="Wingdings" w:char="00A8"/>
            </w:r>
            <w:r>
              <w:rPr>
                <w:rFonts w:eastAsia="仿宋_GB2312"/>
                <w:sz w:val="24"/>
                <w:szCs w:val="24"/>
              </w:rPr>
              <w:t>设备管理</w:t>
            </w:r>
          </w:p>
          <w:p w14:paraId="309C9724">
            <w:pPr>
              <w:suppressAutoHyphens/>
              <w:adjustRightInd w:val="0"/>
              <w:snapToGrid w:val="0"/>
              <w:jc w:val="left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sym w:font="Wingdings" w:char="00A8"/>
            </w:r>
            <w:r>
              <w:rPr>
                <w:rFonts w:eastAsia="仿宋_GB2312"/>
                <w:sz w:val="24"/>
                <w:szCs w:val="24"/>
              </w:rPr>
              <w:t xml:space="preserve">安全生产    </w:t>
            </w:r>
            <w:r>
              <w:rPr>
                <w:rFonts w:eastAsia="仿宋_GB2312"/>
                <w:sz w:val="24"/>
                <w:szCs w:val="24"/>
              </w:rPr>
              <w:sym w:font="Wingdings" w:char="00A8"/>
            </w:r>
            <w:r>
              <w:rPr>
                <w:rFonts w:eastAsia="仿宋_GB2312"/>
                <w:sz w:val="24"/>
                <w:szCs w:val="24"/>
              </w:rPr>
              <w:t xml:space="preserve">能耗管理    </w:t>
            </w:r>
            <w:r>
              <w:rPr>
                <w:rFonts w:eastAsia="仿宋_GB2312"/>
                <w:sz w:val="24"/>
                <w:szCs w:val="24"/>
              </w:rPr>
              <w:sym w:font="Wingdings" w:char="00A8"/>
            </w:r>
            <w:r>
              <w:rPr>
                <w:rFonts w:eastAsia="仿宋_GB2312"/>
                <w:sz w:val="24"/>
                <w:szCs w:val="24"/>
              </w:rPr>
              <w:t xml:space="preserve">采购管理    </w:t>
            </w:r>
            <w:r>
              <w:rPr>
                <w:rFonts w:eastAsia="仿宋_GB2312"/>
                <w:sz w:val="24"/>
                <w:szCs w:val="24"/>
              </w:rPr>
              <w:sym w:font="Wingdings" w:char="00A8"/>
            </w:r>
            <w:r>
              <w:rPr>
                <w:rFonts w:eastAsia="仿宋_GB2312"/>
                <w:sz w:val="24"/>
                <w:szCs w:val="24"/>
              </w:rPr>
              <w:t>仓储物流</w:t>
            </w:r>
          </w:p>
          <w:p w14:paraId="025F1B58">
            <w:pPr>
              <w:suppressAutoHyphens/>
              <w:adjustRightInd w:val="0"/>
              <w:snapToGrid w:val="0"/>
              <w:jc w:val="left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sym w:font="Wingdings" w:char="00A8"/>
            </w:r>
            <w:r>
              <w:rPr>
                <w:rFonts w:eastAsia="仿宋_GB2312"/>
                <w:sz w:val="24"/>
                <w:szCs w:val="24"/>
              </w:rPr>
              <w:t xml:space="preserve">财务管理    </w:t>
            </w:r>
            <w:r>
              <w:rPr>
                <w:rFonts w:eastAsia="仿宋_GB2312"/>
                <w:sz w:val="24"/>
                <w:szCs w:val="24"/>
              </w:rPr>
              <w:sym w:font="Wingdings" w:char="00A8"/>
            </w:r>
            <w:r>
              <w:rPr>
                <w:rFonts w:eastAsia="仿宋_GB2312"/>
                <w:sz w:val="24"/>
                <w:szCs w:val="24"/>
              </w:rPr>
              <w:t xml:space="preserve">人力资源    </w:t>
            </w:r>
            <w:r>
              <w:rPr>
                <w:rFonts w:eastAsia="仿宋_GB2312"/>
                <w:sz w:val="24"/>
                <w:szCs w:val="24"/>
              </w:rPr>
              <w:sym w:font="Wingdings" w:char="00A8"/>
            </w:r>
            <w:r>
              <w:rPr>
                <w:rFonts w:eastAsia="仿宋_GB2312"/>
                <w:sz w:val="24"/>
                <w:szCs w:val="24"/>
              </w:rPr>
              <w:t xml:space="preserve">协同办公    </w:t>
            </w:r>
            <w:r>
              <w:rPr>
                <w:rFonts w:eastAsia="仿宋_GB2312"/>
                <w:sz w:val="24"/>
                <w:szCs w:val="24"/>
              </w:rPr>
              <w:sym w:font="Wingdings" w:char="00A8"/>
            </w:r>
            <w:r>
              <w:rPr>
                <w:rFonts w:eastAsia="仿宋_GB2312"/>
                <w:sz w:val="24"/>
                <w:szCs w:val="24"/>
              </w:rPr>
              <w:t>决策支持</w:t>
            </w:r>
            <w:bookmarkEnd w:id="31"/>
            <w:bookmarkEnd w:id="32"/>
            <w:bookmarkEnd w:id="33"/>
          </w:p>
        </w:tc>
      </w:tr>
      <w:tr w14:paraId="4D317B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6" w:hRule="atLeast"/>
          <w:jc w:val="center"/>
        </w:trPr>
        <w:tc>
          <w:tcPr>
            <w:tcW w:w="1302" w:type="dxa"/>
            <w:vAlign w:val="center"/>
          </w:tcPr>
          <w:p w14:paraId="05314150">
            <w:pPr>
              <w:jc w:val="center"/>
              <w:rPr>
                <w:rFonts w:eastAsia="仿宋_GB2312"/>
                <w:b/>
                <w:bCs/>
                <w:sz w:val="24"/>
                <w:szCs w:val="24"/>
              </w:rPr>
            </w:pPr>
            <w:bookmarkStart w:id="34" w:name="_Hlk200107196"/>
            <w:r>
              <w:rPr>
                <w:rFonts w:eastAsia="仿宋_GB2312"/>
                <w:b/>
                <w:bCs/>
                <w:sz w:val="24"/>
                <w:szCs w:val="24"/>
              </w:rPr>
              <w:t>行业通用性</w:t>
            </w:r>
          </w:p>
        </w:tc>
        <w:tc>
          <w:tcPr>
            <w:tcW w:w="7360" w:type="dxa"/>
            <w:vAlign w:val="center"/>
          </w:tcPr>
          <w:p w14:paraId="4DA3600C">
            <w:pPr>
              <w:widowControl/>
              <w:jc w:val="left"/>
              <w:rPr>
                <w:sz w:val="24"/>
                <w:szCs w:val="24"/>
              </w:rPr>
            </w:pPr>
            <w:bookmarkStart w:id="35" w:name="OLE_LINK26"/>
            <w:bookmarkStart w:id="36" w:name="OLE_LINK25"/>
            <w:r>
              <w:rPr>
                <w:rFonts w:eastAsia="仿宋_GB2312"/>
                <w:sz w:val="24"/>
                <w:szCs w:val="24"/>
              </w:rPr>
              <w:sym w:font="Wingdings" w:char="00A8"/>
            </w:r>
            <w:r>
              <w:rPr>
                <w:rFonts w:eastAsia="仿宋_GB2312"/>
                <w:sz w:val="24"/>
                <w:szCs w:val="24"/>
              </w:rPr>
              <w:t>行业通用</w:t>
            </w:r>
          </w:p>
          <w:p w14:paraId="0FA878DD">
            <w:pPr>
              <w:pStyle w:val="7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sym w:font="Wingdings" w:char="00A8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特定细分行业（可多选）：</w:t>
            </w:r>
            <w:r>
              <w:rPr>
                <w:rFonts w:ascii="Times New Roman" w:hAnsi="Times New Roman" w:eastAsia="楷体_GB2312" w:cs="Times New Roman"/>
                <w:sz w:val="24"/>
                <w:szCs w:val="24"/>
              </w:rPr>
              <w:sym w:font="Wingdings" w:char="00A8"/>
            </w:r>
            <w:r>
              <w:rPr>
                <w:rFonts w:ascii="Times New Roman" w:hAnsi="Times New Roman" w:eastAsia="楷体_GB2312" w:cs="Times New Roman"/>
                <w:sz w:val="24"/>
                <w:szCs w:val="24"/>
              </w:rPr>
              <w:t xml:space="preserve">新能源汽车（含新型储能） </w:t>
            </w:r>
            <w:r>
              <w:rPr>
                <w:rFonts w:ascii="Times New Roman" w:hAnsi="Times New Roman" w:eastAsia="楷体_GB2312" w:cs="Times New Roman"/>
                <w:sz w:val="24"/>
                <w:szCs w:val="24"/>
              </w:rPr>
              <w:sym w:font="Wingdings" w:char="00A8"/>
            </w:r>
            <w:r>
              <w:rPr>
                <w:rFonts w:ascii="Times New Roman" w:hAnsi="Times New Roman" w:eastAsia="楷体_GB2312" w:cs="Times New Roman"/>
                <w:sz w:val="24"/>
                <w:szCs w:val="24"/>
              </w:rPr>
              <w:t xml:space="preserve">电子信息 </w:t>
            </w:r>
            <w:r>
              <w:rPr>
                <w:rFonts w:ascii="Times New Roman" w:hAnsi="Times New Roman" w:eastAsia="楷体_GB2312" w:cs="Times New Roman"/>
                <w:sz w:val="24"/>
                <w:szCs w:val="24"/>
              </w:rPr>
              <w:sym w:font="Wingdings" w:char="00A8"/>
            </w:r>
            <w:r>
              <w:rPr>
                <w:rFonts w:ascii="Times New Roman" w:hAnsi="Times New Roman" w:eastAsia="楷体_GB2312" w:cs="Times New Roman"/>
                <w:sz w:val="24"/>
                <w:szCs w:val="24"/>
              </w:rPr>
              <w:t xml:space="preserve">金属加工 </w:t>
            </w:r>
            <w:r>
              <w:rPr>
                <w:rFonts w:ascii="Times New Roman" w:hAnsi="Times New Roman" w:eastAsia="楷体_GB2312" w:cs="Times New Roman"/>
                <w:sz w:val="24"/>
                <w:szCs w:val="24"/>
              </w:rPr>
              <w:sym w:font="Wingdings" w:char="00A8"/>
            </w:r>
            <w:r>
              <w:rPr>
                <w:rFonts w:ascii="Times New Roman" w:hAnsi="Times New Roman" w:eastAsia="楷体_GB2312" w:cs="Times New Roman"/>
                <w:sz w:val="24"/>
                <w:szCs w:val="24"/>
              </w:rPr>
              <w:t>绿色建材</w:t>
            </w:r>
            <w:bookmarkEnd w:id="35"/>
            <w:bookmarkEnd w:id="36"/>
          </w:p>
        </w:tc>
      </w:tr>
      <w:bookmarkEnd w:id="34"/>
      <w:tr w14:paraId="42F2A3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  <w:jc w:val="center"/>
        </w:trPr>
        <w:tc>
          <w:tcPr>
            <w:tcW w:w="1302" w:type="dxa"/>
            <w:vAlign w:val="center"/>
          </w:tcPr>
          <w:p w14:paraId="7E50F160">
            <w:pPr>
              <w:jc w:val="center"/>
              <w:rPr>
                <w:rFonts w:eastAsia="仿宋_GB2312"/>
                <w:b/>
                <w:bCs/>
                <w:sz w:val="24"/>
                <w:szCs w:val="24"/>
              </w:rPr>
            </w:pPr>
            <w:r>
              <w:rPr>
                <w:rFonts w:eastAsia="仿宋_GB2312"/>
                <w:b/>
                <w:bCs/>
                <w:sz w:val="24"/>
                <w:szCs w:val="24"/>
              </w:rPr>
              <w:t>部署方式（可多选）</w:t>
            </w:r>
          </w:p>
        </w:tc>
        <w:tc>
          <w:tcPr>
            <w:tcW w:w="7360" w:type="dxa"/>
            <w:vAlign w:val="center"/>
          </w:tcPr>
          <w:p w14:paraId="0248EE82">
            <w:pPr>
              <w:pStyle w:val="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bookmarkStart w:id="37" w:name="OLE_LINK19"/>
            <w:bookmarkStart w:id="38" w:name="OLE_LINK24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Wingdings" w:char="00A8"/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SAAS云部署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Wingdings" w:char="00A8"/>
            </w:r>
            <w:bookmarkStart w:id="39" w:name="OLE_LINK21"/>
            <w:bookmarkStart w:id="40" w:name="OLE_LINK20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本地部署</w:t>
            </w:r>
            <w:bookmarkEnd w:id="39"/>
            <w:bookmarkEnd w:id="40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Wingdings" w:char="00A8"/>
            </w:r>
            <w:bookmarkStart w:id="41" w:name="OLE_LINK23"/>
            <w:bookmarkStart w:id="42" w:name="OLE_LINK22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零/低代码部署</w:t>
            </w:r>
            <w:bookmarkEnd w:id="41"/>
            <w:bookmarkEnd w:id="42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Wingdings" w:char="00A8"/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其他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       </w:t>
            </w:r>
            <w:bookmarkEnd w:id="37"/>
            <w:bookmarkEnd w:id="38"/>
          </w:p>
        </w:tc>
      </w:tr>
      <w:tr w14:paraId="41D1C8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0" w:hRule="atLeast"/>
          <w:jc w:val="center"/>
        </w:trPr>
        <w:tc>
          <w:tcPr>
            <w:tcW w:w="1302" w:type="dxa"/>
            <w:vAlign w:val="center"/>
          </w:tcPr>
          <w:p w14:paraId="7182E09D">
            <w:pPr>
              <w:jc w:val="center"/>
              <w:rPr>
                <w:rFonts w:eastAsia="仿宋_GB2312"/>
                <w:b/>
                <w:bCs/>
                <w:sz w:val="24"/>
                <w:szCs w:val="24"/>
              </w:rPr>
            </w:pPr>
            <w:r>
              <w:rPr>
                <w:rFonts w:eastAsia="仿宋_GB2312"/>
                <w:b/>
                <w:bCs/>
                <w:sz w:val="24"/>
                <w:szCs w:val="24"/>
              </w:rPr>
              <w:t>收费方式（可多选）</w:t>
            </w:r>
          </w:p>
        </w:tc>
        <w:tc>
          <w:tcPr>
            <w:tcW w:w="7360" w:type="dxa"/>
            <w:vAlign w:val="center"/>
          </w:tcPr>
          <w:p w14:paraId="44EFE284">
            <w:pPr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sym w:font="Wingdings" w:char="00A8"/>
            </w:r>
            <w:r>
              <w:rPr>
                <w:rFonts w:eastAsia="仿宋_GB2312"/>
                <w:sz w:val="24"/>
                <w:szCs w:val="24"/>
              </w:rPr>
              <w:t xml:space="preserve">按年收费  </w:t>
            </w:r>
            <w:r>
              <w:rPr>
                <w:rFonts w:eastAsia="仿宋_GB2312"/>
                <w:sz w:val="24"/>
                <w:szCs w:val="24"/>
              </w:rPr>
              <w:sym w:font="Wingdings" w:char="00A8"/>
            </w:r>
            <w:r>
              <w:rPr>
                <w:rFonts w:eastAsia="仿宋_GB2312"/>
                <w:sz w:val="24"/>
                <w:szCs w:val="24"/>
              </w:rPr>
              <w:t xml:space="preserve">按用户数收费  </w:t>
            </w:r>
            <w:r>
              <w:rPr>
                <w:rFonts w:eastAsia="仿宋_GB2312"/>
                <w:sz w:val="24"/>
                <w:szCs w:val="24"/>
              </w:rPr>
              <w:sym w:font="Wingdings" w:char="00A8"/>
            </w:r>
            <w:r>
              <w:rPr>
                <w:rFonts w:eastAsia="仿宋_GB2312"/>
                <w:sz w:val="24"/>
                <w:szCs w:val="24"/>
              </w:rPr>
              <w:t xml:space="preserve">一次性收费  </w:t>
            </w:r>
            <w:r>
              <w:rPr>
                <w:rFonts w:eastAsia="仿宋_GB2312"/>
                <w:sz w:val="24"/>
                <w:szCs w:val="24"/>
              </w:rPr>
              <w:sym w:font="Wingdings" w:char="00A8"/>
            </w:r>
            <w:r>
              <w:rPr>
                <w:rFonts w:eastAsia="仿宋_GB2312"/>
                <w:sz w:val="24"/>
                <w:szCs w:val="24"/>
              </w:rPr>
              <w:t>其他</w:t>
            </w:r>
            <w:r>
              <w:rPr>
                <w:rFonts w:eastAsia="仿宋_GB2312"/>
                <w:sz w:val="24"/>
                <w:szCs w:val="24"/>
                <w:u w:val="single"/>
              </w:rPr>
              <w:t xml:space="preserve">           </w:t>
            </w:r>
          </w:p>
        </w:tc>
      </w:tr>
      <w:tr w14:paraId="0AC4A2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302" w:type="dxa"/>
            <w:vAlign w:val="center"/>
          </w:tcPr>
          <w:p w14:paraId="281815A9">
            <w:pPr>
              <w:jc w:val="center"/>
              <w:rPr>
                <w:rFonts w:eastAsia="仿宋_GB2312"/>
                <w:b/>
                <w:bCs/>
                <w:sz w:val="24"/>
                <w:szCs w:val="24"/>
              </w:rPr>
            </w:pPr>
            <w:r>
              <w:rPr>
                <w:rFonts w:eastAsia="仿宋_GB2312"/>
                <w:b/>
                <w:bCs/>
                <w:sz w:val="24"/>
                <w:szCs w:val="24"/>
              </w:rPr>
              <w:t>产品价格</w:t>
            </w:r>
          </w:p>
        </w:tc>
        <w:tc>
          <w:tcPr>
            <w:tcW w:w="7360" w:type="dxa"/>
            <w:vAlign w:val="center"/>
          </w:tcPr>
          <w:p w14:paraId="3F03AB05">
            <w:pPr>
              <w:suppressAutoHyphens/>
              <w:adjustRightInd w:val="0"/>
              <w:snapToGrid w:val="0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最低售价</w:t>
            </w:r>
            <w:r>
              <w:rPr>
                <w:rFonts w:eastAsia="仿宋_GB2312"/>
                <w:spacing w:val="7"/>
                <w:sz w:val="24"/>
                <w:szCs w:val="24"/>
                <w:u w:val="single"/>
                <w:shd w:val="clear" w:color="auto" w:fill="FFFFFF"/>
              </w:rPr>
              <w:t xml:space="preserve">       </w:t>
            </w:r>
            <w:r>
              <w:rPr>
                <w:rFonts w:eastAsia="仿宋_GB2312"/>
                <w:spacing w:val="7"/>
                <w:sz w:val="24"/>
                <w:szCs w:val="24"/>
                <w:shd w:val="clear" w:color="auto" w:fill="FFFFFF"/>
              </w:rPr>
              <w:t>万元，</w:t>
            </w:r>
            <w:r>
              <w:rPr>
                <w:rFonts w:eastAsia="仿宋_GB2312"/>
                <w:sz w:val="24"/>
                <w:szCs w:val="24"/>
              </w:rPr>
              <w:t>最高售价</w:t>
            </w:r>
            <w:r>
              <w:rPr>
                <w:rFonts w:eastAsia="仿宋_GB2312"/>
                <w:spacing w:val="7"/>
                <w:sz w:val="24"/>
                <w:szCs w:val="24"/>
                <w:u w:val="single"/>
                <w:shd w:val="clear" w:color="auto" w:fill="FFFFFF"/>
              </w:rPr>
              <w:t xml:space="preserve">       </w:t>
            </w:r>
            <w:r>
              <w:rPr>
                <w:rFonts w:eastAsia="仿宋_GB2312"/>
                <w:spacing w:val="7"/>
                <w:sz w:val="24"/>
                <w:szCs w:val="24"/>
                <w:shd w:val="clear" w:color="auto" w:fill="FFFFFF"/>
              </w:rPr>
              <w:t>万元。</w:t>
            </w:r>
          </w:p>
        </w:tc>
      </w:tr>
      <w:tr w14:paraId="7C5F1C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302" w:type="dxa"/>
            <w:vAlign w:val="center"/>
          </w:tcPr>
          <w:p w14:paraId="34915D5F">
            <w:pPr>
              <w:jc w:val="center"/>
              <w:rPr>
                <w:rFonts w:eastAsia="仿宋_GB2312"/>
                <w:b/>
                <w:bCs/>
                <w:sz w:val="24"/>
                <w:szCs w:val="24"/>
              </w:rPr>
            </w:pPr>
            <w:r>
              <w:rPr>
                <w:rFonts w:eastAsia="仿宋_GB2312"/>
                <w:b/>
                <w:bCs/>
                <w:sz w:val="24"/>
                <w:szCs w:val="24"/>
              </w:rPr>
              <w:t>实施周期</w:t>
            </w:r>
          </w:p>
        </w:tc>
        <w:tc>
          <w:tcPr>
            <w:tcW w:w="7360" w:type="dxa"/>
            <w:vAlign w:val="center"/>
          </w:tcPr>
          <w:p w14:paraId="47B7E379">
            <w:pPr>
              <w:pStyle w:val="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sym w:font="Wingdings" w:char="00A8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不超过1个月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ym w:font="Wingdings" w:char="00A8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不超过2个月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ym w:font="Wingdings" w:char="00A8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不超过3个月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ym w:font="Wingdings" w:char="00A8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不超过4个月</w:t>
            </w:r>
          </w:p>
          <w:p w14:paraId="749E6A40">
            <w:pPr>
              <w:pStyle w:val="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sym w:font="Wingdings" w:char="00A8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不超过5个月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ym w:font="Wingdings" w:char="00A8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不超过6个月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ym w:font="Wingdings" w:char="00A8"/>
            </w:r>
            <w:r>
              <w:rPr>
                <w:rFonts w:ascii="Times New Roman" w:hAnsi="Times New Roman" w:cs="Times New Roman"/>
                <w:spacing w:val="7"/>
                <w:sz w:val="24"/>
                <w:szCs w:val="24"/>
                <w:u w:val="single"/>
                <w:shd w:val="clear" w:color="auto" w:fill="FFFFFF"/>
              </w:rPr>
              <w:t xml:space="preserve">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个月（具体实施周期）</w:t>
            </w:r>
          </w:p>
        </w:tc>
      </w:tr>
      <w:tr w14:paraId="7C0279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8" w:hRule="atLeast"/>
          <w:jc w:val="center"/>
        </w:trPr>
        <w:tc>
          <w:tcPr>
            <w:tcW w:w="1302" w:type="dxa"/>
            <w:vAlign w:val="center"/>
          </w:tcPr>
          <w:p w14:paraId="67D62382">
            <w:pPr>
              <w:jc w:val="center"/>
              <w:rPr>
                <w:rFonts w:eastAsia="仿宋_GB2312"/>
                <w:b/>
                <w:bCs/>
                <w:sz w:val="24"/>
                <w:szCs w:val="24"/>
              </w:rPr>
            </w:pPr>
            <w:r>
              <w:rPr>
                <w:rFonts w:eastAsia="仿宋_GB2312"/>
                <w:b/>
                <w:bCs/>
                <w:sz w:val="24"/>
                <w:szCs w:val="24"/>
              </w:rPr>
              <w:t>运维升级</w:t>
            </w:r>
          </w:p>
        </w:tc>
        <w:tc>
          <w:tcPr>
            <w:tcW w:w="7360" w:type="dxa"/>
            <w:vAlign w:val="center"/>
          </w:tcPr>
          <w:p w14:paraId="1D1D228C">
            <w:pPr>
              <w:pStyle w:val="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Wingdings" w:char="00A8"/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运维升级费用</w:t>
            </w:r>
            <w:bookmarkStart w:id="43" w:name="OLE_LINK4"/>
            <w:bookmarkStart w:id="44" w:name="OLE_LINK3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</w:t>
            </w:r>
            <w:bookmarkEnd w:id="43"/>
            <w:bookmarkEnd w:id="44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元/年 </w:t>
            </w:r>
          </w:p>
          <w:p w14:paraId="01C3130E">
            <w:pPr>
              <w:pStyle w:val="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Wingdings" w:char="00A8"/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按服务次数或人天收费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元/人天</w:t>
            </w:r>
          </w:p>
          <w:p w14:paraId="33BEAA6C">
            <w:pPr>
              <w:pStyle w:val="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Wingdings" w:char="00A8"/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免费升级维护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年</w:t>
            </w:r>
          </w:p>
          <w:p w14:paraId="349CBCC4">
            <w:pPr>
              <w:pStyle w:val="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Wingdings" w:char="00A8"/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其他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</w:t>
            </w:r>
          </w:p>
        </w:tc>
      </w:tr>
      <w:tr w14:paraId="60711C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  <w:jc w:val="center"/>
        </w:trPr>
        <w:tc>
          <w:tcPr>
            <w:tcW w:w="1302" w:type="dxa"/>
            <w:vAlign w:val="center"/>
          </w:tcPr>
          <w:p w14:paraId="05F37CFA">
            <w:pPr>
              <w:jc w:val="center"/>
              <w:rPr>
                <w:rFonts w:eastAsia="仿宋_GB2312"/>
                <w:b/>
                <w:bCs/>
                <w:sz w:val="24"/>
                <w:szCs w:val="24"/>
              </w:rPr>
            </w:pPr>
            <w:r>
              <w:rPr>
                <w:rFonts w:eastAsia="仿宋_GB2312"/>
                <w:b/>
                <w:bCs/>
                <w:sz w:val="24"/>
                <w:szCs w:val="24"/>
              </w:rPr>
              <w:t>商业能力</w:t>
            </w:r>
          </w:p>
        </w:tc>
        <w:tc>
          <w:tcPr>
            <w:tcW w:w="7360" w:type="dxa"/>
            <w:vAlign w:val="center"/>
          </w:tcPr>
          <w:p w14:paraId="690E30C0">
            <w:pPr>
              <w:pStyle w:val="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pacing w:val="7"/>
                <w:sz w:val="24"/>
                <w:szCs w:val="24"/>
                <w:shd w:val="clear" w:color="auto" w:fill="FFFFFF"/>
              </w:rPr>
              <w:t>近三年的销售数量</w:t>
            </w:r>
            <w:r>
              <w:rPr>
                <w:rFonts w:ascii="Times New Roman" w:hAnsi="Times New Roman" w:cs="Times New Roman"/>
                <w:spacing w:val="7"/>
                <w:sz w:val="24"/>
                <w:szCs w:val="24"/>
                <w:u w:val="single"/>
                <w:shd w:val="clear" w:color="auto" w:fill="FFFFFF"/>
              </w:rPr>
              <w:t xml:space="preserve">       </w:t>
            </w:r>
            <w:r>
              <w:rPr>
                <w:rFonts w:ascii="Times New Roman" w:hAnsi="Times New Roman" w:cs="Times New Roman"/>
                <w:spacing w:val="7"/>
                <w:sz w:val="24"/>
                <w:szCs w:val="24"/>
                <w:shd w:val="clear" w:color="auto" w:fill="FFFFFF"/>
              </w:rPr>
              <w:t>套，其中肇庆本地销售</w:t>
            </w:r>
            <w:r>
              <w:rPr>
                <w:rFonts w:ascii="Times New Roman" w:hAnsi="Times New Roman" w:cs="Times New Roman"/>
                <w:spacing w:val="7"/>
                <w:sz w:val="24"/>
                <w:szCs w:val="24"/>
                <w:u w:val="single"/>
                <w:shd w:val="clear" w:color="auto" w:fill="FFFFFF"/>
              </w:rPr>
              <w:t xml:space="preserve">       </w:t>
            </w:r>
            <w:r>
              <w:rPr>
                <w:rFonts w:ascii="Times New Roman" w:hAnsi="Times New Roman" w:cs="Times New Roman"/>
                <w:spacing w:val="7"/>
                <w:sz w:val="24"/>
                <w:szCs w:val="24"/>
                <w:shd w:val="clear" w:color="auto" w:fill="FFFFFF"/>
              </w:rPr>
              <w:t>套。（注：企业提供数量必须真实有效，发现虚报信息直接取消入库申报资格，并列入市工信局黑名单。）</w:t>
            </w:r>
          </w:p>
        </w:tc>
      </w:tr>
      <w:bookmarkEnd w:id="27"/>
      <w:bookmarkEnd w:id="28"/>
    </w:tbl>
    <w:p w14:paraId="6E6CAEA2">
      <w:pPr>
        <w:rPr>
          <w:rFonts w:eastAsia="仿宋_GB2312"/>
          <w:sz w:val="32"/>
          <w:szCs w:val="32"/>
        </w:rPr>
      </w:pPr>
      <w:bookmarkStart w:id="45" w:name="OLE_LINK77"/>
      <w:bookmarkStart w:id="46" w:name="OLE_LINK76"/>
      <w:r>
        <w:rPr>
          <w:rFonts w:eastAsia="楷体_GB2312"/>
          <w:sz w:val="32"/>
          <w:szCs w:val="32"/>
        </w:rPr>
        <w:t xml:space="preserve"> </w:t>
      </w:r>
      <w:bookmarkEnd w:id="45"/>
      <w:bookmarkEnd w:id="46"/>
    </w:p>
    <w:bookmarkEnd w:id="19"/>
    <w:p w14:paraId="5A747C14">
      <w:pPr>
        <w:pStyle w:val="3"/>
        <w:spacing w:before="156" w:beforeLines="50" w:after="156" w:afterLines="50" w:line="240" w:lineRule="auto"/>
        <w:ind w:firstLine="643" w:firstLineChars="200"/>
        <w:rPr>
          <w:rFonts w:ascii="Times New Roman" w:hAnsi="Times New Roman" w:eastAsia="楷体_GB2312" w:cs="Times New Roman"/>
        </w:rPr>
      </w:pPr>
      <w:bookmarkStart w:id="47" w:name="_Toc200553964"/>
      <w:bookmarkStart w:id="48" w:name="_Toc29591"/>
      <w:bookmarkStart w:id="49" w:name="_Toc18983"/>
      <w:r>
        <w:rPr>
          <w:rFonts w:ascii="Times New Roman" w:hAnsi="Times New Roman" w:eastAsia="楷体_GB2312" w:cs="Times New Roman"/>
        </w:rPr>
        <w:t>（二）产品应用场景及成效</w:t>
      </w:r>
      <w:bookmarkEnd w:id="47"/>
      <w:r>
        <w:rPr>
          <w:rFonts w:hint="eastAsia" w:ascii="Times New Roman" w:hAnsi="Times New Roman" w:eastAsia="楷体_GB2312" w:cs="Times New Roman"/>
          <w:color w:val="FF0000"/>
        </w:rPr>
        <w:t>（必填项，不满足不予入库）</w:t>
      </w:r>
      <w:bookmarkEnd w:id="48"/>
      <w:bookmarkEnd w:id="49"/>
    </w:p>
    <w:p w14:paraId="41C8F597">
      <w:pPr>
        <w:suppressAutoHyphens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描述产品适用的行业和应用场景，产品能够解决中小企业在设计、制造、销售、服务、管理、安全等业务环节存在的问题，应用产品后预期能多大程度帮助企业降本增效提质，如预期帮助企业降低人力成本XX万元/年等。</w:t>
      </w:r>
    </w:p>
    <w:p w14:paraId="55827207">
      <w:pPr>
        <w:pStyle w:val="3"/>
        <w:spacing w:before="156" w:beforeLines="50" w:after="156" w:afterLines="50" w:line="240" w:lineRule="auto"/>
        <w:ind w:firstLine="643" w:firstLineChars="200"/>
        <w:rPr>
          <w:rFonts w:ascii="Times New Roman" w:hAnsi="Times New Roman" w:eastAsia="楷体_GB2312" w:cs="Times New Roman"/>
          <w:b w:val="0"/>
          <w:bCs w:val="0"/>
        </w:rPr>
      </w:pPr>
      <w:bookmarkStart w:id="50" w:name="_Toc200553965"/>
      <w:bookmarkStart w:id="51" w:name="_Toc13819"/>
      <w:bookmarkStart w:id="52" w:name="_Toc8870"/>
      <w:r>
        <w:rPr>
          <w:rFonts w:ascii="Times New Roman" w:hAnsi="Times New Roman" w:eastAsia="楷体_GB2312" w:cs="Times New Roman"/>
        </w:rPr>
        <w:t>（三）产品说明书</w:t>
      </w:r>
      <w:bookmarkEnd w:id="50"/>
      <w:r>
        <w:rPr>
          <w:rFonts w:hint="eastAsia" w:ascii="Times New Roman" w:hAnsi="Times New Roman" w:eastAsia="楷体_GB2312" w:cs="Times New Roman"/>
          <w:color w:val="FF0000"/>
        </w:rPr>
        <w:t>（必填项，不满足不予入库）</w:t>
      </w:r>
      <w:bookmarkEnd w:id="51"/>
      <w:bookmarkEnd w:id="52"/>
    </w:p>
    <w:p w14:paraId="085D5E06">
      <w:pPr>
        <w:suppressAutoHyphens/>
        <w:ind w:firstLine="640" w:firstLineChars="200"/>
        <w:rPr>
          <w:rFonts w:eastAsia="仿宋_GB2312"/>
          <w:sz w:val="32"/>
          <w:szCs w:val="32"/>
        </w:rPr>
      </w:pPr>
      <w:bookmarkStart w:id="53" w:name="OLE_LINK30"/>
      <w:bookmarkStart w:id="54" w:name="OLE_LINK31"/>
      <w:r>
        <w:rPr>
          <w:rFonts w:eastAsia="仿宋_GB2312"/>
          <w:sz w:val="32"/>
          <w:szCs w:val="32"/>
        </w:rPr>
        <w:t>产品功能清单及模块功能、产品业务流程、技术架构、特点优势</w:t>
      </w:r>
      <w:bookmarkEnd w:id="53"/>
      <w:bookmarkEnd w:id="54"/>
      <w:r>
        <w:rPr>
          <w:rFonts w:eastAsia="仿宋_GB2312"/>
          <w:sz w:val="32"/>
          <w:szCs w:val="32"/>
        </w:rPr>
        <w:t>（包括与传统解决方案、与同行的对比分析）。</w:t>
      </w:r>
    </w:p>
    <w:p w14:paraId="00ECB9BE">
      <w:pPr>
        <w:suppressAutoHyphens/>
        <w:ind w:firstLine="640" w:firstLineChars="200"/>
        <w:rPr>
          <w:rFonts w:eastAsia="楷体_GB2312"/>
          <w:color w:val="FF0000"/>
          <w:sz w:val="32"/>
          <w:szCs w:val="32"/>
        </w:rPr>
      </w:pPr>
      <w:r>
        <w:rPr>
          <w:rFonts w:hint="eastAsia" w:eastAsia="楷体_GB2312"/>
          <w:color w:val="FF0000"/>
          <w:sz w:val="32"/>
          <w:szCs w:val="32"/>
        </w:rPr>
        <w:t>注：产品应在奖补支持范畴内，属于</w:t>
      </w:r>
      <w:r>
        <w:rPr>
          <w:rFonts w:eastAsia="楷体_GB2312"/>
          <w:color w:val="FF0000"/>
          <w:sz w:val="32"/>
          <w:szCs w:val="32"/>
        </w:rPr>
        <w:t>“</w:t>
      </w:r>
      <w:r>
        <w:rPr>
          <w:rFonts w:hint="eastAsia" w:eastAsia="楷体_GB2312"/>
          <w:color w:val="FF0000"/>
          <w:sz w:val="32"/>
          <w:szCs w:val="32"/>
        </w:rPr>
        <w:t>与数字化改造相关的软件和云服务，网关、路由、传感器、工业控制系统、防火墙等必要的数据采集传输、工业控制、信息安全设备</w:t>
      </w:r>
      <w:r>
        <w:rPr>
          <w:rFonts w:eastAsia="楷体_GB2312"/>
          <w:color w:val="FF0000"/>
          <w:sz w:val="32"/>
          <w:szCs w:val="32"/>
        </w:rPr>
        <w:t>”</w:t>
      </w:r>
      <w:r>
        <w:rPr>
          <w:rFonts w:hint="eastAsia" w:eastAsia="楷体_GB2312"/>
          <w:color w:val="FF0000"/>
          <w:sz w:val="32"/>
          <w:szCs w:val="32"/>
        </w:rPr>
        <w:t>。</w:t>
      </w:r>
    </w:p>
    <w:p w14:paraId="149E4BEC">
      <w:pPr>
        <w:pStyle w:val="3"/>
        <w:spacing w:before="156" w:beforeLines="50" w:after="156" w:afterLines="50" w:line="240" w:lineRule="auto"/>
        <w:ind w:firstLine="643" w:firstLineChars="200"/>
        <w:rPr>
          <w:rFonts w:ascii="Times New Roman" w:hAnsi="Times New Roman" w:eastAsia="楷体_GB2312" w:cs="Times New Roman"/>
          <w:b w:val="0"/>
          <w:bCs w:val="0"/>
        </w:rPr>
      </w:pPr>
      <w:bookmarkStart w:id="55" w:name="_Toc200553966"/>
      <w:bookmarkStart w:id="56" w:name="_Toc24395"/>
      <w:bookmarkStart w:id="57" w:name="_Toc19089"/>
      <w:r>
        <w:rPr>
          <w:rFonts w:ascii="Times New Roman" w:hAnsi="Times New Roman" w:eastAsia="楷体_GB2312" w:cs="Times New Roman"/>
        </w:rPr>
        <w:t>（四）收费模式与价格合理性说明</w:t>
      </w:r>
      <w:bookmarkEnd w:id="55"/>
      <w:r>
        <w:rPr>
          <w:rFonts w:hint="eastAsia" w:ascii="Times New Roman" w:hAnsi="Times New Roman" w:eastAsia="楷体_GB2312" w:cs="Times New Roman"/>
          <w:color w:val="FF0000"/>
        </w:rPr>
        <w:t>（必填项，不满足不予入库）</w:t>
      </w:r>
      <w:bookmarkEnd w:id="56"/>
      <w:bookmarkEnd w:id="57"/>
    </w:p>
    <w:p w14:paraId="17D3626C">
      <w:pPr>
        <w:suppressAutoHyphens/>
        <w:ind w:firstLine="640" w:firstLineChars="200"/>
        <w:rPr>
          <w:rFonts w:eastAsia="仿宋_GB2312"/>
          <w:sz w:val="32"/>
          <w:szCs w:val="32"/>
        </w:rPr>
      </w:pPr>
      <w:bookmarkStart w:id="58" w:name="OLE_LINK45"/>
      <w:bookmarkStart w:id="59" w:name="OLE_LINK46"/>
      <w:r>
        <w:rPr>
          <w:rFonts w:eastAsia="仿宋_GB2312"/>
          <w:sz w:val="32"/>
          <w:szCs w:val="32"/>
        </w:rPr>
        <w:t>产品收费模式及报价清单，包括产品报价和实施服务报价。结合行业、竞品或历史销售价格详细说明产品定价理由及产品价格合理性（重要，必须说明）、可提供优惠政策、增值服务等让利。</w:t>
      </w:r>
    </w:p>
    <w:bookmarkEnd w:id="58"/>
    <w:bookmarkEnd w:id="59"/>
    <w:p w14:paraId="2373855E">
      <w:pPr>
        <w:pStyle w:val="3"/>
        <w:spacing w:before="156" w:beforeLines="50" w:after="156" w:afterLines="50" w:line="240" w:lineRule="auto"/>
        <w:ind w:firstLine="643" w:firstLineChars="200"/>
        <w:rPr>
          <w:rFonts w:ascii="Times New Roman" w:hAnsi="Times New Roman" w:eastAsia="楷体_GB2312" w:cs="Times New Roman"/>
          <w:b w:val="0"/>
          <w:bCs w:val="0"/>
        </w:rPr>
      </w:pPr>
      <w:bookmarkStart w:id="60" w:name="_Toc200553967"/>
      <w:bookmarkStart w:id="61" w:name="_Toc3468"/>
      <w:bookmarkStart w:id="62" w:name="_Toc27225"/>
      <w:r>
        <w:rPr>
          <w:rFonts w:ascii="Times New Roman" w:hAnsi="Times New Roman" w:eastAsia="楷体_GB2312" w:cs="Times New Roman"/>
        </w:rPr>
        <w:t>（五）典型案例</w:t>
      </w:r>
      <w:bookmarkEnd w:id="60"/>
      <w:r>
        <w:rPr>
          <w:rFonts w:hint="eastAsia" w:ascii="Times New Roman" w:hAnsi="Times New Roman" w:eastAsia="楷体_GB2312" w:cs="Times New Roman"/>
          <w:color w:val="FF0000"/>
        </w:rPr>
        <w:t>（必填项，不满足不予入库）</w:t>
      </w:r>
      <w:bookmarkEnd w:id="61"/>
      <w:bookmarkEnd w:id="62"/>
    </w:p>
    <w:p w14:paraId="21D024DB">
      <w:pPr>
        <w:suppressAutoHyphens/>
        <w:ind w:firstLine="640" w:firstLineChars="200"/>
        <w:rPr>
          <w:rFonts w:eastAsia="仿宋_GB2312"/>
          <w:sz w:val="32"/>
          <w:szCs w:val="32"/>
        </w:rPr>
      </w:pPr>
      <w:bookmarkStart w:id="63" w:name="OLE_LINK35"/>
      <w:bookmarkStart w:id="64" w:name="OLE_LINK32"/>
      <w:bookmarkStart w:id="65" w:name="OLE_LINK9"/>
      <w:bookmarkStart w:id="66" w:name="OLE_LINK2"/>
      <w:r>
        <w:rPr>
          <w:rFonts w:eastAsia="仿宋_GB2312"/>
          <w:sz w:val="32"/>
          <w:szCs w:val="32"/>
        </w:rPr>
        <w:t>落地案例和应用成效介绍，提供</w:t>
      </w:r>
      <w:r>
        <w:rPr>
          <w:rFonts w:hint="eastAsia" w:eastAsia="仿宋_GB2312"/>
          <w:sz w:val="32"/>
          <w:szCs w:val="32"/>
          <w:lang w:val="en-US" w:eastAsia="zh-CN"/>
        </w:rPr>
        <w:t>本公司</w:t>
      </w:r>
      <w:r>
        <w:rPr>
          <w:rFonts w:eastAsia="仿宋_GB2312"/>
          <w:b/>
          <w:bCs/>
          <w:sz w:val="32"/>
          <w:szCs w:val="32"/>
        </w:rPr>
        <w:t>近三年3个以上</w:t>
      </w:r>
      <w:r>
        <w:rPr>
          <w:rFonts w:eastAsia="仿宋_GB2312"/>
          <w:sz w:val="32"/>
          <w:szCs w:val="32"/>
        </w:rPr>
        <w:t>该产品的典型案例合同</w:t>
      </w:r>
      <w:bookmarkStart w:id="67" w:name="OLE_LINK8"/>
      <w:bookmarkStart w:id="68" w:name="OLE_LINK7"/>
      <w:r>
        <w:rPr>
          <w:rFonts w:eastAsia="仿宋_GB2312"/>
          <w:sz w:val="32"/>
          <w:szCs w:val="32"/>
        </w:rPr>
        <w:t>、发票佐证，本地案例优先。</w:t>
      </w:r>
      <w:bookmarkEnd w:id="67"/>
      <w:bookmarkEnd w:id="68"/>
    </w:p>
    <w:bookmarkEnd w:id="63"/>
    <w:bookmarkEnd w:id="64"/>
    <w:p w14:paraId="5F2EFE79">
      <w:pPr>
        <w:pStyle w:val="4"/>
        <w:spacing w:before="156" w:beforeLines="50" w:after="156" w:afterLines="50" w:line="240" w:lineRule="auto"/>
        <w:ind w:firstLine="643" w:firstLineChars="200"/>
        <w:rPr>
          <w:rFonts w:eastAsia="仿宋_GB2312"/>
        </w:rPr>
      </w:pPr>
      <w:r>
        <w:rPr>
          <w:rFonts w:eastAsia="仿宋_GB2312"/>
        </w:rPr>
        <w:t>1. 典型案例1：</w:t>
      </w:r>
      <w:r>
        <w:rPr>
          <w:rFonts w:eastAsia="仿宋_GB2312"/>
          <w:u w:val="single"/>
        </w:rPr>
        <w:t xml:space="preserve">     （合同名称）         </w:t>
      </w:r>
    </w:p>
    <w:p w14:paraId="726F578E">
      <w:pPr>
        <w:suppressAutoHyphens/>
        <w:ind w:firstLine="643" w:firstLineChars="200"/>
        <w:rPr>
          <w:rFonts w:eastAsia="仿宋_GB2312"/>
          <w:b/>
          <w:sz w:val="32"/>
          <w:szCs w:val="32"/>
        </w:rPr>
      </w:pPr>
      <w:r>
        <w:rPr>
          <w:rFonts w:eastAsia="仿宋_GB2312"/>
          <w:b/>
          <w:sz w:val="32"/>
          <w:szCs w:val="32"/>
        </w:rPr>
        <w:t>（1）简要描述产品在该企业中的应用情况</w:t>
      </w:r>
    </w:p>
    <w:p w14:paraId="27C53A4A">
      <w:pPr>
        <w:suppressAutoHyphens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包括但不限于实施周期、费用、过程、效果等，</w:t>
      </w:r>
      <w:r>
        <w:rPr>
          <w:rFonts w:hint="eastAsia" w:eastAsia="仿宋_GB2312"/>
          <w:sz w:val="32"/>
          <w:szCs w:val="32"/>
          <w:lang w:eastAsia="zh-CN"/>
        </w:rPr>
        <w:t>用事实</w:t>
      </w:r>
      <w:r>
        <w:rPr>
          <w:rFonts w:eastAsia="仿宋_GB2312"/>
          <w:sz w:val="32"/>
          <w:szCs w:val="32"/>
        </w:rPr>
        <w:t>和数据说明带来的变化和效果。</w:t>
      </w:r>
    </w:p>
    <w:p w14:paraId="49229C25">
      <w:pPr>
        <w:suppressAutoHyphens/>
        <w:ind w:firstLine="643" w:firstLineChars="200"/>
        <w:rPr>
          <w:rFonts w:eastAsia="仿宋_GB2312"/>
          <w:b/>
          <w:sz w:val="32"/>
          <w:szCs w:val="32"/>
          <w:u w:val="single"/>
        </w:rPr>
      </w:pPr>
      <w:r>
        <w:rPr>
          <w:rFonts w:eastAsia="仿宋_GB2312"/>
          <w:b/>
          <w:sz w:val="32"/>
          <w:szCs w:val="32"/>
        </w:rPr>
        <w:t>（2）与</w:t>
      </w:r>
      <w:r>
        <w:rPr>
          <w:rFonts w:eastAsia="仿宋_GB2312"/>
          <w:b/>
          <w:sz w:val="32"/>
          <w:szCs w:val="32"/>
          <w:u w:val="single"/>
        </w:rPr>
        <w:t xml:space="preserve">    （甲方企业1名称）   </w:t>
      </w:r>
      <w:r>
        <w:rPr>
          <w:rFonts w:eastAsia="仿宋_GB2312"/>
          <w:b/>
          <w:sz w:val="32"/>
          <w:szCs w:val="32"/>
        </w:rPr>
        <w:t>签约的合同中</w:t>
      </w:r>
      <w:r>
        <w:rPr>
          <w:rFonts w:eastAsia="仿宋_GB2312"/>
          <w:b/>
          <w:sz w:val="32"/>
          <w:szCs w:val="32"/>
          <w:u w:val="single"/>
        </w:rPr>
        <w:t xml:space="preserve">    （产品名称） </w:t>
      </w:r>
      <w:r>
        <w:rPr>
          <w:rFonts w:eastAsia="仿宋_GB2312"/>
          <w:b/>
          <w:sz w:val="32"/>
          <w:szCs w:val="32"/>
        </w:rPr>
        <w:t>的价格为</w:t>
      </w:r>
      <w:r>
        <w:rPr>
          <w:rFonts w:eastAsia="仿宋_GB2312"/>
          <w:b/>
          <w:sz w:val="32"/>
          <w:szCs w:val="32"/>
          <w:u w:val="single"/>
        </w:rPr>
        <w:t xml:space="preserve">   （单位：万元）  </w:t>
      </w:r>
    </w:p>
    <w:p w14:paraId="2EB6749E">
      <w:pPr>
        <w:suppressAutoHyphens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提供合同关键页（含首页、产品价格页、服务内容</w:t>
      </w:r>
      <w:r>
        <w:rPr>
          <w:rFonts w:eastAsia="仿宋_GB2312"/>
          <w:sz w:val="32"/>
          <w:szCs w:val="32"/>
        </w:rPr>
        <w:t>/</w:t>
      </w:r>
      <w:r>
        <w:rPr>
          <w:rFonts w:hint="eastAsia" w:eastAsia="仿宋_GB2312"/>
          <w:sz w:val="32"/>
          <w:szCs w:val="32"/>
        </w:rPr>
        <w:t>清单页、盖章尾页），发票联扫描件或图片。</w:t>
      </w:r>
    </w:p>
    <w:p w14:paraId="4FCD0A93">
      <w:pPr>
        <w:suppressAutoHyphens/>
        <w:ind w:firstLine="643" w:firstLineChars="200"/>
        <w:rPr>
          <w:rFonts w:eastAsia="楷体_GB2312"/>
          <w:b/>
          <w:bCs/>
          <w:color w:val="FF0000"/>
          <w:sz w:val="32"/>
          <w:szCs w:val="32"/>
        </w:rPr>
      </w:pPr>
      <w:r>
        <w:rPr>
          <w:rFonts w:hint="eastAsia" w:eastAsia="楷体_GB2312"/>
          <w:b/>
          <w:bCs/>
          <w:color w:val="FF0000"/>
          <w:sz w:val="32"/>
          <w:szCs w:val="32"/>
        </w:rPr>
        <w:t>注：</w:t>
      </w:r>
    </w:p>
    <w:p w14:paraId="22B1D142">
      <w:pPr>
        <w:suppressAutoHyphens/>
        <w:ind w:firstLine="643" w:firstLineChars="200"/>
        <w:rPr>
          <w:rFonts w:eastAsia="楷体_GB2312"/>
          <w:b/>
          <w:bCs/>
          <w:color w:val="FF0000"/>
          <w:sz w:val="32"/>
          <w:szCs w:val="32"/>
        </w:rPr>
      </w:pPr>
      <w:bookmarkStart w:id="69" w:name="OLE_LINK5"/>
      <w:bookmarkStart w:id="70" w:name="OLE_LINK6"/>
      <w:r>
        <w:rPr>
          <w:rFonts w:hint="eastAsia" w:ascii="宋体" w:hAnsi="宋体" w:cs="宋体"/>
          <w:b/>
          <w:bCs/>
          <w:color w:val="FF0000"/>
          <w:sz w:val="32"/>
          <w:szCs w:val="32"/>
        </w:rPr>
        <w:t>①</w:t>
      </w:r>
      <w:bookmarkEnd w:id="69"/>
      <w:bookmarkEnd w:id="70"/>
      <w:r>
        <w:rPr>
          <w:rFonts w:hint="eastAsia" w:eastAsia="楷体_GB2312"/>
          <w:b/>
          <w:bCs/>
          <w:color w:val="FF0000"/>
          <w:sz w:val="32"/>
          <w:szCs w:val="32"/>
        </w:rPr>
        <w:t>项目合同包含实施服务费用的应主动核减；</w:t>
      </w:r>
    </w:p>
    <w:p w14:paraId="1AB592EB">
      <w:pPr>
        <w:suppressAutoHyphens/>
        <w:ind w:firstLine="643" w:firstLineChars="200"/>
        <w:rPr>
          <w:rFonts w:eastAsia="楷体_GB2312"/>
          <w:b/>
          <w:bCs/>
          <w:color w:val="FF0000"/>
          <w:sz w:val="32"/>
          <w:szCs w:val="32"/>
        </w:rPr>
      </w:pPr>
      <w:bookmarkStart w:id="71" w:name="OLE_LINK11"/>
      <w:bookmarkStart w:id="72" w:name="OLE_LINK10"/>
      <w:r>
        <w:rPr>
          <w:rFonts w:hint="eastAsia" w:ascii="宋体" w:hAnsi="宋体" w:cs="宋体"/>
          <w:b/>
          <w:bCs/>
          <w:color w:val="FF0000"/>
          <w:sz w:val="32"/>
          <w:szCs w:val="32"/>
        </w:rPr>
        <w:t>②</w:t>
      </w:r>
      <w:r>
        <w:rPr>
          <w:rFonts w:hint="eastAsia" w:eastAsia="楷体_GB2312"/>
          <w:b/>
          <w:bCs/>
          <w:color w:val="FF0000"/>
          <w:sz w:val="32"/>
          <w:szCs w:val="32"/>
        </w:rPr>
        <w:t>合同不应有故意裁剪、遮掩等。</w:t>
      </w:r>
    </w:p>
    <w:bookmarkEnd w:id="71"/>
    <w:bookmarkEnd w:id="72"/>
    <w:p w14:paraId="4654443A">
      <w:pPr>
        <w:pStyle w:val="4"/>
        <w:spacing w:before="156" w:beforeLines="50" w:after="156" w:afterLines="50" w:line="240" w:lineRule="auto"/>
        <w:ind w:firstLine="643" w:firstLineChars="200"/>
        <w:rPr>
          <w:rFonts w:eastAsia="仿宋_GB2312"/>
        </w:rPr>
      </w:pPr>
      <w:r>
        <w:rPr>
          <w:rFonts w:eastAsia="仿宋_GB2312"/>
        </w:rPr>
        <w:t>2. 典型案例2：</w:t>
      </w:r>
      <w:r>
        <w:rPr>
          <w:rFonts w:eastAsia="仿宋_GB2312"/>
          <w:u w:val="single"/>
        </w:rPr>
        <w:t xml:space="preserve">     （合同名称）         </w:t>
      </w:r>
    </w:p>
    <w:p w14:paraId="29CA498D">
      <w:pPr>
        <w:suppressAutoHyphens/>
        <w:ind w:firstLine="643" w:firstLineChars="200"/>
        <w:rPr>
          <w:rFonts w:eastAsia="仿宋_GB2312"/>
          <w:b/>
          <w:sz w:val="32"/>
          <w:szCs w:val="32"/>
        </w:rPr>
      </w:pPr>
      <w:r>
        <w:rPr>
          <w:rFonts w:eastAsia="仿宋_GB2312"/>
          <w:b/>
          <w:sz w:val="32"/>
          <w:szCs w:val="32"/>
        </w:rPr>
        <w:t>（1）简要描述产品在该企业中的应用情况</w:t>
      </w:r>
    </w:p>
    <w:p w14:paraId="50746FF4">
      <w:pPr>
        <w:suppressAutoHyphens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包括但不限于实施周期、费用、过程、效果等，</w:t>
      </w:r>
      <w:r>
        <w:rPr>
          <w:rFonts w:hint="eastAsia" w:eastAsia="仿宋_GB2312"/>
          <w:sz w:val="32"/>
          <w:szCs w:val="32"/>
          <w:lang w:eastAsia="zh-CN"/>
        </w:rPr>
        <w:t>用事实</w:t>
      </w:r>
      <w:r>
        <w:rPr>
          <w:rFonts w:eastAsia="仿宋_GB2312"/>
          <w:sz w:val="32"/>
          <w:szCs w:val="32"/>
        </w:rPr>
        <w:t>和数据说明带来的变化和效果。</w:t>
      </w:r>
    </w:p>
    <w:p w14:paraId="1DF7B34B">
      <w:pPr>
        <w:suppressAutoHyphens/>
        <w:ind w:firstLine="643" w:firstLineChars="200"/>
        <w:rPr>
          <w:rFonts w:eastAsia="仿宋_GB2312"/>
          <w:b/>
          <w:sz w:val="32"/>
          <w:szCs w:val="32"/>
          <w:u w:val="single"/>
        </w:rPr>
      </w:pPr>
      <w:r>
        <w:rPr>
          <w:rFonts w:eastAsia="仿宋_GB2312"/>
          <w:b/>
          <w:sz w:val="32"/>
          <w:szCs w:val="32"/>
        </w:rPr>
        <w:t>（2）与</w:t>
      </w:r>
      <w:r>
        <w:rPr>
          <w:rFonts w:eastAsia="仿宋_GB2312"/>
          <w:b/>
          <w:sz w:val="32"/>
          <w:szCs w:val="32"/>
          <w:u w:val="single"/>
        </w:rPr>
        <w:t xml:space="preserve">    （甲方企业2名称）   </w:t>
      </w:r>
      <w:r>
        <w:rPr>
          <w:rFonts w:eastAsia="仿宋_GB2312"/>
          <w:b/>
          <w:sz w:val="32"/>
          <w:szCs w:val="32"/>
        </w:rPr>
        <w:t>签约的合同中</w:t>
      </w:r>
      <w:r>
        <w:rPr>
          <w:rFonts w:eastAsia="仿宋_GB2312"/>
          <w:b/>
          <w:sz w:val="32"/>
          <w:szCs w:val="32"/>
          <w:u w:val="single"/>
        </w:rPr>
        <w:t xml:space="preserve">    （产品名称） </w:t>
      </w:r>
      <w:r>
        <w:rPr>
          <w:rFonts w:eastAsia="仿宋_GB2312"/>
          <w:b/>
          <w:sz w:val="32"/>
          <w:szCs w:val="32"/>
        </w:rPr>
        <w:t>的价格为</w:t>
      </w:r>
      <w:r>
        <w:rPr>
          <w:rFonts w:eastAsia="仿宋_GB2312"/>
          <w:b/>
          <w:sz w:val="32"/>
          <w:szCs w:val="32"/>
          <w:u w:val="single"/>
        </w:rPr>
        <w:t xml:space="preserve">   （单位：万元）  </w:t>
      </w:r>
    </w:p>
    <w:p w14:paraId="42A5FAF2">
      <w:pPr>
        <w:suppressAutoHyphens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提供合同关键页（含首页、产品价格页、服务内容/清单页、盖章尾页），发票联扫描件或图片。</w:t>
      </w:r>
    </w:p>
    <w:p w14:paraId="7498E051">
      <w:pPr>
        <w:suppressAutoHyphens/>
        <w:ind w:firstLine="643" w:firstLineChars="200"/>
        <w:rPr>
          <w:rFonts w:hint="eastAsia" w:eastAsia="楷体_GB2312"/>
          <w:b/>
          <w:bCs/>
          <w:color w:val="FF0000"/>
          <w:sz w:val="32"/>
          <w:szCs w:val="32"/>
        </w:rPr>
      </w:pPr>
      <w:r>
        <w:rPr>
          <w:rFonts w:hint="eastAsia" w:eastAsia="楷体_GB2312"/>
          <w:b/>
          <w:bCs/>
          <w:color w:val="FF0000"/>
          <w:sz w:val="32"/>
          <w:szCs w:val="32"/>
        </w:rPr>
        <w:t>注：</w:t>
      </w:r>
    </w:p>
    <w:p w14:paraId="27E26B6E">
      <w:pPr>
        <w:suppressAutoHyphens/>
        <w:ind w:firstLine="643" w:firstLineChars="200"/>
        <w:rPr>
          <w:rFonts w:hint="eastAsia" w:eastAsia="楷体_GB2312"/>
          <w:b/>
          <w:bCs/>
          <w:color w:val="FF0000"/>
          <w:sz w:val="32"/>
          <w:szCs w:val="32"/>
        </w:rPr>
      </w:pPr>
      <w:r>
        <w:rPr>
          <w:rFonts w:hint="eastAsia" w:ascii="Times New Roman" w:hAnsi="Times New Roman" w:eastAsia="楷体_GB2312" w:cs="Times New Roman"/>
          <w:b/>
          <w:bCs/>
          <w:color w:val="FF0000"/>
          <w:sz w:val="32"/>
          <w:szCs w:val="32"/>
        </w:rPr>
        <w:t>①</w:t>
      </w:r>
      <w:r>
        <w:rPr>
          <w:rFonts w:hint="eastAsia" w:eastAsia="楷体_GB2312"/>
          <w:b/>
          <w:bCs/>
          <w:color w:val="FF0000"/>
          <w:sz w:val="32"/>
          <w:szCs w:val="32"/>
        </w:rPr>
        <w:t>项目合同包含实施服务费用的应主动核减；</w:t>
      </w:r>
    </w:p>
    <w:p w14:paraId="344012EF">
      <w:pPr>
        <w:suppressAutoHyphens/>
        <w:ind w:firstLine="643" w:firstLineChars="200"/>
        <w:rPr>
          <w:rFonts w:hint="eastAsia" w:eastAsia="楷体_GB2312"/>
          <w:b/>
          <w:bCs/>
          <w:color w:val="FF0000"/>
          <w:sz w:val="32"/>
          <w:szCs w:val="32"/>
        </w:rPr>
      </w:pPr>
      <w:r>
        <w:rPr>
          <w:rFonts w:hint="eastAsia" w:ascii="Times New Roman" w:hAnsi="Times New Roman" w:eastAsia="楷体_GB2312" w:cs="Times New Roman"/>
          <w:b/>
          <w:bCs/>
          <w:color w:val="FF0000"/>
          <w:sz w:val="32"/>
          <w:szCs w:val="32"/>
        </w:rPr>
        <w:t>②</w:t>
      </w:r>
      <w:r>
        <w:rPr>
          <w:rFonts w:hint="eastAsia" w:eastAsia="楷体_GB2312"/>
          <w:b/>
          <w:bCs/>
          <w:color w:val="FF0000"/>
          <w:sz w:val="32"/>
          <w:szCs w:val="32"/>
        </w:rPr>
        <w:t>合同不应有故意裁剪、遮掩等。</w:t>
      </w:r>
    </w:p>
    <w:p w14:paraId="1923289A">
      <w:pPr>
        <w:pStyle w:val="4"/>
        <w:spacing w:before="156" w:beforeLines="50" w:after="156" w:afterLines="50" w:line="240" w:lineRule="auto"/>
        <w:ind w:firstLine="643" w:firstLineChars="200"/>
        <w:rPr>
          <w:rFonts w:eastAsia="仿宋_GB2312"/>
        </w:rPr>
      </w:pPr>
      <w:r>
        <w:rPr>
          <w:rFonts w:eastAsia="仿宋_GB2312"/>
        </w:rPr>
        <w:t>3. 典型案例3：</w:t>
      </w:r>
      <w:r>
        <w:rPr>
          <w:rFonts w:eastAsia="仿宋_GB2312"/>
          <w:u w:val="single"/>
        </w:rPr>
        <w:t xml:space="preserve">     （合同名称）         </w:t>
      </w:r>
    </w:p>
    <w:p w14:paraId="74D96440">
      <w:pPr>
        <w:suppressAutoHyphens/>
        <w:ind w:firstLine="643" w:firstLineChars="200"/>
        <w:rPr>
          <w:rFonts w:eastAsia="仿宋_GB2312"/>
          <w:b/>
          <w:sz w:val="32"/>
          <w:szCs w:val="32"/>
        </w:rPr>
      </w:pPr>
      <w:r>
        <w:rPr>
          <w:rFonts w:eastAsia="仿宋_GB2312"/>
          <w:b/>
          <w:sz w:val="32"/>
          <w:szCs w:val="32"/>
        </w:rPr>
        <w:t>（1）简要描述产品在该企业中的应用情况</w:t>
      </w:r>
    </w:p>
    <w:p w14:paraId="52E7CFF4">
      <w:pPr>
        <w:suppressAutoHyphens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包括但不限于实施周期、费用、过程、效果等，</w:t>
      </w:r>
      <w:r>
        <w:rPr>
          <w:rFonts w:hint="eastAsia" w:eastAsia="仿宋_GB2312"/>
          <w:sz w:val="32"/>
          <w:szCs w:val="32"/>
          <w:lang w:eastAsia="zh-CN"/>
        </w:rPr>
        <w:t>用事实</w:t>
      </w:r>
      <w:r>
        <w:rPr>
          <w:rFonts w:eastAsia="仿宋_GB2312"/>
          <w:sz w:val="32"/>
          <w:szCs w:val="32"/>
        </w:rPr>
        <w:t>和数据说明带来的变化和效果。</w:t>
      </w:r>
    </w:p>
    <w:p w14:paraId="2221A247">
      <w:pPr>
        <w:suppressAutoHyphens/>
        <w:ind w:firstLine="643" w:firstLineChars="200"/>
        <w:rPr>
          <w:rFonts w:eastAsia="仿宋_GB2312"/>
          <w:b/>
          <w:sz w:val="32"/>
          <w:szCs w:val="32"/>
          <w:u w:val="single"/>
        </w:rPr>
      </w:pPr>
      <w:r>
        <w:rPr>
          <w:rFonts w:eastAsia="仿宋_GB2312"/>
          <w:b/>
          <w:sz w:val="32"/>
          <w:szCs w:val="32"/>
        </w:rPr>
        <w:t>（2）与</w:t>
      </w:r>
      <w:r>
        <w:rPr>
          <w:rFonts w:eastAsia="仿宋_GB2312"/>
          <w:b/>
          <w:sz w:val="32"/>
          <w:szCs w:val="32"/>
          <w:u w:val="single"/>
        </w:rPr>
        <w:t xml:space="preserve">    （甲方企业3名称）   </w:t>
      </w:r>
      <w:r>
        <w:rPr>
          <w:rFonts w:eastAsia="仿宋_GB2312"/>
          <w:b/>
          <w:sz w:val="32"/>
          <w:szCs w:val="32"/>
        </w:rPr>
        <w:t>签约的合同中</w:t>
      </w:r>
      <w:r>
        <w:rPr>
          <w:rFonts w:eastAsia="仿宋_GB2312"/>
          <w:b/>
          <w:sz w:val="32"/>
          <w:szCs w:val="32"/>
          <w:u w:val="single"/>
        </w:rPr>
        <w:t xml:space="preserve">    （产品名称） </w:t>
      </w:r>
      <w:r>
        <w:rPr>
          <w:rFonts w:eastAsia="仿宋_GB2312"/>
          <w:b/>
          <w:sz w:val="32"/>
          <w:szCs w:val="32"/>
        </w:rPr>
        <w:t>的价格为</w:t>
      </w:r>
      <w:r>
        <w:rPr>
          <w:rFonts w:eastAsia="仿宋_GB2312"/>
          <w:b/>
          <w:sz w:val="32"/>
          <w:szCs w:val="32"/>
          <w:u w:val="single"/>
        </w:rPr>
        <w:t xml:space="preserve">   （单位：万元）  </w:t>
      </w:r>
    </w:p>
    <w:p w14:paraId="7F5B4113">
      <w:pPr>
        <w:suppressAutoHyphens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提供合同关键页（含首页、产品价格页、服务内容/清单页、盖章尾页），发票联扫描件或图片。</w:t>
      </w:r>
    </w:p>
    <w:p w14:paraId="6ADC7A73">
      <w:pPr>
        <w:suppressAutoHyphens/>
        <w:ind w:firstLine="643" w:firstLineChars="200"/>
        <w:rPr>
          <w:rFonts w:hint="eastAsia" w:eastAsia="楷体_GB2312"/>
          <w:b/>
          <w:bCs/>
          <w:color w:val="FF0000"/>
          <w:sz w:val="32"/>
          <w:szCs w:val="32"/>
        </w:rPr>
      </w:pPr>
      <w:r>
        <w:rPr>
          <w:rFonts w:hint="eastAsia" w:eastAsia="楷体_GB2312"/>
          <w:b/>
          <w:bCs/>
          <w:color w:val="FF0000"/>
          <w:sz w:val="32"/>
          <w:szCs w:val="32"/>
        </w:rPr>
        <w:t>注：</w:t>
      </w:r>
    </w:p>
    <w:p w14:paraId="2752740E">
      <w:pPr>
        <w:suppressAutoHyphens/>
        <w:ind w:firstLine="643" w:firstLineChars="200"/>
        <w:rPr>
          <w:rFonts w:hint="eastAsia" w:eastAsia="楷体_GB2312"/>
          <w:b/>
          <w:bCs/>
          <w:color w:val="FF0000"/>
          <w:sz w:val="32"/>
          <w:szCs w:val="32"/>
        </w:rPr>
      </w:pPr>
      <w:r>
        <w:rPr>
          <w:rFonts w:hint="eastAsia" w:ascii="Times New Roman" w:hAnsi="Times New Roman" w:eastAsia="楷体_GB2312" w:cs="Times New Roman"/>
          <w:b/>
          <w:bCs/>
          <w:color w:val="FF0000"/>
          <w:sz w:val="32"/>
          <w:szCs w:val="32"/>
        </w:rPr>
        <w:t>①</w:t>
      </w:r>
      <w:r>
        <w:rPr>
          <w:rFonts w:hint="eastAsia" w:eastAsia="楷体_GB2312"/>
          <w:b/>
          <w:bCs/>
          <w:color w:val="FF0000"/>
          <w:sz w:val="32"/>
          <w:szCs w:val="32"/>
        </w:rPr>
        <w:t>项目合同包含实施服务费用的应主动核减；</w:t>
      </w:r>
    </w:p>
    <w:p w14:paraId="213B14AE">
      <w:pPr>
        <w:suppressAutoHyphens/>
        <w:ind w:firstLine="643" w:firstLineChars="200"/>
        <w:rPr>
          <w:rFonts w:hint="eastAsia" w:eastAsia="楷体_GB2312"/>
          <w:b/>
          <w:bCs/>
          <w:color w:val="FF0000"/>
          <w:sz w:val="32"/>
          <w:szCs w:val="32"/>
        </w:rPr>
      </w:pPr>
      <w:r>
        <w:rPr>
          <w:rFonts w:hint="eastAsia" w:ascii="Times New Roman" w:hAnsi="Times New Roman" w:eastAsia="楷体_GB2312" w:cs="Times New Roman"/>
          <w:b/>
          <w:bCs/>
          <w:color w:val="FF0000"/>
          <w:sz w:val="32"/>
          <w:szCs w:val="32"/>
        </w:rPr>
        <w:t>②</w:t>
      </w:r>
      <w:r>
        <w:rPr>
          <w:rFonts w:hint="eastAsia" w:eastAsia="楷体_GB2312"/>
          <w:b/>
          <w:bCs/>
          <w:color w:val="FF0000"/>
          <w:sz w:val="32"/>
          <w:szCs w:val="32"/>
        </w:rPr>
        <w:t>合同不应有故意裁剪、遮掩等。</w:t>
      </w:r>
    </w:p>
    <w:p w14:paraId="4357E900">
      <w:pPr>
        <w:suppressAutoHyphens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……</w:t>
      </w:r>
    </w:p>
    <w:p w14:paraId="1E927B9F">
      <w:pPr>
        <w:pStyle w:val="3"/>
        <w:spacing w:before="156" w:beforeLines="50" w:after="156" w:afterLines="50" w:line="240" w:lineRule="auto"/>
        <w:ind w:firstLine="643" w:firstLineChars="200"/>
        <w:rPr>
          <w:rFonts w:ascii="Times New Roman" w:hAnsi="Times New Roman" w:eastAsia="楷体_GB2312" w:cs="Times New Roman"/>
          <w:b w:val="0"/>
          <w:bCs w:val="0"/>
        </w:rPr>
      </w:pPr>
      <w:bookmarkStart w:id="73" w:name="_Toc200553968"/>
      <w:bookmarkStart w:id="74" w:name="_Toc27365"/>
      <w:bookmarkStart w:id="75" w:name="_Toc26520"/>
      <w:r>
        <w:rPr>
          <w:rFonts w:ascii="Times New Roman" w:hAnsi="Times New Roman" w:eastAsia="楷体_GB2312" w:cs="Times New Roman"/>
        </w:rPr>
        <w:t>（六）产品知识产权、荣誉资质等佐证材料</w:t>
      </w:r>
      <w:bookmarkEnd w:id="73"/>
      <w:r>
        <w:rPr>
          <w:rFonts w:hint="eastAsia" w:ascii="Times New Roman" w:hAnsi="Times New Roman" w:eastAsia="楷体_GB2312" w:cs="Times New Roman"/>
          <w:color w:val="FF0000"/>
        </w:rPr>
        <w:t>（必填项，不满足不予入库）</w:t>
      </w:r>
      <w:bookmarkEnd w:id="74"/>
      <w:bookmarkEnd w:id="75"/>
    </w:p>
    <w:p w14:paraId="377034CB">
      <w:pPr>
        <w:suppressAutoHyphens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提供该产品的自有知识产权证明（</w:t>
      </w:r>
      <w:r>
        <w:rPr>
          <w:rFonts w:hint="eastAsia" w:eastAsia="仿宋_GB2312"/>
          <w:b/>
          <w:bCs/>
          <w:color w:val="FF0000"/>
          <w:sz w:val="32"/>
          <w:szCs w:val="32"/>
        </w:rPr>
        <w:t>必须提供</w:t>
      </w:r>
      <w:r>
        <w:rPr>
          <w:rFonts w:hint="eastAsia" w:eastAsia="仿宋_GB2312"/>
          <w:color w:val="FF0000"/>
          <w:sz w:val="32"/>
          <w:szCs w:val="32"/>
        </w:rPr>
        <w:t>，</w:t>
      </w:r>
      <w:r>
        <w:rPr>
          <w:rFonts w:eastAsia="仿宋_GB2312"/>
          <w:sz w:val="32"/>
          <w:szCs w:val="32"/>
        </w:rPr>
        <w:t>如专利证书、软件著作权），以及第三方检测报告、相关荣誉资质（可选）等。</w:t>
      </w:r>
    </w:p>
    <w:p w14:paraId="4E141562">
      <w:pPr>
        <w:suppressAutoHyphens/>
        <w:rPr>
          <w:rFonts w:eastAsia="仿宋_GB2312"/>
          <w:sz w:val="32"/>
          <w:szCs w:val="32"/>
        </w:rPr>
      </w:pPr>
    </w:p>
    <w:bookmarkEnd w:id="65"/>
    <w:bookmarkEnd w:id="66"/>
    <w:p w14:paraId="43446606">
      <w:pPr>
        <w:pStyle w:val="2"/>
        <w:spacing w:before="156" w:beforeLines="50" w:after="156" w:afterLines="50" w:line="240" w:lineRule="auto"/>
        <w:rPr>
          <w:rFonts w:eastAsia="黑体"/>
          <w:b w:val="0"/>
          <w:sz w:val="32"/>
          <w:szCs w:val="32"/>
          <w:shd w:val="clear" w:color="auto" w:fill="FFFFFF"/>
        </w:rPr>
        <w:sectPr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  <w:bookmarkStart w:id="76" w:name="_Toc200553969"/>
      <w:bookmarkStart w:id="77" w:name="OLE_LINK34"/>
      <w:bookmarkStart w:id="78" w:name="OLE_LINK33"/>
    </w:p>
    <w:p w14:paraId="7385353A">
      <w:pPr>
        <w:pStyle w:val="2"/>
        <w:spacing w:before="156" w:beforeLines="50" w:after="156" w:afterLines="50" w:line="240" w:lineRule="auto"/>
        <w:rPr>
          <w:rFonts w:eastAsia="黑体"/>
          <w:sz w:val="32"/>
          <w:szCs w:val="32"/>
          <w:shd w:val="clear" w:color="auto" w:fill="FFFFFF"/>
        </w:rPr>
      </w:pPr>
      <w:bookmarkStart w:id="79" w:name="_Toc14056"/>
      <w:bookmarkStart w:id="80" w:name="_Toc8206"/>
      <w:r>
        <w:rPr>
          <w:rFonts w:hint="eastAsia" w:eastAsia="黑体"/>
          <w:b w:val="0"/>
          <w:sz w:val="32"/>
          <w:szCs w:val="32"/>
          <w:shd w:val="clear" w:color="auto" w:fill="FFFFFF"/>
          <w:lang w:val="en-US" w:eastAsia="zh-CN"/>
        </w:rPr>
        <w:t>五</w:t>
      </w:r>
      <w:r>
        <w:rPr>
          <w:rFonts w:eastAsia="黑体"/>
          <w:b w:val="0"/>
          <w:sz w:val="32"/>
          <w:szCs w:val="32"/>
          <w:shd w:val="clear" w:color="auto" w:fill="FFFFFF"/>
        </w:rPr>
        <w:t>、</w:t>
      </w:r>
      <w:r>
        <w:rPr>
          <w:rFonts w:eastAsia="黑体"/>
          <w:b w:val="0"/>
          <w:sz w:val="32"/>
          <w:szCs w:val="32"/>
          <w:u w:val="single"/>
          <w:shd w:val="clear" w:color="auto" w:fill="FFFFFF"/>
        </w:rPr>
        <w:t>（产品1的名称）的产品档案（适用于产品代理商申报）</w:t>
      </w:r>
      <w:bookmarkEnd w:id="76"/>
      <w:bookmarkEnd w:id="79"/>
      <w:bookmarkEnd w:id="80"/>
    </w:p>
    <w:bookmarkEnd w:id="77"/>
    <w:bookmarkEnd w:id="78"/>
    <w:p w14:paraId="5857F019">
      <w:pPr>
        <w:pStyle w:val="3"/>
        <w:spacing w:before="156" w:beforeLines="50" w:after="156" w:afterLines="50" w:line="240" w:lineRule="auto"/>
        <w:ind w:firstLine="643" w:firstLineChars="200"/>
        <w:rPr>
          <w:rFonts w:ascii="Times New Roman" w:hAnsi="Times New Roman" w:eastAsia="楷体_GB2312" w:cs="Times New Roman"/>
        </w:rPr>
      </w:pPr>
      <w:bookmarkStart w:id="81" w:name="_Toc200553970"/>
      <w:bookmarkStart w:id="82" w:name="_Toc7503"/>
      <w:bookmarkStart w:id="83" w:name="_Toc18521"/>
      <w:r>
        <w:rPr>
          <w:rFonts w:ascii="Times New Roman" w:hAnsi="Times New Roman" w:eastAsia="楷体_GB2312" w:cs="Times New Roman"/>
        </w:rPr>
        <w:t>（一）产品基本信息</w:t>
      </w:r>
      <w:bookmarkEnd w:id="81"/>
      <w:bookmarkStart w:id="84" w:name="OLE_LINK13"/>
      <w:bookmarkStart w:id="85" w:name="OLE_LINK16"/>
      <w:r>
        <w:rPr>
          <w:rFonts w:hint="eastAsia" w:ascii="Times New Roman" w:hAnsi="Times New Roman" w:eastAsia="楷体_GB2312" w:cs="Times New Roman"/>
          <w:color w:val="FF0000"/>
        </w:rPr>
        <w:t>（必填项，不满足不予入库）</w:t>
      </w:r>
      <w:bookmarkEnd w:id="82"/>
      <w:bookmarkEnd w:id="83"/>
      <w:bookmarkEnd w:id="84"/>
      <w:bookmarkEnd w:id="85"/>
    </w:p>
    <w:tbl>
      <w:tblPr>
        <w:tblStyle w:val="18"/>
        <w:tblW w:w="866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2"/>
        <w:gridCol w:w="7360"/>
      </w:tblGrid>
      <w:tr w14:paraId="39C564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302" w:type="dxa"/>
            <w:vAlign w:val="center"/>
          </w:tcPr>
          <w:p w14:paraId="40A2DD01">
            <w:pPr>
              <w:jc w:val="center"/>
              <w:rPr>
                <w:rFonts w:eastAsia="仿宋_GB2312"/>
                <w:b/>
                <w:bCs/>
                <w:sz w:val="24"/>
                <w:szCs w:val="24"/>
              </w:rPr>
            </w:pPr>
            <w:r>
              <w:rPr>
                <w:rFonts w:eastAsia="仿宋_GB2312"/>
                <w:b/>
                <w:bCs/>
                <w:sz w:val="24"/>
                <w:szCs w:val="24"/>
              </w:rPr>
              <w:t>产品名称</w:t>
            </w:r>
          </w:p>
        </w:tc>
        <w:tc>
          <w:tcPr>
            <w:tcW w:w="7360" w:type="dxa"/>
            <w:vAlign w:val="center"/>
          </w:tcPr>
          <w:p w14:paraId="430534BF">
            <w:pPr>
              <w:rPr>
                <w:rFonts w:eastAsia="仿宋_GB2312"/>
                <w:sz w:val="24"/>
                <w:szCs w:val="24"/>
              </w:rPr>
            </w:pPr>
          </w:p>
        </w:tc>
      </w:tr>
      <w:tr w14:paraId="0B4D90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0" w:hRule="atLeast"/>
          <w:jc w:val="center"/>
        </w:trPr>
        <w:tc>
          <w:tcPr>
            <w:tcW w:w="1302" w:type="dxa"/>
            <w:vAlign w:val="center"/>
          </w:tcPr>
          <w:p w14:paraId="64BB7E8D">
            <w:pPr>
              <w:snapToGrid w:val="0"/>
              <w:jc w:val="center"/>
              <w:rPr>
                <w:rFonts w:eastAsia="仿宋_GB2312"/>
                <w:b/>
                <w:bCs/>
                <w:sz w:val="24"/>
                <w:szCs w:val="24"/>
              </w:rPr>
            </w:pPr>
            <w:r>
              <w:rPr>
                <w:rFonts w:eastAsia="仿宋_GB2312"/>
                <w:b/>
                <w:bCs/>
                <w:sz w:val="24"/>
                <w:szCs w:val="24"/>
              </w:rPr>
              <w:t>产品简介</w:t>
            </w:r>
          </w:p>
        </w:tc>
        <w:tc>
          <w:tcPr>
            <w:tcW w:w="7360" w:type="dxa"/>
          </w:tcPr>
          <w:p w14:paraId="07F2C244">
            <w:pPr>
              <w:suppressAutoHyphens/>
              <w:adjustRightInd w:val="0"/>
              <w:snapToGrid w:val="0"/>
              <w:rPr>
                <w:rFonts w:eastAsia="仿宋_GB2312"/>
                <w:kern w:val="0"/>
                <w:sz w:val="24"/>
                <w:szCs w:val="24"/>
              </w:rPr>
            </w:pPr>
            <w:r>
              <w:rPr>
                <w:rFonts w:eastAsia="仿宋_GB2312"/>
                <w:kern w:val="0"/>
                <w:sz w:val="24"/>
                <w:szCs w:val="24"/>
              </w:rPr>
              <w:t>（包括主要功能、解决问题以及应用场景等，不超过100字）</w:t>
            </w:r>
          </w:p>
          <w:p w14:paraId="0713526B">
            <w:pPr>
              <w:suppressAutoHyphens/>
              <w:adjustRightInd w:val="0"/>
              <w:snapToGrid w:val="0"/>
              <w:rPr>
                <w:rFonts w:eastAsia="仿宋_GB2312"/>
                <w:sz w:val="24"/>
                <w:szCs w:val="24"/>
              </w:rPr>
            </w:pPr>
          </w:p>
        </w:tc>
      </w:tr>
      <w:tr w14:paraId="17B4E1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9" w:hRule="atLeast"/>
          <w:jc w:val="center"/>
        </w:trPr>
        <w:tc>
          <w:tcPr>
            <w:tcW w:w="1302" w:type="dxa"/>
            <w:vAlign w:val="center"/>
          </w:tcPr>
          <w:p w14:paraId="39B48428">
            <w:pPr>
              <w:pStyle w:val="17"/>
              <w:ind w:left="0" w:firstLine="0" w:firstLineChars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应用场景</w:t>
            </w:r>
          </w:p>
          <w:p w14:paraId="5D3ED2AA">
            <w:pPr>
              <w:rPr>
                <w:rFonts w:eastAsia="仿宋_GB2312"/>
                <w:lang w:bidi="zh-CN"/>
              </w:rPr>
            </w:pPr>
            <w:r>
              <w:rPr>
                <w:rFonts w:eastAsia="仿宋_GB2312"/>
                <w:lang w:bidi="zh-CN"/>
              </w:rPr>
              <w:t>（可多选）</w:t>
            </w:r>
          </w:p>
        </w:tc>
        <w:tc>
          <w:tcPr>
            <w:tcW w:w="7360" w:type="dxa"/>
            <w:vAlign w:val="center"/>
          </w:tcPr>
          <w:p w14:paraId="4E249F52">
            <w:pPr>
              <w:suppressAutoHyphens/>
              <w:adjustRightInd w:val="0"/>
              <w:snapToGrid w:val="0"/>
              <w:jc w:val="left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sym w:font="Wingdings" w:char="00A8"/>
            </w:r>
            <w:r>
              <w:rPr>
                <w:rFonts w:eastAsia="仿宋_GB2312"/>
                <w:sz w:val="24"/>
                <w:szCs w:val="24"/>
              </w:rPr>
              <w:t xml:space="preserve">产品设计    </w:t>
            </w:r>
            <w:r>
              <w:rPr>
                <w:rFonts w:eastAsia="仿宋_GB2312"/>
                <w:sz w:val="24"/>
                <w:szCs w:val="24"/>
              </w:rPr>
              <w:sym w:font="Wingdings" w:char="00A8"/>
            </w:r>
            <w:r>
              <w:rPr>
                <w:rFonts w:eastAsia="仿宋_GB2312"/>
                <w:sz w:val="24"/>
                <w:szCs w:val="24"/>
              </w:rPr>
              <w:t xml:space="preserve">工艺设计    </w:t>
            </w:r>
            <w:r>
              <w:rPr>
                <w:rFonts w:eastAsia="仿宋_GB2312"/>
                <w:sz w:val="24"/>
                <w:szCs w:val="24"/>
              </w:rPr>
              <w:sym w:font="Wingdings" w:char="00A8"/>
            </w:r>
            <w:r>
              <w:rPr>
                <w:rFonts w:eastAsia="仿宋_GB2312"/>
                <w:sz w:val="24"/>
                <w:szCs w:val="24"/>
              </w:rPr>
              <w:t xml:space="preserve">营销管理    </w:t>
            </w:r>
            <w:r>
              <w:rPr>
                <w:rFonts w:eastAsia="仿宋_GB2312"/>
                <w:sz w:val="24"/>
                <w:szCs w:val="24"/>
              </w:rPr>
              <w:sym w:font="Wingdings" w:char="00A8"/>
            </w:r>
            <w:r>
              <w:rPr>
                <w:rFonts w:eastAsia="仿宋_GB2312"/>
                <w:sz w:val="24"/>
                <w:szCs w:val="24"/>
              </w:rPr>
              <w:t>售后服务</w:t>
            </w:r>
          </w:p>
          <w:p w14:paraId="6E00E547">
            <w:pPr>
              <w:suppressAutoHyphens/>
              <w:adjustRightInd w:val="0"/>
              <w:snapToGrid w:val="0"/>
              <w:jc w:val="left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sym w:font="Wingdings" w:char="00A8"/>
            </w:r>
            <w:r>
              <w:rPr>
                <w:rFonts w:eastAsia="仿宋_GB2312"/>
                <w:sz w:val="24"/>
                <w:szCs w:val="24"/>
              </w:rPr>
              <w:t xml:space="preserve">计划排程    </w:t>
            </w:r>
            <w:r>
              <w:rPr>
                <w:rFonts w:eastAsia="仿宋_GB2312"/>
                <w:sz w:val="24"/>
                <w:szCs w:val="24"/>
              </w:rPr>
              <w:sym w:font="Wingdings" w:char="00A8"/>
            </w:r>
            <w:r>
              <w:rPr>
                <w:rFonts w:eastAsia="仿宋_GB2312"/>
                <w:sz w:val="24"/>
                <w:szCs w:val="24"/>
              </w:rPr>
              <w:t xml:space="preserve">生产管控    </w:t>
            </w:r>
            <w:r>
              <w:rPr>
                <w:rFonts w:eastAsia="仿宋_GB2312"/>
                <w:sz w:val="24"/>
                <w:szCs w:val="24"/>
              </w:rPr>
              <w:sym w:font="Wingdings" w:char="00A8"/>
            </w:r>
            <w:r>
              <w:rPr>
                <w:rFonts w:eastAsia="仿宋_GB2312"/>
                <w:sz w:val="24"/>
                <w:szCs w:val="24"/>
              </w:rPr>
              <w:t xml:space="preserve">质量管理    </w:t>
            </w:r>
            <w:r>
              <w:rPr>
                <w:rFonts w:eastAsia="仿宋_GB2312"/>
                <w:sz w:val="24"/>
                <w:szCs w:val="24"/>
              </w:rPr>
              <w:sym w:font="Wingdings" w:char="00A8"/>
            </w:r>
            <w:r>
              <w:rPr>
                <w:rFonts w:eastAsia="仿宋_GB2312"/>
                <w:sz w:val="24"/>
                <w:szCs w:val="24"/>
              </w:rPr>
              <w:t>设备管理</w:t>
            </w:r>
          </w:p>
          <w:p w14:paraId="3368C27D">
            <w:pPr>
              <w:suppressAutoHyphens/>
              <w:adjustRightInd w:val="0"/>
              <w:snapToGrid w:val="0"/>
              <w:jc w:val="left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sym w:font="Wingdings" w:char="00A8"/>
            </w:r>
            <w:r>
              <w:rPr>
                <w:rFonts w:eastAsia="仿宋_GB2312"/>
                <w:sz w:val="24"/>
                <w:szCs w:val="24"/>
              </w:rPr>
              <w:t xml:space="preserve">安全生产    </w:t>
            </w:r>
            <w:r>
              <w:rPr>
                <w:rFonts w:eastAsia="仿宋_GB2312"/>
                <w:sz w:val="24"/>
                <w:szCs w:val="24"/>
              </w:rPr>
              <w:sym w:font="Wingdings" w:char="00A8"/>
            </w:r>
            <w:r>
              <w:rPr>
                <w:rFonts w:eastAsia="仿宋_GB2312"/>
                <w:sz w:val="24"/>
                <w:szCs w:val="24"/>
              </w:rPr>
              <w:t xml:space="preserve">能耗管理    </w:t>
            </w:r>
            <w:r>
              <w:rPr>
                <w:rFonts w:eastAsia="仿宋_GB2312"/>
                <w:sz w:val="24"/>
                <w:szCs w:val="24"/>
              </w:rPr>
              <w:sym w:font="Wingdings" w:char="00A8"/>
            </w:r>
            <w:r>
              <w:rPr>
                <w:rFonts w:eastAsia="仿宋_GB2312"/>
                <w:sz w:val="24"/>
                <w:szCs w:val="24"/>
              </w:rPr>
              <w:t xml:space="preserve">采购管理    </w:t>
            </w:r>
            <w:r>
              <w:rPr>
                <w:rFonts w:eastAsia="仿宋_GB2312"/>
                <w:sz w:val="24"/>
                <w:szCs w:val="24"/>
              </w:rPr>
              <w:sym w:font="Wingdings" w:char="00A8"/>
            </w:r>
            <w:r>
              <w:rPr>
                <w:rFonts w:eastAsia="仿宋_GB2312"/>
                <w:sz w:val="24"/>
                <w:szCs w:val="24"/>
              </w:rPr>
              <w:t>仓储物流</w:t>
            </w:r>
          </w:p>
          <w:p w14:paraId="54FA0C40">
            <w:pPr>
              <w:suppressAutoHyphens/>
              <w:adjustRightInd w:val="0"/>
              <w:snapToGrid w:val="0"/>
              <w:jc w:val="left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sym w:font="Wingdings" w:char="00A8"/>
            </w:r>
            <w:r>
              <w:rPr>
                <w:rFonts w:eastAsia="仿宋_GB2312"/>
                <w:sz w:val="24"/>
                <w:szCs w:val="24"/>
              </w:rPr>
              <w:t xml:space="preserve">财务管理    </w:t>
            </w:r>
            <w:r>
              <w:rPr>
                <w:rFonts w:eastAsia="仿宋_GB2312"/>
                <w:sz w:val="24"/>
                <w:szCs w:val="24"/>
              </w:rPr>
              <w:sym w:font="Wingdings" w:char="00A8"/>
            </w:r>
            <w:r>
              <w:rPr>
                <w:rFonts w:eastAsia="仿宋_GB2312"/>
                <w:sz w:val="24"/>
                <w:szCs w:val="24"/>
              </w:rPr>
              <w:t xml:space="preserve">人力资源    </w:t>
            </w:r>
            <w:r>
              <w:rPr>
                <w:rFonts w:eastAsia="仿宋_GB2312"/>
                <w:sz w:val="24"/>
                <w:szCs w:val="24"/>
              </w:rPr>
              <w:sym w:font="Wingdings" w:char="00A8"/>
            </w:r>
            <w:r>
              <w:rPr>
                <w:rFonts w:eastAsia="仿宋_GB2312"/>
                <w:sz w:val="24"/>
                <w:szCs w:val="24"/>
              </w:rPr>
              <w:t xml:space="preserve">协同办公    </w:t>
            </w:r>
            <w:r>
              <w:rPr>
                <w:rFonts w:eastAsia="仿宋_GB2312"/>
                <w:sz w:val="24"/>
                <w:szCs w:val="24"/>
              </w:rPr>
              <w:sym w:font="Wingdings" w:char="00A8"/>
            </w:r>
            <w:r>
              <w:rPr>
                <w:rFonts w:eastAsia="仿宋_GB2312"/>
                <w:sz w:val="24"/>
                <w:szCs w:val="24"/>
              </w:rPr>
              <w:t>决策支持</w:t>
            </w:r>
          </w:p>
        </w:tc>
      </w:tr>
      <w:tr w14:paraId="79949E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6" w:hRule="atLeast"/>
          <w:jc w:val="center"/>
        </w:trPr>
        <w:tc>
          <w:tcPr>
            <w:tcW w:w="1302" w:type="dxa"/>
            <w:vAlign w:val="center"/>
          </w:tcPr>
          <w:p w14:paraId="112C3A80">
            <w:pPr>
              <w:jc w:val="center"/>
              <w:rPr>
                <w:rFonts w:eastAsia="仿宋_GB2312"/>
                <w:b/>
                <w:bCs/>
                <w:sz w:val="24"/>
                <w:szCs w:val="24"/>
              </w:rPr>
            </w:pPr>
            <w:r>
              <w:rPr>
                <w:rFonts w:eastAsia="仿宋_GB2312"/>
                <w:b/>
                <w:bCs/>
                <w:sz w:val="24"/>
                <w:szCs w:val="24"/>
              </w:rPr>
              <w:t>行业通用性</w:t>
            </w:r>
          </w:p>
        </w:tc>
        <w:tc>
          <w:tcPr>
            <w:tcW w:w="7360" w:type="dxa"/>
            <w:vAlign w:val="center"/>
          </w:tcPr>
          <w:p w14:paraId="68CCFFBD">
            <w:pPr>
              <w:widowControl/>
              <w:jc w:val="left"/>
              <w:rPr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sym w:font="Wingdings" w:char="00A8"/>
            </w:r>
            <w:r>
              <w:rPr>
                <w:rFonts w:eastAsia="仿宋_GB2312"/>
                <w:sz w:val="24"/>
                <w:szCs w:val="24"/>
              </w:rPr>
              <w:t>行业通用</w:t>
            </w:r>
          </w:p>
          <w:p w14:paraId="1B7BDB31">
            <w:pPr>
              <w:pStyle w:val="7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sym w:font="Wingdings" w:char="00A8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特定细分行业（可多选）：</w:t>
            </w:r>
            <w:r>
              <w:rPr>
                <w:rFonts w:ascii="Times New Roman" w:hAnsi="Times New Roman" w:eastAsia="楷体_GB2312" w:cs="Times New Roman"/>
                <w:sz w:val="24"/>
                <w:szCs w:val="24"/>
              </w:rPr>
              <w:sym w:font="Wingdings" w:char="00A8"/>
            </w:r>
            <w:r>
              <w:rPr>
                <w:rFonts w:ascii="Times New Roman" w:hAnsi="Times New Roman" w:eastAsia="楷体_GB2312" w:cs="Times New Roman"/>
                <w:sz w:val="24"/>
                <w:szCs w:val="24"/>
              </w:rPr>
              <w:t xml:space="preserve">新能源汽车（含新型储能） </w:t>
            </w:r>
            <w:r>
              <w:rPr>
                <w:rFonts w:ascii="Times New Roman" w:hAnsi="Times New Roman" w:eastAsia="楷体_GB2312" w:cs="Times New Roman"/>
                <w:sz w:val="24"/>
                <w:szCs w:val="24"/>
              </w:rPr>
              <w:sym w:font="Wingdings" w:char="00A8"/>
            </w:r>
            <w:r>
              <w:rPr>
                <w:rFonts w:ascii="Times New Roman" w:hAnsi="Times New Roman" w:eastAsia="楷体_GB2312" w:cs="Times New Roman"/>
                <w:sz w:val="24"/>
                <w:szCs w:val="24"/>
              </w:rPr>
              <w:t xml:space="preserve">电子信息 </w:t>
            </w:r>
            <w:r>
              <w:rPr>
                <w:rFonts w:ascii="Times New Roman" w:hAnsi="Times New Roman" w:eastAsia="楷体_GB2312" w:cs="Times New Roman"/>
                <w:sz w:val="24"/>
                <w:szCs w:val="24"/>
              </w:rPr>
              <w:sym w:font="Wingdings" w:char="00A8"/>
            </w:r>
            <w:r>
              <w:rPr>
                <w:rFonts w:ascii="Times New Roman" w:hAnsi="Times New Roman" w:eastAsia="楷体_GB2312" w:cs="Times New Roman"/>
                <w:sz w:val="24"/>
                <w:szCs w:val="24"/>
              </w:rPr>
              <w:t xml:space="preserve">金属加工 </w:t>
            </w:r>
            <w:r>
              <w:rPr>
                <w:rFonts w:ascii="Times New Roman" w:hAnsi="Times New Roman" w:eastAsia="楷体_GB2312" w:cs="Times New Roman"/>
                <w:sz w:val="24"/>
                <w:szCs w:val="24"/>
              </w:rPr>
              <w:sym w:font="Wingdings" w:char="00A8"/>
            </w:r>
            <w:r>
              <w:rPr>
                <w:rFonts w:ascii="Times New Roman" w:hAnsi="Times New Roman" w:eastAsia="楷体_GB2312" w:cs="Times New Roman"/>
                <w:sz w:val="24"/>
                <w:szCs w:val="24"/>
              </w:rPr>
              <w:t>绿色建材</w:t>
            </w:r>
          </w:p>
        </w:tc>
      </w:tr>
      <w:tr w14:paraId="1AEB53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  <w:jc w:val="center"/>
        </w:trPr>
        <w:tc>
          <w:tcPr>
            <w:tcW w:w="1302" w:type="dxa"/>
            <w:vAlign w:val="center"/>
          </w:tcPr>
          <w:p w14:paraId="55A47F51">
            <w:pPr>
              <w:jc w:val="center"/>
              <w:rPr>
                <w:rFonts w:eastAsia="仿宋_GB2312"/>
                <w:b/>
                <w:bCs/>
                <w:sz w:val="24"/>
                <w:szCs w:val="24"/>
              </w:rPr>
            </w:pPr>
            <w:r>
              <w:rPr>
                <w:rFonts w:eastAsia="仿宋_GB2312"/>
                <w:b/>
                <w:bCs/>
                <w:sz w:val="24"/>
                <w:szCs w:val="24"/>
              </w:rPr>
              <w:t>部署方式（可多选）</w:t>
            </w:r>
          </w:p>
        </w:tc>
        <w:tc>
          <w:tcPr>
            <w:tcW w:w="7360" w:type="dxa"/>
            <w:vAlign w:val="center"/>
          </w:tcPr>
          <w:p w14:paraId="22B528CF">
            <w:pPr>
              <w:pStyle w:val="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Wingdings" w:char="00A8"/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SAAS云部署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Wingdings" w:char="00A8"/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本地部署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Wingdings" w:char="00A8"/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零/低代码部署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Wingdings" w:char="00A8"/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其他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       </w:t>
            </w:r>
          </w:p>
        </w:tc>
      </w:tr>
      <w:tr w14:paraId="544EEA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0" w:hRule="atLeast"/>
          <w:jc w:val="center"/>
        </w:trPr>
        <w:tc>
          <w:tcPr>
            <w:tcW w:w="1302" w:type="dxa"/>
            <w:vAlign w:val="center"/>
          </w:tcPr>
          <w:p w14:paraId="50F43DCD">
            <w:pPr>
              <w:jc w:val="center"/>
              <w:rPr>
                <w:rFonts w:eastAsia="仿宋_GB2312"/>
                <w:b/>
                <w:bCs/>
                <w:sz w:val="24"/>
                <w:szCs w:val="24"/>
              </w:rPr>
            </w:pPr>
            <w:r>
              <w:rPr>
                <w:rFonts w:eastAsia="仿宋_GB2312"/>
                <w:b/>
                <w:bCs/>
                <w:sz w:val="24"/>
                <w:szCs w:val="24"/>
              </w:rPr>
              <w:t>收费方式（可多选）</w:t>
            </w:r>
          </w:p>
        </w:tc>
        <w:tc>
          <w:tcPr>
            <w:tcW w:w="7360" w:type="dxa"/>
            <w:vAlign w:val="center"/>
          </w:tcPr>
          <w:p w14:paraId="44F3B40B">
            <w:pPr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sym w:font="Wingdings" w:char="00A8"/>
            </w:r>
            <w:r>
              <w:rPr>
                <w:rFonts w:eastAsia="仿宋_GB2312"/>
                <w:sz w:val="24"/>
                <w:szCs w:val="24"/>
              </w:rPr>
              <w:t xml:space="preserve">按年收费  </w:t>
            </w:r>
            <w:r>
              <w:rPr>
                <w:rFonts w:eastAsia="仿宋_GB2312"/>
                <w:sz w:val="24"/>
                <w:szCs w:val="24"/>
              </w:rPr>
              <w:sym w:font="Wingdings" w:char="00A8"/>
            </w:r>
            <w:r>
              <w:rPr>
                <w:rFonts w:eastAsia="仿宋_GB2312"/>
                <w:sz w:val="24"/>
                <w:szCs w:val="24"/>
              </w:rPr>
              <w:t xml:space="preserve">按用户数收费  </w:t>
            </w:r>
            <w:r>
              <w:rPr>
                <w:rFonts w:eastAsia="仿宋_GB2312"/>
                <w:sz w:val="24"/>
                <w:szCs w:val="24"/>
              </w:rPr>
              <w:sym w:font="Wingdings" w:char="00A8"/>
            </w:r>
            <w:r>
              <w:rPr>
                <w:rFonts w:eastAsia="仿宋_GB2312"/>
                <w:sz w:val="24"/>
                <w:szCs w:val="24"/>
              </w:rPr>
              <w:t xml:space="preserve">一次性收费  </w:t>
            </w:r>
            <w:r>
              <w:rPr>
                <w:rFonts w:eastAsia="仿宋_GB2312"/>
                <w:sz w:val="24"/>
                <w:szCs w:val="24"/>
              </w:rPr>
              <w:sym w:font="Wingdings" w:char="00A8"/>
            </w:r>
            <w:r>
              <w:rPr>
                <w:rFonts w:eastAsia="仿宋_GB2312"/>
                <w:sz w:val="24"/>
                <w:szCs w:val="24"/>
              </w:rPr>
              <w:t>其他</w:t>
            </w:r>
            <w:r>
              <w:rPr>
                <w:rFonts w:eastAsia="仿宋_GB2312"/>
                <w:sz w:val="24"/>
                <w:szCs w:val="24"/>
                <w:u w:val="single"/>
              </w:rPr>
              <w:t xml:space="preserve">           </w:t>
            </w:r>
          </w:p>
        </w:tc>
      </w:tr>
      <w:tr w14:paraId="0ABBD0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302" w:type="dxa"/>
            <w:vAlign w:val="center"/>
          </w:tcPr>
          <w:p w14:paraId="727E8F4A">
            <w:pPr>
              <w:jc w:val="center"/>
              <w:rPr>
                <w:rFonts w:eastAsia="仿宋_GB2312"/>
                <w:b/>
                <w:bCs/>
                <w:sz w:val="24"/>
                <w:szCs w:val="24"/>
              </w:rPr>
            </w:pPr>
            <w:r>
              <w:rPr>
                <w:rFonts w:eastAsia="仿宋_GB2312"/>
                <w:b/>
                <w:bCs/>
                <w:sz w:val="24"/>
                <w:szCs w:val="24"/>
              </w:rPr>
              <w:t>产品价格</w:t>
            </w:r>
          </w:p>
        </w:tc>
        <w:tc>
          <w:tcPr>
            <w:tcW w:w="7360" w:type="dxa"/>
            <w:vAlign w:val="center"/>
          </w:tcPr>
          <w:p w14:paraId="7C4C007E">
            <w:pPr>
              <w:suppressAutoHyphens/>
              <w:adjustRightInd w:val="0"/>
              <w:snapToGrid w:val="0"/>
              <w:rPr>
                <w:rFonts w:eastAsia="仿宋_GB2312"/>
                <w:spacing w:val="7"/>
                <w:sz w:val="24"/>
                <w:szCs w:val="24"/>
                <w:shd w:val="clear" w:color="auto" w:fill="FFFFFF"/>
              </w:rPr>
            </w:pPr>
            <w:r>
              <w:rPr>
                <w:rFonts w:eastAsia="仿宋_GB2312"/>
                <w:sz w:val="24"/>
                <w:szCs w:val="24"/>
              </w:rPr>
              <w:t>最低售价</w:t>
            </w:r>
            <w:r>
              <w:rPr>
                <w:rFonts w:eastAsia="仿宋_GB2312"/>
                <w:spacing w:val="7"/>
                <w:sz w:val="24"/>
                <w:szCs w:val="24"/>
                <w:u w:val="single"/>
                <w:shd w:val="clear" w:color="auto" w:fill="FFFFFF"/>
              </w:rPr>
              <w:t xml:space="preserve">       </w:t>
            </w:r>
            <w:r>
              <w:rPr>
                <w:rFonts w:eastAsia="仿宋_GB2312"/>
                <w:spacing w:val="7"/>
                <w:sz w:val="24"/>
                <w:szCs w:val="24"/>
                <w:shd w:val="clear" w:color="auto" w:fill="FFFFFF"/>
              </w:rPr>
              <w:t>万元，</w:t>
            </w:r>
            <w:r>
              <w:rPr>
                <w:rFonts w:eastAsia="仿宋_GB2312"/>
                <w:sz w:val="24"/>
                <w:szCs w:val="24"/>
              </w:rPr>
              <w:t>最高售价</w:t>
            </w:r>
            <w:r>
              <w:rPr>
                <w:rFonts w:eastAsia="仿宋_GB2312"/>
                <w:spacing w:val="7"/>
                <w:sz w:val="24"/>
                <w:szCs w:val="24"/>
                <w:u w:val="single"/>
                <w:shd w:val="clear" w:color="auto" w:fill="FFFFFF"/>
              </w:rPr>
              <w:t xml:space="preserve">       </w:t>
            </w:r>
            <w:r>
              <w:rPr>
                <w:rFonts w:eastAsia="仿宋_GB2312"/>
                <w:spacing w:val="7"/>
                <w:sz w:val="24"/>
                <w:szCs w:val="24"/>
                <w:shd w:val="clear" w:color="auto" w:fill="FFFFFF"/>
              </w:rPr>
              <w:t>万元。</w:t>
            </w:r>
          </w:p>
          <w:p w14:paraId="7C2EB32B">
            <w:pPr>
              <w:suppressAutoHyphens/>
              <w:adjustRightInd w:val="0"/>
              <w:snapToGrid w:val="0"/>
              <w:rPr>
                <w:rFonts w:hint="eastAsia" w:eastAsia="仿宋_GB2312"/>
                <w:spacing w:val="7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color w:val="FF0000"/>
                <w:spacing w:val="7"/>
                <w:sz w:val="24"/>
                <w:szCs w:val="24"/>
                <w:shd w:val="clear" w:color="auto" w:fill="FFFFFF"/>
                <w:lang w:eastAsia="zh-CN"/>
              </w:rPr>
              <w:t>（</w:t>
            </w:r>
            <w:r>
              <w:rPr>
                <w:rFonts w:hint="eastAsia" w:ascii="楷体_GB2312" w:hAnsi="楷体_GB2312" w:eastAsia="楷体_GB2312" w:cs="楷体_GB2312"/>
                <w:b/>
                <w:bCs/>
                <w:color w:val="FF0000"/>
                <w:spacing w:val="7"/>
                <w:sz w:val="24"/>
                <w:szCs w:val="24"/>
                <w:shd w:val="clear" w:color="auto" w:fill="FFFFFF"/>
                <w:lang w:val="en-US" w:eastAsia="zh-CN"/>
              </w:rPr>
              <w:t>要求：</w:t>
            </w:r>
            <w:r>
              <w:rPr>
                <w:rFonts w:hint="eastAsia" w:ascii="楷体_GB2312" w:hAnsi="楷体_GB2312" w:eastAsia="楷体_GB2312" w:cs="楷体_GB2312"/>
                <w:b/>
                <w:bCs/>
                <w:color w:val="FF0000"/>
                <w:spacing w:val="7"/>
                <w:sz w:val="24"/>
                <w:szCs w:val="24"/>
                <w:shd w:val="clear" w:color="auto" w:fill="FFFFFF"/>
                <w:lang w:eastAsia="zh-CN"/>
              </w:rPr>
              <w:t>代理商产品</w:t>
            </w:r>
            <w:r>
              <w:rPr>
                <w:rFonts w:hint="eastAsia" w:ascii="楷体_GB2312" w:hAnsi="楷体_GB2312" w:eastAsia="楷体_GB2312" w:cs="楷体_GB2312"/>
                <w:b/>
                <w:bCs/>
                <w:color w:val="FF0000"/>
                <w:spacing w:val="7"/>
                <w:sz w:val="24"/>
                <w:szCs w:val="24"/>
                <w:shd w:val="clear" w:color="auto" w:fill="FFFFFF"/>
                <w:lang w:val="en-US" w:eastAsia="zh-CN"/>
              </w:rPr>
              <w:t>价格</w:t>
            </w:r>
            <w:r>
              <w:rPr>
                <w:rFonts w:hint="eastAsia" w:ascii="楷体_GB2312" w:hAnsi="楷体_GB2312" w:eastAsia="楷体_GB2312" w:cs="楷体_GB2312"/>
                <w:b/>
                <w:bCs/>
                <w:color w:val="FF0000"/>
                <w:spacing w:val="7"/>
                <w:sz w:val="24"/>
                <w:szCs w:val="24"/>
                <w:shd w:val="clear" w:color="auto" w:fill="FFFFFF"/>
                <w:lang w:eastAsia="zh-CN"/>
              </w:rPr>
              <w:t>不高于权属方</w:t>
            </w:r>
            <w:r>
              <w:rPr>
                <w:rFonts w:hint="eastAsia" w:ascii="楷体_GB2312" w:hAnsi="楷体_GB2312" w:eastAsia="楷体_GB2312" w:cs="楷体_GB2312"/>
                <w:b/>
                <w:bCs/>
                <w:color w:val="FF0000"/>
                <w:spacing w:val="7"/>
                <w:sz w:val="24"/>
                <w:szCs w:val="24"/>
                <w:shd w:val="clear" w:color="auto" w:fill="FFFFFF"/>
                <w:lang w:val="en-US" w:eastAsia="zh-CN"/>
              </w:rPr>
              <w:t>价格</w:t>
            </w:r>
            <w:r>
              <w:rPr>
                <w:rFonts w:hint="eastAsia" w:ascii="楷体_GB2312" w:hAnsi="楷体_GB2312" w:eastAsia="楷体_GB2312" w:cs="楷体_GB2312"/>
                <w:b/>
                <w:bCs/>
                <w:color w:val="FF0000"/>
                <w:spacing w:val="7"/>
                <w:sz w:val="24"/>
                <w:szCs w:val="24"/>
                <w:shd w:val="clear" w:color="auto" w:fill="FFFFFF"/>
                <w:lang w:eastAsia="zh-CN"/>
              </w:rPr>
              <w:t>，</w:t>
            </w:r>
            <w:r>
              <w:rPr>
                <w:rFonts w:hint="eastAsia" w:ascii="楷体_GB2312" w:hAnsi="楷体_GB2312" w:eastAsia="楷体_GB2312" w:cs="楷体_GB2312"/>
                <w:b/>
                <w:bCs/>
                <w:color w:val="FF0000"/>
                <w:spacing w:val="7"/>
                <w:sz w:val="24"/>
                <w:szCs w:val="24"/>
                <w:shd w:val="clear" w:color="auto" w:fill="FFFFFF"/>
                <w:lang w:val="en-US" w:eastAsia="zh-CN"/>
              </w:rPr>
              <w:t>不满足不予入库。</w:t>
            </w:r>
            <w:r>
              <w:rPr>
                <w:rFonts w:hint="eastAsia" w:ascii="楷体_GB2312" w:hAnsi="楷体_GB2312" w:eastAsia="楷体_GB2312" w:cs="楷体_GB2312"/>
                <w:b/>
                <w:bCs/>
                <w:color w:val="FF0000"/>
                <w:spacing w:val="7"/>
                <w:sz w:val="24"/>
                <w:szCs w:val="24"/>
                <w:shd w:val="clear" w:color="auto" w:fill="FFFFFF"/>
                <w:lang w:eastAsia="zh-CN"/>
              </w:rPr>
              <w:t>）</w:t>
            </w:r>
          </w:p>
        </w:tc>
      </w:tr>
      <w:tr w14:paraId="0EE926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302" w:type="dxa"/>
            <w:vAlign w:val="center"/>
          </w:tcPr>
          <w:p w14:paraId="6232A416">
            <w:pPr>
              <w:jc w:val="center"/>
              <w:rPr>
                <w:rFonts w:eastAsia="仿宋_GB2312"/>
                <w:b/>
                <w:bCs/>
                <w:sz w:val="24"/>
                <w:szCs w:val="24"/>
              </w:rPr>
            </w:pPr>
            <w:r>
              <w:rPr>
                <w:rFonts w:eastAsia="仿宋_GB2312"/>
                <w:b/>
                <w:bCs/>
                <w:sz w:val="24"/>
                <w:szCs w:val="24"/>
              </w:rPr>
              <w:t>实施周期</w:t>
            </w:r>
          </w:p>
        </w:tc>
        <w:tc>
          <w:tcPr>
            <w:tcW w:w="7360" w:type="dxa"/>
            <w:vAlign w:val="center"/>
          </w:tcPr>
          <w:p w14:paraId="4BCDCDD6">
            <w:pPr>
              <w:pStyle w:val="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sym w:font="Wingdings" w:char="00A8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不超过1个月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ym w:font="Wingdings" w:char="00A8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不超过2个月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ym w:font="Wingdings" w:char="00A8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不超过3个月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ym w:font="Wingdings" w:char="00A8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不超过4个月</w:t>
            </w:r>
          </w:p>
          <w:p w14:paraId="315E6F86">
            <w:pPr>
              <w:pStyle w:val="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sym w:font="Wingdings" w:char="00A8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不超过5个月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ym w:font="Wingdings" w:char="00A8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不超过6个月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ym w:font="Wingdings" w:char="00A8"/>
            </w:r>
            <w:r>
              <w:rPr>
                <w:rFonts w:ascii="Times New Roman" w:hAnsi="Times New Roman" w:cs="Times New Roman"/>
                <w:spacing w:val="7"/>
                <w:sz w:val="24"/>
                <w:szCs w:val="24"/>
                <w:u w:val="single"/>
                <w:shd w:val="clear" w:color="auto" w:fill="FFFFFF"/>
              </w:rPr>
              <w:t xml:space="preserve">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个月（具体实施周期）</w:t>
            </w:r>
          </w:p>
        </w:tc>
      </w:tr>
      <w:tr w14:paraId="7E2907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8" w:hRule="atLeast"/>
          <w:jc w:val="center"/>
        </w:trPr>
        <w:tc>
          <w:tcPr>
            <w:tcW w:w="1302" w:type="dxa"/>
            <w:vAlign w:val="center"/>
          </w:tcPr>
          <w:p w14:paraId="2186EAE7">
            <w:pPr>
              <w:jc w:val="center"/>
              <w:rPr>
                <w:rFonts w:eastAsia="仿宋_GB2312"/>
                <w:b/>
                <w:bCs/>
                <w:sz w:val="24"/>
                <w:szCs w:val="24"/>
              </w:rPr>
            </w:pPr>
            <w:r>
              <w:rPr>
                <w:rFonts w:eastAsia="仿宋_GB2312"/>
                <w:b/>
                <w:bCs/>
                <w:sz w:val="24"/>
                <w:szCs w:val="24"/>
              </w:rPr>
              <w:t>运维升级</w:t>
            </w:r>
          </w:p>
        </w:tc>
        <w:tc>
          <w:tcPr>
            <w:tcW w:w="7360" w:type="dxa"/>
            <w:vAlign w:val="center"/>
          </w:tcPr>
          <w:p w14:paraId="4FEE581D">
            <w:pPr>
              <w:pStyle w:val="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Wingdings" w:char="00A8"/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运维升级费用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元/年 </w:t>
            </w:r>
          </w:p>
          <w:p w14:paraId="05B73338">
            <w:pPr>
              <w:pStyle w:val="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Wingdings" w:char="00A8"/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按服务次数或人天收费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元/人天</w:t>
            </w:r>
          </w:p>
          <w:p w14:paraId="6034A749">
            <w:pPr>
              <w:pStyle w:val="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Wingdings" w:char="00A8"/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免费升级维护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年</w:t>
            </w:r>
          </w:p>
          <w:p w14:paraId="5F028158">
            <w:pPr>
              <w:pStyle w:val="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Wingdings" w:char="00A8"/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其他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</w:t>
            </w:r>
          </w:p>
        </w:tc>
      </w:tr>
      <w:tr w14:paraId="4C979D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  <w:jc w:val="center"/>
        </w:trPr>
        <w:tc>
          <w:tcPr>
            <w:tcW w:w="1302" w:type="dxa"/>
            <w:vAlign w:val="center"/>
          </w:tcPr>
          <w:p w14:paraId="070DCC9E">
            <w:pPr>
              <w:jc w:val="center"/>
              <w:rPr>
                <w:rFonts w:eastAsia="仿宋_GB2312"/>
                <w:b/>
                <w:bCs/>
                <w:sz w:val="24"/>
                <w:szCs w:val="24"/>
              </w:rPr>
            </w:pPr>
            <w:r>
              <w:rPr>
                <w:rFonts w:eastAsia="仿宋_GB2312"/>
                <w:b/>
                <w:bCs/>
                <w:sz w:val="24"/>
                <w:szCs w:val="24"/>
              </w:rPr>
              <w:t>商业能力</w:t>
            </w:r>
          </w:p>
        </w:tc>
        <w:tc>
          <w:tcPr>
            <w:tcW w:w="7360" w:type="dxa"/>
            <w:vAlign w:val="center"/>
          </w:tcPr>
          <w:p w14:paraId="376F86EA">
            <w:pPr>
              <w:pStyle w:val="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pacing w:val="7"/>
                <w:sz w:val="24"/>
                <w:szCs w:val="24"/>
                <w:shd w:val="clear" w:color="auto" w:fill="FFFFFF"/>
              </w:rPr>
              <w:t>近三年的销售数量</w:t>
            </w:r>
            <w:r>
              <w:rPr>
                <w:rFonts w:ascii="Times New Roman" w:hAnsi="Times New Roman" w:cs="Times New Roman"/>
                <w:spacing w:val="7"/>
                <w:sz w:val="24"/>
                <w:szCs w:val="24"/>
                <w:u w:val="single"/>
                <w:shd w:val="clear" w:color="auto" w:fill="FFFFFF"/>
              </w:rPr>
              <w:t xml:space="preserve">       </w:t>
            </w:r>
            <w:r>
              <w:rPr>
                <w:rFonts w:ascii="Times New Roman" w:hAnsi="Times New Roman" w:cs="Times New Roman"/>
                <w:spacing w:val="7"/>
                <w:sz w:val="24"/>
                <w:szCs w:val="24"/>
                <w:shd w:val="clear" w:color="auto" w:fill="FFFFFF"/>
              </w:rPr>
              <w:t>套，其中肇庆本地销售</w:t>
            </w:r>
            <w:r>
              <w:rPr>
                <w:rFonts w:ascii="Times New Roman" w:hAnsi="Times New Roman" w:cs="Times New Roman"/>
                <w:spacing w:val="7"/>
                <w:sz w:val="24"/>
                <w:szCs w:val="24"/>
                <w:u w:val="single"/>
                <w:shd w:val="clear" w:color="auto" w:fill="FFFFFF"/>
              </w:rPr>
              <w:t xml:space="preserve">       </w:t>
            </w:r>
            <w:r>
              <w:rPr>
                <w:rFonts w:ascii="Times New Roman" w:hAnsi="Times New Roman" w:cs="Times New Roman"/>
                <w:spacing w:val="7"/>
                <w:sz w:val="24"/>
                <w:szCs w:val="24"/>
                <w:shd w:val="clear" w:color="auto" w:fill="FFFFFF"/>
              </w:rPr>
              <w:t>套。（注：企业提供数量必须真实有效，发现虚报信息直接取消入库申报资格，并列入市工信局黑名单。）</w:t>
            </w:r>
          </w:p>
        </w:tc>
      </w:tr>
    </w:tbl>
    <w:p w14:paraId="6F8A6618">
      <w:pPr>
        <w:rPr>
          <w:rFonts w:eastAsia="仿宋_GB2312"/>
          <w:sz w:val="32"/>
          <w:szCs w:val="32"/>
        </w:rPr>
      </w:pPr>
    </w:p>
    <w:p w14:paraId="2C50E20B">
      <w:pPr>
        <w:pStyle w:val="3"/>
        <w:spacing w:before="156" w:beforeLines="50" w:after="156" w:afterLines="50" w:line="240" w:lineRule="auto"/>
        <w:ind w:firstLine="643" w:firstLineChars="200"/>
        <w:rPr>
          <w:rFonts w:ascii="Times New Roman" w:hAnsi="Times New Roman" w:eastAsia="楷体_GB2312" w:cs="Times New Roman"/>
          <w:b w:val="0"/>
          <w:bCs w:val="0"/>
        </w:rPr>
      </w:pPr>
      <w:bookmarkStart w:id="86" w:name="_Toc26374"/>
      <w:bookmarkStart w:id="87" w:name="_Toc200553971"/>
      <w:bookmarkStart w:id="88" w:name="_Toc29584"/>
      <w:r>
        <w:rPr>
          <w:rFonts w:ascii="Times New Roman" w:hAnsi="Times New Roman" w:eastAsia="楷体_GB2312" w:cs="Times New Roman"/>
        </w:rPr>
        <w:t>（</w:t>
      </w:r>
      <w:r>
        <w:rPr>
          <w:rFonts w:hint="eastAsia" w:ascii="Times New Roman" w:hAnsi="Times New Roman" w:eastAsia="楷体_GB2312" w:cs="Times New Roman"/>
          <w:lang w:val="en-US" w:eastAsia="zh-CN"/>
        </w:rPr>
        <w:t>二</w:t>
      </w:r>
      <w:r>
        <w:rPr>
          <w:rFonts w:ascii="Times New Roman" w:hAnsi="Times New Roman" w:eastAsia="楷体_GB2312" w:cs="Times New Roman"/>
        </w:rPr>
        <w:t>）价格合理性说明</w:t>
      </w:r>
      <w:r>
        <w:rPr>
          <w:rFonts w:hint="eastAsia" w:ascii="Times New Roman" w:hAnsi="Times New Roman" w:eastAsia="楷体_GB2312" w:cs="Times New Roman"/>
          <w:color w:val="FF0000"/>
        </w:rPr>
        <w:t>（必填项，不满足不予入库）</w:t>
      </w:r>
      <w:bookmarkEnd w:id="86"/>
    </w:p>
    <w:p w14:paraId="583ECA23">
      <w:pPr>
        <w:suppressAutoHyphens/>
        <w:ind w:firstLine="640" w:firstLineChars="200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  <w:lang w:val="en-US" w:eastAsia="zh-CN"/>
        </w:rPr>
        <w:t>说明</w:t>
      </w:r>
      <w:r>
        <w:rPr>
          <w:rFonts w:hint="eastAsia" w:eastAsia="仿宋_GB2312"/>
          <w:sz w:val="32"/>
          <w:szCs w:val="32"/>
        </w:rPr>
        <w:t>代理商产品价格不高于</w:t>
      </w:r>
      <w:r>
        <w:rPr>
          <w:rFonts w:hint="eastAsia" w:eastAsia="仿宋_GB2312"/>
          <w:sz w:val="32"/>
          <w:szCs w:val="32"/>
          <w:lang w:val="en-US" w:eastAsia="zh-CN"/>
        </w:rPr>
        <w:t>产品</w:t>
      </w:r>
      <w:r>
        <w:rPr>
          <w:rFonts w:hint="eastAsia" w:eastAsia="仿宋_GB2312"/>
          <w:sz w:val="32"/>
          <w:szCs w:val="32"/>
        </w:rPr>
        <w:t>权属方价格，</w:t>
      </w:r>
      <w:r>
        <w:rPr>
          <w:rFonts w:hint="eastAsia" w:eastAsia="仿宋_GB2312"/>
          <w:sz w:val="32"/>
          <w:szCs w:val="32"/>
          <w:lang w:val="en-US" w:eastAsia="zh-CN"/>
        </w:rPr>
        <w:t>面向</w:t>
      </w:r>
      <w:r>
        <w:rPr>
          <w:rFonts w:hint="eastAsia" w:eastAsia="仿宋_GB2312"/>
          <w:sz w:val="32"/>
          <w:szCs w:val="32"/>
        </w:rPr>
        <w:t>中小企业提供优惠政策、增值服务等让利。</w:t>
      </w:r>
    </w:p>
    <w:p w14:paraId="2B7BA726">
      <w:pPr>
        <w:pStyle w:val="3"/>
        <w:spacing w:before="156" w:beforeLines="50" w:after="156" w:afterLines="50" w:line="240" w:lineRule="auto"/>
        <w:ind w:firstLine="643" w:firstLineChars="200"/>
        <w:rPr>
          <w:rFonts w:ascii="Times New Roman" w:hAnsi="Times New Roman" w:eastAsia="楷体_GB2312" w:cs="Times New Roman"/>
          <w:b w:val="0"/>
          <w:bCs w:val="0"/>
        </w:rPr>
      </w:pPr>
      <w:bookmarkStart w:id="89" w:name="_Toc25925"/>
      <w:r>
        <w:rPr>
          <w:rFonts w:ascii="Times New Roman" w:hAnsi="Times New Roman" w:eastAsia="楷体_GB2312" w:cs="Times New Roman"/>
        </w:rPr>
        <w:t>（</w:t>
      </w:r>
      <w:r>
        <w:rPr>
          <w:rFonts w:hint="eastAsia" w:ascii="Times New Roman" w:hAnsi="Times New Roman" w:eastAsia="楷体_GB2312" w:cs="Times New Roman"/>
          <w:lang w:val="en-US" w:eastAsia="zh-CN"/>
        </w:rPr>
        <w:t>三</w:t>
      </w:r>
      <w:r>
        <w:rPr>
          <w:rFonts w:ascii="Times New Roman" w:hAnsi="Times New Roman" w:eastAsia="楷体_GB2312" w:cs="Times New Roman"/>
        </w:rPr>
        <w:t>）产品授权证明文件</w:t>
      </w:r>
      <w:bookmarkEnd w:id="87"/>
      <w:r>
        <w:rPr>
          <w:rFonts w:hint="eastAsia" w:ascii="Times New Roman" w:hAnsi="Times New Roman" w:eastAsia="楷体_GB2312" w:cs="Times New Roman"/>
          <w:color w:val="FF0000"/>
        </w:rPr>
        <w:t>（必填项，不满足不予入库）</w:t>
      </w:r>
      <w:bookmarkEnd w:id="88"/>
      <w:bookmarkEnd w:id="89"/>
    </w:p>
    <w:p w14:paraId="41C81D2B">
      <w:pPr>
        <w:suppressAutoHyphens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产品代理商所代理的产品，须由产品权属方单独完成产品入库申报，且产品权属方已加入产业生态联合体，代理商仅需在此处提供产品权属方出具的产品授权书，</w:t>
      </w:r>
      <w:r>
        <w:rPr>
          <w:rFonts w:eastAsia="仿宋_GB2312"/>
          <w:b/>
          <w:bCs/>
          <w:sz w:val="32"/>
          <w:szCs w:val="32"/>
        </w:rPr>
        <w:t>产品授权书必须说明授权产品</w:t>
      </w:r>
      <w:r>
        <w:rPr>
          <w:rFonts w:hint="eastAsia" w:eastAsia="仿宋_GB2312"/>
          <w:b/>
          <w:bCs/>
          <w:sz w:val="32"/>
          <w:szCs w:val="32"/>
          <w:lang w:val="en-US" w:eastAsia="zh-CN"/>
        </w:rPr>
        <w:t>所属行业</w:t>
      </w:r>
      <w:r>
        <w:rPr>
          <w:rFonts w:hint="eastAsia" w:eastAsia="仿宋_GB2312"/>
          <w:b/>
          <w:bCs/>
          <w:sz w:val="32"/>
          <w:szCs w:val="32"/>
        </w:rPr>
        <w:t>（</w:t>
      </w:r>
      <w:r>
        <w:rPr>
          <w:rFonts w:hint="eastAsia" w:eastAsia="仿宋_GB2312"/>
          <w:b/>
          <w:bCs/>
          <w:sz w:val="32"/>
          <w:szCs w:val="32"/>
          <w:lang w:val="en-US" w:eastAsia="zh-CN"/>
        </w:rPr>
        <w:t>属于</w:t>
      </w:r>
      <w:r>
        <w:rPr>
          <w:rFonts w:hint="eastAsia" w:eastAsia="仿宋_GB2312"/>
          <w:b/>
          <w:bCs/>
          <w:sz w:val="32"/>
          <w:szCs w:val="32"/>
        </w:rPr>
        <w:t>已入库产品</w:t>
      </w:r>
      <w:r>
        <w:rPr>
          <w:rFonts w:hint="eastAsia" w:eastAsia="仿宋_GB2312"/>
          <w:b/>
          <w:bCs/>
          <w:sz w:val="32"/>
          <w:szCs w:val="32"/>
          <w:lang w:val="en-US" w:eastAsia="zh-CN"/>
        </w:rPr>
        <w:t>的</w:t>
      </w:r>
      <w:r>
        <w:rPr>
          <w:rFonts w:hint="eastAsia" w:eastAsia="仿宋_GB2312"/>
          <w:b/>
          <w:bCs/>
          <w:sz w:val="32"/>
          <w:szCs w:val="32"/>
        </w:rPr>
        <w:t>，需要</w:t>
      </w:r>
      <w:r>
        <w:rPr>
          <w:rFonts w:hint="eastAsia" w:eastAsia="仿宋_GB2312"/>
          <w:b/>
          <w:bCs/>
          <w:sz w:val="32"/>
          <w:szCs w:val="32"/>
          <w:lang w:val="en-US" w:eastAsia="zh-CN"/>
        </w:rPr>
        <w:t>明确</w:t>
      </w:r>
      <w:r>
        <w:rPr>
          <w:rFonts w:hint="eastAsia" w:eastAsia="仿宋_GB2312"/>
          <w:b/>
          <w:bCs/>
          <w:sz w:val="32"/>
          <w:szCs w:val="32"/>
        </w:rPr>
        <w:t>产品编码）</w:t>
      </w:r>
      <w:r>
        <w:rPr>
          <w:rFonts w:eastAsia="仿宋_GB2312"/>
          <w:b/>
          <w:bCs/>
          <w:sz w:val="32"/>
          <w:szCs w:val="32"/>
        </w:rPr>
        <w:t>、授权区域（含肇庆）、授权时间涵盖申报之日起至2025年12月31日</w:t>
      </w:r>
      <w:r>
        <w:rPr>
          <w:rFonts w:hint="eastAsia" w:eastAsia="仿宋_GB2312"/>
          <w:b/>
          <w:bCs/>
          <w:sz w:val="32"/>
          <w:szCs w:val="32"/>
          <w:lang w:val="en-US" w:eastAsia="zh-CN"/>
        </w:rPr>
        <w:t>等关键信息</w:t>
      </w:r>
      <w:r>
        <w:rPr>
          <w:rFonts w:eastAsia="仿宋_GB2312"/>
          <w:b/>
          <w:bCs/>
          <w:sz w:val="32"/>
          <w:szCs w:val="32"/>
        </w:rPr>
        <w:t>。</w:t>
      </w:r>
    </w:p>
    <w:p w14:paraId="3513D596">
      <w:pPr>
        <w:suppressAutoHyphens/>
        <w:ind w:firstLine="640" w:firstLineChars="200"/>
        <w:rPr>
          <w:rFonts w:eastAsia="仿宋_GB2312"/>
          <w:sz w:val="32"/>
          <w:szCs w:val="32"/>
        </w:rPr>
        <w:sectPr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</w:p>
    <w:p w14:paraId="54F5A299">
      <w:pPr>
        <w:pStyle w:val="2"/>
        <w:spacing w:before="156" w:beforeLines="50" w:after="156" w:afterLines="50" w:line="240" w:lineRule="auto"/>
        <w:rPr>
          <w:rFonts w:eastAsia="黑体"/>
          <w:sz w:val="32"/>
          <w:szCs w:val="32"/>
          <w:shd w:val="clear" w:color="auto" w:fill="FFFFFF"/>
        </w:rPr>
      </w:pPr>
      <w:bookmarkStart w:id="90" w:name="_Toc200553972"/>
      <w:bookmarkStart w:id="91" w:name="_Toc8654"/>
      <w:bookmarkStart w:id="92" w:name="_Toc21332"/>
      <w:r>
        <w:rPr>
          <w:rFonts w:hint="eastAsia" w:eastAsia="黑体"/>
          <w:b w:val="0"/>
          <w:sz w:val="32"/>
          <w:szCs w:val="32"/>
          <w:shd w:val="clear" w:color="auto" w:fill="FFFFFF"/>
          <w:lang w:val="en-US" w:eastAsia="zh-CN"/>
        </w:rPr>
        <w:t>六</w:t>
      </w:r>
      <w:r>
        <w:rPr>
          <w:rFonts w:eastAsia="黑体"/>
          <w:b w:val="0"/>
          <w:sz w:val="32"/>
          <w:szCs w:val="32"/>
          <w:shd w:val="clear" w:color="auto" w:fill="FFFFFF"/>
        </w:rPr>
        <w:t>、</w:t>
      </w:r>
      <w:r>
        <w:rPr>
          <w:rFonts w:eastAsia="黑体"/>
          <w:b w:val="0"/>
          <w:sz w:val="32"/>
          <w:szCs w:val="32"/>
          <w:u w:val="single"/>
          <w:shd w:val="clear" w:color="auto" w:fill="FFFFFF"/>
        </w:rPr>
        <w:t>（产品2的名称）的产品档案</w:t>
      </w:r>
      <w:bookmarkEnd w:id="90"/>
      <w:bookmarkEnd w:id="91"/>
      <w:bookmarkEnd w:id="92"/>
    </w:p>
    <w:p w14:paraId="6E6BAFE1">
      <w:pPr>
        <w:suppressAutoHyphens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（参照上述格式）</w:t>
      </w:r>
    </w:p>
    <w:p w14:paraId="162CFE05">
      <w:pPr>
        <w:suppressAutoHyphens/>
        <w:ind w:firstLine="0" w:firstLineChars="0"/>
        <w:rPr>
          <w:rFonts w:eastAsia="仿宋_GB2312"/>
          <w:sz w:val="32"/>
          <w:szCs w:val="32"/>
        </w:rPr>
      </w:pPr>
    </w:p>
    <w:p w14:paraId="5EBD490B">
      <w:pPr>
        <w:pStyle w:val="2"/>
        <w:suppressAutoHyphens/>
        <w:spacing w:before="156" w:beforeLines="50" w:after="156" w:afterLines="50"/>
        <w:ind w:firstLineChars="200"/>
        <w:rPr>
          <w:rFonts w:hint="eastAsia" w:eastAsia="黑体"/>
          <w:b w:val="0"/>
          <w:sz w:val="32"/>
          <w:szCs w:val="32"/>
          <w:shd w:val="clear" w:color="auto" w:fill="FFFFFF"/>
          <w:lang w:val="en-US" w:eastAsia="zh-CN"/>
        </w:rPr>
      </w:pPr>
      <w:bookmarkStart w:id="93" w:name="_Toc10772"/>
      <w:r>
        <w:rPr>
          <w:rFonts w:hint="eastAsia" w:eastAsia="黑体"/>
          <w:b w:val="0"/>
          <w:sz w:val="32"/>
          <w:szCs w:val="32"/>
          <w:shd w:val="clear" w:color="auto" w:fill="FFFFFF"/>
          <w:lang w:val="en-US" w:eastAsia="zh-CN"/>
        </w:rPr>
        <w:t>七、产业联合体协议</w:t>
      </w:r>
      <w:bookmarkEnd w:id="93"/>
    </w:p>
    <w:p w14:paraId="344744F3">
      <w:pPr>
        <w:suppressAutoHyphens/>
        <w:ind w:firstLine="640" w:firstLineChars="200"/>
        <w:rPr>
          <w:rFonts w:hint="default" w:eastAsia="仿宋_GB2312"/>
          <w:b w:val="0"/>
          <w:bCs w:val="0"/>
          <w:kern w:val="2"/>
          <w:sz w:val="32"/>
          <w:szCs w:val="32"/>
          <w:lang w:val="en-US" w:eastAsia="zh-CN"/>
        </w:rPr>
      </w:pPr>
      <w:r>
        <w:rPr>
          <w:rFonts w:hint="default" w:eastAsia="仿宋_GB2312"/>
          <w:b w:val="0"/>
          <w:bCs w:val="0"/>
          <w:kern w:val="2"/>
          <w:sz w:val="32"/>
          <w:szCs w:val="32"/>
          <w:lang w:val="en-US" w:eastAsia="zh-CN"/>
        </w:rPr>
        <w:t>与申报书封面提及的牵引单位对应的产业联合体协议，盖章扫描件。</w:t>
      </w:r>
    </w:p>
    <w:sectPr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F90B322C-9791-4906-BA61-F8E3B2BFA0CC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71452706-DFEF-4633-AD15-0FF55934961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2CC04839-80DC-44F0-BD4C-4EC172928B19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3719CC6D-F462-44ED-8BEA-25E5D9AE800B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5" w:fontKey="{BFF7C604-E642-40E2-A0DB-B76187B7AFBB}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  <w:embedRegular r:id="rId6" w:fontKey="{3AF3B3FB-B553-43E0-8E09-2C560FDC9DA5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1469C9">
    <w:pPr>
      <w:pStyle w:val="11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EC57B6">
    <w:pPr>
      <w:pStyle w:val="11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75544666">
                          <w:pPr>
                            <w:pStyle w:val="28"/>
                            <w:numPr>
                              <w:ilvl w:val="0"/>
                              <w:numId w:val="0"/>
                            </w:numPr>
                            <w:snapToGrid w:val="0"/>
                            <w:ind w:left="465" w:right="105" w:rightChars="50" w:hanging="360" w:firstLineChars="0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M6pebnPAAAABQEAAA8AAAAAAAAAAQAgAAAAIgAAAGRycy9kb3ducmV2LnhtbFBL&#10;AQIUABQAAAAIAIdO4kCsdoMKxgEAAJsDAAAOAAAAAAAAAAEAIAAAAB4BAABkcnMvZTJvRG9jLnht&#10;bFBLBQYAAAAABgAGAFkBAABW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5544666">
                    <w:pPr>
                      <w:pStyle w:val="28"/>
                      <w:numPr>
                        <w:ilvl w:val="0"/>
                        <w:numId w:val="0"/>
                      </w:numPr>
                      <w:snapToGrid w:val="0"/>
                      <w:ind w:left="465" w:right="105" w:rightChars="50" w:hanging="360" w:firstLineChars="0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B39622">
    <w:pPr>
      <w:pStyle w:val="11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501A807F">
                          <w:pPr>
                            <w:pStyle w:val="28"/>
                            <w:numPr>
                              <w:ilvl w:val="0"/>
                              <w:numId w:val="0"/>
                            </w:numPr>
                            <w:snapToGrid w:val="0"/>
                            <w:ind w:left="465" w:right="105" w:rightChars="50" w:hanging="360" w:firstLineChars="0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M6pebnPAAAABQEAAA8AAAAAAAAAAQAgAAAAIgAAAGRycy9kb3ducmV2LnhtbFBL&#10;AQIUABQAAAAIAIdO4kCUJ8kWxgEAAJsDAAAOAAAAAAAAAAEAIAAAAB4BAABkcnMvZTJvRG9jLnht&#10;bFBLBQYAAAAABgAGAFkBAABW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01A807F">
                    <w:pPr>
                      <w:pStyle w:val="28"/>
                      <w:numPr>
                        <w:ilvl w:val="0"/>
                        <w:numId w:val="0"/>
                      </w:numPr>
                      <w:snapToGrid w:val="0"/>
                      <w:ind w:left="465" w:right="105" w:rightChars="50" w:hanging="360" w:firstLineChars="0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775B27">
    <w:pPr>
      <w:pStyle w:val="1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9E72460"/>
    <w:rsid w:val="00001D6F"/>
    <w:rsid w:val="00002E16"/>
    <w:rsid w:val="000056AD"/>
    <w:rsid w:val="000100E5"/>
    <w:rsid w:val="0001178A"/>
    <w:rsid w:val="00012D78"/>
    <w:rsid w:val="000133B0"/>
    <w:rsid w:val="000152CA"/>
    <w:rsid w:val="00027A5C"/>
    <w:rsid w:val="000470D6"/>
    <w:rsid w:val="000525E0"/>
    <w:rsid w:val="00053CC2"/>
    <w:rsid w:val="00054DD2"/>
    <w:rsid w:val="00057CE0"/>
    <w:rsid w:val="00060E88"/>
    <w:rsid w:val="00074551"/>
    <w:rsid w:val="00076A21"/>
    <w:rsid w:val="00090ECE"/>
    <w:rsid w:val="0009713B"/>
    <w:rsid w:val="000A138E"/>
    <w:rsid w:val="000A4EAE"/>
    <w:rsid w:val="000B3E8D"/>
    <w:rsid w:val="000B42BA"/>
    <w:rsid w:val="000B628B"/>
    <w:rsid w:val="000B65FA"/>
    <w:rsid w:val="000C3EBF"/>
    <w:rsid w:val="000D1F44"/>
    <w:rsid w:val="000D4743"/>
    <w:rsid w:val="000D559C"/>
    <w:rsid w:val="000E0D7C"/>
    <w:rsid w:val="000E2B63"/>
    <w:rsid w:val="000F3F67"/>
    <w:rsid w:val="000F6F36"/>
    <w:rsid w:val="00105D52"/>
    <w:rsid w:val="00114D4D"/>
    <w:rsid w:val="00123273"/>
    <w:rsid w:val="00127477"/>
    <w:rsid w:val="0012788E"/>
    <w:rsid w:val="00127DB8"/>
    <w:rsid w:val="00131F04"/>
    <w:rsid w:val="00133FB9"/>
    <w:rsid w:val="0014514D"/>
    <w:rsid w:val="00146AE9"/>
    <w:rsid w:val="00151C3E"/>
    <w:rsid w:val="00154C1B"/>
    <w:rsid w:val="00167224"/>
    <w:rsid w:val="00172088"/>
    <w:rsid w:val="00172A6D"/>
    <w:rsid w:val="00180238"/>
    <w:rsid w:val="00194093"/>
    <w:rsid w:val="001A4DC4"/>
    <w:rsid w:val="001A5E6A"/>
    <w:rsid w:val="001A7455"/>
    <w:rsid w:val="001B013A"/>
    <w:rsid w:val="001B020A"/>
    <w:rsid w:val="001B5E92"/>
    <w:rsid w:val="001B6B76"/>
    <w:rsid w:val="001C4562"/>
    <w:rsid w:val="001C4EBB"/>
    <w:rsid w:val="001D1AAD"/>
    <w:rsid w:val="001D20D1"/>
    <w:rsid w:val="001D2542"/>
    <w:rsid w:val="001D7295"/>
    <w:rsid w:val="001E16FC"/>
    <w:rsid w:val="001E3B20"/>
    <w:rsid w:val="001E7010"/>
    <w:rsid w:val="001E7C67"/>
    <w:rsid w:val="001F472A"/>
    <w:rsid w:val="001F54F7"/>
    <w:rsid w:val="001F5F48"/>
    <w:rsid w:val="001F6537"/>
    <w:rsid w:val="002062C0"/>
    <w:rsid w:val="00207A0C"/>
    <w:rsid w:val="002116C1"/>
    <w:rsid w:val="002275AC"/>
    <w:rsid w:val="00227785"/>
    <w:rsid w:val="00234828"/>
    <w:rsid w:val="002348C8"/>
    <w:rsid w:val="00243FC5"/>
    <w:rsid w:val="002443C1"/>
    <w:rsid w:val="002448C2"/>
    <w:rsid w:val="00251439"/>
    <w:rsid w:val="0025463B"/>
    <w:rsid w:val="0025555E"/>
    <w:rsid w:val="002600E4"/>
    <w:rsid w:val="00263AB2"/>
    <w:rsid w:val="00263CF4"/>
    <w:rsid w:val="0026471D"/>
    <w:rsid w:val="00264A8F"/>
    <w:rsid w:val="00266052"/>
    <w:rsid w:val="00272743"/>
    <w:rsid w:val="00274B63"/>
    <w:rsid w:val="00284B68"/>
    <w:rsid w:val="00284EB0"/>
    <w:rsid w:val="00296402"/>
    <w:rsid w:val="002A28CC"/>
    <w:rsid w:val="002A3481"/>
    <w:rsid w:val="002A40E2"/>
    <w:rsid w:val="002A41A4"/>
    <w:rsid w:val="002A5743"/>
    <w:rsid w:val="002A7F2D"/>
    <w:rsid w:val="002B105C"/>
    <w:rsid w:val="002B220B"/>
    <w:rsid w:val="002C360A"/>
    <w:rsid w:val="002D0C14"/>
    <w:rsid w:val="002E7B5B"/>
    <w:rsid w:val="002F4087"/>
    <w:rsid w:val="002F414A"/>
    <w:rsid w:val="00315B9F"/>
    <w:rsid w:val="003222CE"/>
    <w:rsid w:val="00333E71"/>
    <w:rsid w:val="003375FA"/>
    <w:rsid w:val="00341B28"/>
    <w:rsid w:val="003434DC"/>
    <w:rsid w:val="00344F63"/>
    <w:rsid w:val="00345267"/>
    <w:rsid w:val="00347E04"/>
    <w:rsid w:val="00350302"/>
    <w:rsid w:val="00362204"/>
    <w:rsid w:val="003704C2"/>
    <w:rsid w:val="00371DE8"/>
    <w:rsid w:val="00375033"/>
    <w:rsid w:val="00376ED8"/>
    <w:rsid w:val="00382BA2"/>
    <w:rsid w:val="00391019"/>
    <w:rsid w:val="00392164"/>
    <w:rsid w:val="00395C3A"/>
    <w:rsid w:val="003A3C6B"/>
    <w:rsid w:val="003A6081"/>
    <w:rsid w:val="003A6146"/>
    <w:rsid w:val="003B6323"/>
    <w:rsid w:val="003C60B9"/>
    <w:rsid w:val="003C6D6C"/>
    <w:rsid w:val="003C768E"/>
    <w:rsid w:val="003C7C1F"/>
    <w:rsid w:val="003E18E0"/>
    <w:rsid w:val="003E78AD"/>
    <w:rsid w:val="003F28DA"/>
    <w:rsid w:val="003F56B3"/>
    <w:rsid w:val="004109E9"/>
    <w:rsid w:val="00424EA9"/>
    <w:rsid w:val="00426F6A"/>
    <w:rsid w:val="00432234"/>
    <w:rsid w:val="004333EB"/>
    <w:rsid w:val="004449D2"/>
    <w:rsid w:val="0044543D"/>
    <w:rsid w:val="004463EA"/>
    <w:rsid w:val="00457544"/>
    <w:rsid w:val="00471D2A"/>
    <w:rsid w:val="004877E4"/>
    <w:rsid w:val="00490597"/>
    <w:rsid w:val="00490F17"/>
    <w:rsid w:val="00491629"/>
    <w:rsid w:val="00493077"/>
    <w:rsid w:val="004966CD"/>
    <w:rsid w:val="004A2BFA"/>
    <w:rsid w:val="004A507C"/>
    <w:rsid w:val="004A562A"/>
    <w:rsid w:val="004A72C8"/>
    <w:rsid w:val="004B07B7"/>
    <w:rsid w:val="004B0CFB"/>
    <w:rsid w:val="004B0E40"/>
    <w:rsid w:val="004B156C"/>
    <w:rsid w:val="004B77CC"/>
    <w:rsid w:val="004C5EFA"/>
    <w:rsid w:val="004D03CB"/>
    <w:rsid w:val="004D0525"/>
    <w:rsid w:val="004D087D"/>
    <w:rsid w:val="004E381D"/>
    <w:rsid w:val="004E5C4A"/>
    <w:rsid w:val="004E6F1A"/>
    <w:rsid w:val="004F0264"/>
    <w:rsid w:val="004F1F65"/>
    <w:rsid w:val="004F6A78"/>
    <w:rsid w:val="005011AE"/>
    <w:rsid w:val="0050390D"/>
    <w:rsid w:val="00505B18"/>
    <w:rsid w:val="0050677E"/>
    <w:rsid w:val="00511A74"/>
    <w:rsid w:val="0051292F"/>
    <w:rsid w:val="005175D9"/>
    <w:rsid w:val="00522DC8"/>
    <w:rsid w:val="00524FE4"/>
    <w:rsid w:val="00526FC1"/>
    <w:rsid w:val="005323ED"/>
    <w:rsid w:val="0053248A"/>
    <w:rsid w:val="0053350C"/>
    <w:rsid w:val="00540F56"/>
    <w:rsid w:val="00546288"/>
    <w:rsid w:val="0055580B"/>
    <w:rsid w:val="00557FB8"/>
    <w:rsid w:val="00573DE5"/>
    <w:rsid w:val="0057553B"/>
    <w:rsid w:val="00576CF8"/>
    <w:rsid w:val="00580ECA"/>
    <w:rsid w:val="00585262"/>
    <w:rsid w:val="00594C44"/>
    <w:rsid w:val="00595173"/>
    <w:rsid w:val="00597639"/>
    <w:rsid w:val="005A4C44"/>
    <w:rsid w:val="005A7224"/>
    <w:rsid w:val="005B3B85"/>
    <w:rsid w:val="005B633E"/>
    <w:rsid w:val="005C76DA"/>
    <w:rsid w:val="005C774F"/>
    <w:rsid w:val="005E0F0C"/>
    <w:rsid w:val="005E2A16"/>
    <w:rsid w:val="005E411C"/>
    <w:rsid w:val="005E5606"/>
    <w:rsid w:val="005E6057"/>
    <w:rsid w:val="005E7B73"/>
    <w:rsid w:val="006062EE"/>
    <w:rsid w:val="00610DF2"/>
    <w:rsid w:val="00612FD1"/>
    <w:rsid w:val="00613505"/>
    <w:rsid w:val="006144FB"/>
    <w:rsid w:val="0061688A"/>
    <w:rsid w:val="00616B49"/>
    <w:rsid w:val="006175CD"/>
    <w:rsid w:val="0062095D"/>
    <w:rsid w:val="006217F3"/>
    <w:rsid w:val="00622EED"/>
    <w:rsid w:val="00632C74"/>
    <w:rsid w:val="00633FAB"/>
    <w:rsid w:val="006413EC"/>
    <w:rsid w:val="006456D6"/>
    <w:rsid w:val="00661467"/>
    <w:rsid w:val="006709D4"/>
    <w:rsid w:val="00672DD2"/>
    <w:rsid w:val="00673050"/>
    <w:rsid w:val="006742FB"/>
    <w:rsid w:val="00680006"/>
    <w:rsid w:val="00686ECB"/>
    <w:rsid w:val="00691802"/>
    <w:rsid w:val="006957EC"/>
    <w:rsid w:val="006A4262"/>
    <w:rsid w:val="006B5943"/>
    <w:rsid w:val="006C1B43"/>
    <w:rsid w:val="006C74F6"/>
    <w:rsid w:val="006C77E5"/>
    <w:rsid w:val="006D1357"/>
    <w:rsid w:val="006D747F"/>
    <w:rsid w:val="006E0ED1"/>
    <w:rsid w:val="006F052B"/>
    <w:rsid w:val="006F2494"/>
    <w:rsid w:val="006F2F0D"/>
    <w:rsid w:val="006F58F1"/>
    <w:rsid w:val="007019B4"/>
    <w:rsid w:val="00704016"/>
    <w:rsid w:val="007043D5"/>
    <w:rsid w:val="0070751A"/>
    <w:rsid w:val="007129C9"/>
    <w:rsid w:val="0073271D"/>
    <w:rsid w:val="00734605"/>
    <w:rsid w:val="00741064"/>
    <w:rsid w:val="007465DF"/>
    <w:rsid w:val="0074670E"/>
    <w:rsid w:val="00750F06"/>
    <w:rsid w:val="00751122"/>
    <w:rsid w:val="00753457"/>
    <w:rsid w:val="007544DD"/>
    <w:rsid w:val="007547FE"/>
    <w:rsid w:val="00757E4B"/>
    <w:rsid w:val="0076236D"/>
    <w:rsid w:val="00762495"/>
    <w:rsid w:val="00773DD6"/>
    <w:rsid w:val="00783CA4"/>
    <w:rsid w:val="00786789"/>
    <w:rsid w:val="0079079B"/>
    <w:rsid w:val="00791FB3"/>
    <w:rsid w:val="00792103"/>
    <w:rsid w:val="00795096"/>
    <w:rsid w:val="007A10F9"/>
    <w:rsid w:val="007A4972"/>
    <w:rsid w:val="007A590A"/>
    <w:rsid w:val="007B02D4"/>
    <w:rsid w:val="007B50E0"/>
    <w:rsid w:val="007C0EF4"/>
    <w:rsid w:val="007C18B9"/>
    <w:rsid w:val="007C2007"/>
    <w:rsid w:val="007C6EE1"/>
    <w:rsid w:val="007D1361"/>
    <w:rsid w:val="007D2287"/>
    <w:rsid w:val="007E0164"/>
    <w:rsid w:val="007E0C5A"/>
    <w:rsid w:val="007E1BD6"/>
    <w:rsid w:val="007E6095"/>
    <w:rsid w:val="0080026F"/>
    <w:rsid w:val="008127DC"/>
    <w:rsid w:val="0082226B"/>
    <w:rsid w:val="00824168"/>
    <w:rsid w:val="0082787C"/>
    <w:rsid w:val="00833648"/>
    <w:rsid w:val="0083507B"/>
    <w:rsid w:val="008476DA"/>
    <w:rsid w:val="00851FBE"/>
    <w:rsid w:val="00856E43"/>
    <w:rsid w:val="00857E26"/>
    <w:rsid w:val="0086191C"/>
    <w:rsid w:val="008621B0"/>
    <w:rsid w:val="00863D13"/>
    <w:rsid w:val="008647F4"/>
    <w:rsid w:val="00867859"/>
    <w:rsid w:val="008728FB"/>
    <w:rsid w:val="00874491"/>
    <w:rsid w:val="008759DE"/>
    <w:rsid w:val="00880334"/>
    <w:rsid w:val="00880AD1"/>
    <w:rsid w:val="008834A0"/>
    <w:rsid w:val="0088400A"/>
    <w:rsid w:val="00885943"/>
    <w:rsid w:val="008907CE"/>
    <w:rsid w:val="0089213A"/>
    <w:rsid w:val="00896E62"/>
    <w:rsid w:val="00896F87"/>
    <w:rsid w:val="00897700"/>
    <w:rsid w:val="008A098E"/>
    <w:rsid w:val="008A0A1E"/>
    <w:rsid w:val="008A3637"/>
    <w:rsid w:val="008B0739"/>
    <w:rsid w:val="008B2FB8"/>
    <w:rsid w:val="008B71EB"/>
    <w:rsid w:val="008C1AD1"/>
    <w:rsid w:val="008C1F4C"/>
    <w:rsid w:val="008C3DA9"/>
    <w:rsid w:val="008D3E24"/>
    <w:rsid w:val="008D4C43"/>
    <w:rsid w:val="008D52AE"/>
    <w:rsid w:val="008E5544"/>
    <w:rsid w:val="008E5C65"/>
    <w:rsid w:val="008F702A"/>
    <w:rsid w:val="009022E8"/>
    <w:rsid w:val="0090366A"/>
    <w:rsid w:val="009040D4"/>
    <w:rsid w:val="0090576C"/>
    <w:rsid w:val="00906188"/>
    <w:rsid w:val="009135AE"/>
    <w:rsid w:val="00913D44"/>
    <w:rsid w:val="00921836"/>
    <w:rsid w:val="00926A6B"/>
    <w:rsid w:val="009370CB"/>
    <w:rsid w:val="0094026B"/>
    <w:rsid w:val="00940A54"/>
    <w:rsid w:val="00942D8C"/>
    <w:rsid w:val="00943B1C"/>
    <w:rsid w:val="00945990"/>
    <w:rsid w:val="00954348"/>
    <w:rsid w:val="00955B38"/>
    <w:rsid w:val="009561D8"/>
    <w:rsid w:val="00962A98"/>
    <w:rsid w:val="00962DB6"/>
    <w:rsid w:val="00962EC2"/>
    <w:rsid w:val="00965ED9"/>
    <w:rsid w:val="00973373"/>
    <w:rsid w:val="009754E6"/>
    <w:rsid w:val="00980909"/>
    <w:rsid w:val="00983660"/>
    <w:rsid w:val="0099144B"/>
    <w:rsid w:val="00997C35"/>
    <w:rsid w:val="009A7605"/>
    <w:rsid w:val="009B2E8E"/>
    <w:rsid w:val="009B3673"/>
    <w:rsid w:val="009B5501"/>
    <w:rsid w:val="009C42A1"/>
    <w:rsid w:val="009C525E"/>
    <w:rsid w:val="009D3FE2"/>
    <w:rsid w:val="009D5539"/>
    <w:rsid w:val="009E0A52"/>
    <w:rsid w:val="009E3D63"/>
    <w:rsid w:val="009E3FC3"/>
    <w:rsid w:val="009E7B29"/>
    <w:rsid w:val="009F1ADA"/>
    <w:rsid w:val="009F4F62"/>
    <w:rsid w:val="00A0259C"/>
    <w:rsid w:val="00A0298D"/>
    <w:rsid w:val="00A073FC"/>
    <w:rsid w:val="00A07C18"/>
    <w:rsid w:val="00A11E60"/>
    <w:rsid w:val="00A1229C"/>
    <w:rsid w:val="00A1622C"/>
    <w:rsid w:val="00A23519"/>
    <w:rsid w:val="00A256B1"/>
    <w:rsid w:val="00A32150"/>
    <w:rsid w:val="00A32E6B"/>
    <w:rsid w:val="00A465DF"/>
    <w:rsid w:val="00A4664E"/>
    <w:rsid w:val="00A50D1B"/>
    <w:rsid w:val="00A54DCD"/>
    <w:rsid w:val="00A563A6"/>
    <w:rsid w:val="00A56F64"/>
    <w:rsid w:val="00A61172"/>
    <w:rsid w:val="00A64DCA"/>
    <w:rsid w:val="00A665A9"/>
    <w:rsid w:val="00A66E97"/>
    <w:rsid w:val="00A720C4"/>
    <w:rsid w:val="00A7341E"/>
    <w:rsid w:val="00A73EA3"/>
    <w:rsid w:val="00A74049"/>
    <w:rsid w:val="00A77911"/>
    <w:rsid w:val="00A9246D"/>
    <w:rsid w:val="00A932BC"/>
    <w:rsid w:val="00A93EAE"/>
    <w:rsid w:val="00A96CD6"/>
    <w:rsid w:val="00AB05CC"/>
    <w:rsid w:val="00AB070A"/>
    <w:rsid w:val="00AB0EE7"/>
    <w:rsid w:val="00AB19C7"/>
    <w:rsid w:val="00AB340C"/>
    <w:rsid w:val="00AB3B87"/>
    <w:rsid w:val="00AB3DA5"/>
    <w:rsid w:val="00AB480F"/>
    <w:rsid w:val="00AB7E15"/>
    <w:rsid w:val="00AC3E95"/>
    <w:rsid w:val="00AC6DC0"/>
    <w:rsid w:val="00AC6F6C"/>
    <w:rsid w:val="00AD01BF"/>
    <w:rsid w:val="00AD0283"/>
    <w:rsid w:val="00AD2134"/>
    <w:rsid w:val="00AF0A8C"/>
    <w:rsid w:val="00AF6785"/>
    <w:rsid w:val="00AF7E8C"/>
    <w:rsid w:val="00B03711"/>
    <w:rsid w:val="00B05A5D"/>
    <w:rsid w:val="00B14427"/>
    <w:rsid w:val="00B23006"/>
    <w:rsid w:val="00B23299"/>
    <w:rsid w:val="00B2718F"/>
    <w:rsid w:val="00B27AAA"/>
    <w:rsid w:val="00B3053D"/>
    <w:rsid w:val="00B34DEF"/>
    <w:rsid w:val="00B44D85"/>
    <w:rsid w:val="00B52740"/>
    <w:rsid w:val="00B541DF"/>
    <w:rsid w:val="00B54E1B"/>
    <w:rsid w:val="00B55C0F"/>
    <w:rsid w:val="00B63469"/>
    <w:rsid w:val="00B748E5"/>
    <w:rsid w:val="00B75175"/>
    <w:rsid w:val="00B76314"/>
    <w:rsid w:val="00B76F33"/>
    <w:rsid w:val="00B82104"/>
    <w:rsid w:val="00B85975"/>
    <w:rsid w:val="00B87107"/>
    <w:rsid w:val="00B91E97"/>
    <w:rsid w:val="00B92876"/>
    <w:rsid w:val="00B9388E"/>
    <w:rsid w:val="00B95589"/>
    <w:rsid w:val="00B976AA"/>
    <w:rsid w:val="00B97970"/>
    <w:rsid w:val="00BA41F9"/>
    <w:rsid w:val="00BA6E28"/>
    <w:rsid w:val="00BA768B"/>
    <w:rsid w:val="00BB178D"/>
    <w:rsid w:val="00BB4097"/>
    <w:rsid w:val="00BD25FD"/>
    <w:rsid w:val="00BD3D2F"/>
    <w:rsid w:val="00BD7ABA"/>
    <w:rsid w:val="00BE0288"/>
    <w:rsid w:val="00BE2410"/>
    <w:rsid w:val="00BE624A"/>
    <w:rsid w:val="00BE634C"/>
    <w:rsid w:val="00BE6BDE"/>
    <w:rsid w:val="00BE7EC3"/>
    <w:rsid w:val="00BF6227"/>
    <w:rsid w:val="00BF7DE2"/>
    <w:rsid w:val="00C0622A"/>
    <w:rsid w:val="00C14FBA"/>
    <w:rsid w:val="00C301C7"/>
    <w:rsid w:val="00C365C2"/>
    <w:rsid w:val="00C411FE"/>
    <w:rsid w:val="00C459B1"/>
    <w:rsid w:val="00C651F7"/>
    <w:rsid w:val="00C677F4"/>
    <w:rsid w:val="00C743EA"/>
    <w:rsid w:val="00C757C6"/>
    <w:rsid w:val="00C96977"/>
    <w:rsid w:val="00CA029D"/>
    <w:rsid w:val="00CA46A8"/>
    <w:rsid w:val="00CA56B2"/>
    <w:rsid w:val="00CA61FC"/>
    <w:rsid w:val="00CA7360"/>
    <w:rsid w:val="00CB1CF2"/>
    <w:rsid w:val="00CB2357"/>
    <w:rsid w:val="00CB4F9F"/>
    <w:rsid w:val="00CC4E6F"/>
    <w:rsid w:val="00CC734A"/>
    <w:rsid w:val="00CD145A"/>
    <w:rsid w:val="00CD1C50"/>
    <w:rsid w:val="00CE0781"/>
    <w:rsid w:val="00CE1C69"/>
    <w:rsid w:val="00CE42D5"/>
    <w:rsid w:val="00CE491B"/>
    <w:rsid w:val="00CE7D79"/>
    <w:rsid w:val="00D002C9"/>
    <w:rsid w:val="00D033FA"/>
    <w:rsid w:val="00D12D15"/>
    <w:rsid w:val="00D130C1"/>
    <w:rsid w:val="00D1555D"/>
    <w:rsid w:val="00D15E68"/>
    <w:rsid w:val="00D21B58"/>
    <w:rsid w:val="00D30E01"/>
    <w:rsid w:val="00D32AE2"/>
    <w:rsid w:val="00D62285"/>
    <w:rsid w:val="00D6514C"/>
    <w:rsid w:val="00D71258"/>
    <w:rsid w:val="00D71BFC"/>
    <w:rsid w:val="00D73FAC"/>
    <w:rsid w:val="00D823C9"/>
    <w:rsid w:val="00D858A6"/>
    <w:rsid w:val="00D86E84"/>
    <w:rsid w:val="00D90DEB"/>
    <w:rsid w:val="00D9426E"/>
    <w:rsid w:val="00D95FF2"/>
    <w:rsid w:val="00D96AB1"/>
    <w:rsid w:val="00DB0378"/>
    <w:rsid w:val="00DB1379"/>
    <w:rsid w:val="00DB7970"/>
    <w:rsid w:val="00DC0D4E"/>
    <w:rsid w:val="00DC73EC"/>
    <w:rsid w:val="00DD1294"/>
    <w:rsid w:val="00DD443B"/>
    <w:rsid w:val="00DE19F8"/>
    <w:rsid w:val="00DE1DEA"/>
    <w:rsid w:val="00DE5102"/>
    <w:rsid w:val="00DE71D1"/>
    <w:rsid w:val="00DE772C"/>
    <w:rsid w:val="00DF17C7"/>
    <w:rsid w:val="00DF2A7F"/>
    <w:rsid w:val="00DF4897"/>
    <w:rsid w:val="00E16950"/>
    <w:rsid w:val="00E22CBC"/>
    <w:rsid w:val="00E232C7"/>
    <w:rsid w:val="00E23D5D"/>
    <w:rsid w:val="00E26797"/>
    <w:rsid w:val="00E271B1"/>
    <w:rsid w:val="00E31461"/>
    <w:rsid w:val="00E33F90"/>
    <w:rsid w:val="00E40022"/>
    <w:rsid w:val="00E46C94"/>
    <w:rsid w:val="00E578F8"/>
    <w:rsid w:val="00E57E86"/>
    <w:rsid w:val="00E620B3"/>
    <w:rsid w:val="00E67252"/>
    <w:rsid w:val="00E70557"/>
    <w:rsid w:val="00E73952"/>
    <w:rsid w:val="00E74EFF"/>
    <w:rsid w:val="00E7545E"/>
    <w:rsid w:val="00E77FA4"/>
    <w:rsid w:val="00E81B26"/>
    <w:rsid w:val="00E85067"/>
    <w:rsid w:val="00E86D7E"/>
    <w:rsid w:val="00E87477"/>
    <w:rsid w:val="00E920A7"/>
    <w:rsid w:val="00E9524B"/>
    <w:rsid w:val="00EA46F2"/>
    <w:rsid w:val="00EA532C"/>
    <w:rsid w:val="00EB3E9C"/>
    <w:rsid w:val="00EC063A"/>
    <w:rsid w:val="00EC1838"/>
    <w:rsid w:val="00EC26E9"/>
    <w:rsid w:val="00EC5DBF"/>
    <w:rsid w:val="00EC7E04"/>
    <w:rsid w:val="00EC7FE7"/>
    <w:rsid w:val="00ED1AB0"/>
    <w:rsid w:val="00ED4B15"/>
    <w:rsid w:val="00EE0EDC"/>
    <w:rsid w:val="00EE1D29"/>
    <w:rsid w:val="00EE532E"/>
    <w:rsid w:val="00EF3E8C"/>
    <w:rsid w:val="00F03160"/>
    <w:rsid w:val="00F05BB9"/>
    <w:rsid w:val="00F06A7D"/>
    <w:rsid w:val="00F234C5"/>
    <w:rsid w:val="00F30D4B"/>
    <w:rsid w:val="00F31885"/>
    <w:rsid w:val="00F33673"/>
    <w:rsid w:val="00F37D4C"/>
    <w:rsid w:val="00F40017"/>
    <w:rsid w:val="00F402C2"/>
    <w:rsid w:val="00F416AB"/>
    <w:rsid w:val="00F421EA"/>
    <w:rsid w:val="00F47C01"/>
    <w:rsid w:val="00F63560"/>
    <w:rsid w:val="00F63EA8"/>
    <w:rsid w:val="00F64471"/>
    <w:rsid w:val="00F64E10"/>
    <w:rsid w:val="00F677C6"/>
    <w:rsid w:val="00F712D0"/>
    <w:rsid w:val="00F74C0F"/>
    <w:rsid w:val="00F9261A"/>
    <w:rsid w:val="00F95066"/>
    <w:rsid w:val="00F965CF"/>
    <w:rsid w:val="00FA0A9C"/>
    <w:rsid w:val="00FA4A80"/>
    <w:rsid w:val="00FB31E8"/>
    <w:rsid w:val="00FB33A5"/>
    <w:rsid w:val="00FB3C67"/>
    <w:rsid w:val="00FB6CDC"/>
    <w:rsid w:val="00FB77F4"/>
    <w:rsid w:val="00FB7E5E"/>
    <w:rsid w:val="00FC0612"/>
    <w:rsid w:val="00FC1651"/>
    <w:rsid w:val="00FC55BB"/>
    <w:rsid w:val="00FD058E"/>
    <w:rsid w:val="00FD0886"/>
    <w:rsid w:val="00FD448C"/>
    <w:rsid w:val="00FE3642"/>
    <w:rsid w:val="00FE7A4A"/>
    <w:rsid w:val="018E2466"/>
    <w:rsid w:val="021E334F"/>
    <w:rsid w:val="04A46CA4"/>
    <w:rsid w:val="05AD7DDA"/>
    <w:rsid w:val="05C72CE0"/>
    <w:rsid w:val="06AE7966"/>
    <w:rsid w:val="06B56F46"/>
    <w:rsid w:val="08002443"/>
    <w:rsid w:val="08BC3764"/>
    <w:rsid w:val="09DF3382"/>
    <w:rsid w:val="0E780055"/>
    <w:rsid w:val="156D0F2C"/>
    <w:rsid w:val="19E72460"/>
    <w:rsid w:val="1A163D48"/>
    <w:rsid w:val="1ADF413A"/>
    <w:rsid w:val="1C542906"/>
    <w:rsid w:val="1DFD108C"/>
    <w:rsid w:val="223F249F"/>
    <w:rsid w:val="24901494"/>
    <w:rsid w:val="25E602DE"/>
    <w:rsid w:val="26064C71"/>
    <w:rsid w:val="2CA376BD"/>
    <w:rsid w:val="330E4DDE"/>
    <w:rsid w:val="35070959"/>
    <w:rsid w:val="368E4F3A"/>
    <w:rsid w:val="3A081876"/>
    <w:rsid w:val="3B4A7111"/>
    <w:rsid w:val="3C803F20"/>
    <w:rsid w:val="3C8B7826"/>
    <w:rsid w:val="3E1F044D"/>
    <w:rsid w:val="3EE94DC6"/>
    <w:rsid w:val="3FD66810"/>
    <w:rsid w:val="41334ED7"/>
    <w:rsid w:val="42A16791"/>
    <w:rsid w:val="42F12310"/>
    <w:rsid w:val="43931DE2"/>
    <w:rsid w:val="44D95447"/>
    <w:rsid w:val="45181875"/>
    <w:rsid w:val="46D172BD"/>
    <w:rsid w:val="4709049F"/>
    <w:rsid w:val="48C34AA6"/>
    <w:rsid w:val="4A956EFE"/>
    <w:rsid w:val="4B6B5F6C"/>
    <w:rsid w:val="4CE45569"/>
    <w:rsid w:val="4E742810"/>
    <w:rsid w:val="503F08DF"/>
    <w:rsid w:val="5112495F"/>
    <w:rsid w:val="51A67184"/>
    <w:rsid w:val="523C5624"/>
    <w:rsid w:val="54417AF7"/>
    <w:rsid w:val="56737D97"/>
    <w:rsid w:val="57024DEA"/>
    <w:rsid w:val="5731052E"/>
    <w:rsid w:val="57835872"/>
    <w:rsid w:val="59DE3B99"/>
    <w:rsid w:val="5BE725BC"/>
    <w:rsid w:val="5CB14C2F"/>
    <w:rsid w:val="60922184"/>
    <w:rsid w:val="628E6C9D"/>
    <w:rsid w:val="629C4623"/>
    <w:rsid w:val="64D37E39"/>
    <w:rsid w:val="65B56E9B"/>
    <w:rsid w:val="66C646DF"/>
    <w:rsid w:val="67635F6F"/>
    <w:rsid w:val="686842F2"/>
    <w:rsid w:val="68DE51F0"/>
    <w:rsid w:val="6B7F4080"/>
    <w:rsid w:val="6CE74993"/>
    <w:rsid w:val="6CEF5734"/>
    <w:rsid w:val="6F2B2A9B"/>
    <w:rsid w:val="70A15EF2"/>
    <w:rsid w:val="72BE0804"/>
    <w:rsid w:val="742E3219"/>
    <w:rsid w:val="76CA6BC2"/>
    <w:rsid w:val="7D8B70AB"/>
    <w:rsid w:val="7EA14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link w:val="25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6"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link w:val="27"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31"/>
    <w:semiHidden/>
    <w:unhideWhenUsed/>
    <w:qFormat/>
    <w:uiPriority w:val="0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character" w:default="1" w:styleId="20">
    <w:name w:val="Default Paragraph Font"/>
    <w:semiHidden/>
    <w:unhideWhenUsed/>
    <w:qFormat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annotation text"/>
    <w:basedOn w:val="1"/>
    <w:link w:val="33"/>
    <w:qFormat/>
    <w:uiPriority w:val="0"/>
    <w:pPr>
      <w:jc w:val="left"/>
    </w:pPr>
  </w:style>
  <w:style w:type="paragraph" w:styleId="7">
    <w:name w:val="Body Text"/>
    <w:basedOn w:val="1"/>
    <w:next w:val="8"/>
    <w:qFormat/>
    <w:uiPriority w:val="0"/>
    <w:pPr>
      <w:ind w:left="118"/>
    </w:pPr>
    <w:rPr>
      <w:rFonts w:ascii="仿宋_GB2312" w:hAnsi="仿宋_GB2312" w:eastAsia="仿宋_GB2312" w:cs="仿宋_GB2312"/>
      <w:sz w:val="32"/>
      <w:szCs w:val="32"/>
      <w:lang w:val="zh-CN" w:bidi="zh-CN"/>
    </w:rPr>
  </w:style>
  <w:style w:type="paragraph" w:styleId="8">
    <w:name w:val="Body Text First Indent 2"/>
    <w:basedOn w:val="9"/>
    <w:next w:val="1"/>
    <w:qFormat/>
    <w:uiPriority w:val="0"/>
    <w:pPr>
      <w:spacing w:after="120"/>
      <w:ind w:left="420" w:leftChars="200" w:firstLine="420" w:firstLineChars="200"/>
    </w:pPr>
    <w:rPr>
      <w:rFonts w:ascii="Times New Roman" w:eastAsia="宋体"/>
      <w:sz w:val="21"/>
      <w:szCs w:val="21"/>
    </w:rPr>
  </w:style>
  <w:style w:type="paragraph" w:styleId="9">
    <w:name w:val="Body Text Indent"/>
    <w:basedOn w:val="1"/>
    <w:qFormat/>
    <w:uiPriority w:val="0"/>
    <w:pPr>
      <w:ind w:firstLine="540" w:firstLineChars="180"/>
    </w:pPr>
    <w:rPr>
      <w:rFonts w:ascii="仿宋_GB2312" w:eastAsia="仿宋_GB2312"/>
      <w:sz w:val="30"/>
    </w:rPr>
  </w:style>
  <w:style w:type="paragraph" w:styleId="10">
    <w:name w:val="Balloon Text"/>
    <w:basedOn w:val="1"/>
    <w:link w:val="24"/>
    <w:qFormat/>
    <w:uiPriority w:val="0"/>
    <w:rPr>
      <w:sz w:val="18"/>
      <w:szCs w:val="18"/>
    </w:rPr>
  </w:style>
  <w:style w:type="paragraph" w:styleId="11">
    <w:name w:val="footer"/>
    <w:basedOn w:val="1"/>
    <w:link w:val="2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3">
    <w:name w:val="toc 1"/>
    <w:basedOn w:val="1"/>
    <w:next w:val="1"/>
    <w:autoRedefine/>
    <w:qFormat/>
    <w:uiPriority w:val="39"/>
    <w:rPr>
      <w:rFonts w:eastAsia="黑体"/>
      <w:sz w:val="28"/>
    </w:rPr>
  </w:style>
  <w:style w:type="paragraph" w:styleId="14">
    <w:name w:val="toc 2"/>
    <w:basedOn w:val="1"/>
    <w:next w:val="1"/>
    <w:qFormat/>
    <w:uiPriority w:val="39"/>
    <w:pPr>
      <w:ind w:firstLine="200" w:firstLineChars="200"/>
    </w:pPr>
    <w:rPr>
      <w:rFonts w:eastAsia="楷体_GB2312"/>
      <w:sz w:val="28"/>
    </w:rPr>
  </w:style>
  <w:style w:type="paragraph" w:styleId="15">
    <w:name w:val="Title"/>
    <w:basedOn w:val="1"/>
    <w:next w:val="1"/>
    <w:link w:val="30"/>
    <w:qFormat/>
    <w:uiPriority w:val="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16">
    <w:name w:val="annotation subject"/>
    <w:basedOn w:val="6"/>
    <w:next w:val="6"/>
    <w:link w:val="34"/>
    <w:qFormat/>
    <w:uiPriority w:val="0"/>
    <w:rPr>
      <w:b/>
      <w:bCs/>
    </w:rPr>
  </w:style>
  <w:style w:type="paragraph" w:styleId="17">
    <w:name w:val="Body Text First Indent"/>
    <w:basedOn w:val="7"/>
    <w:next w:val="1"/>
    <w:unhideWhenUsed/>
    <w:qFormat/>
    <w:uiPriority w:val="99"/>
    <w:pPr>
      <w:ind w:firstLine="420" w:firstLineChars="100"/>
    </w:pPr>
    <w:rPr>
      <w:sz w:val="30"/>
      <w:szCs w:val="20"/>
    </w:rPr>
  </w:style>
  <w:style w:type="table" w:styleId="19">
    <w:name w:val="Table Grid"/>
    <w:basedOn w:val="1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1">
    <w:name w:val="Hyperlink"/>
    <w:basedOn w:val="20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22">
    <w:name w:val="annotation reference"/>
    <w:basedOn w:val="20"/>
    <w:qFormat/>
    <w:uiPriority w:val="0"/>
    <w:rPr>
      <w:sz w:val="21"/>
      <w:szCs w:val="21"/>
    </w:rPr>
  </w:style>
  <w:style w:type="paragraph" w:styleId="23">
    <w:name w:val="No Spacing"/>
    <w:qFormat/>
    <w:uiPriority w:val="1"/>
    <w:pPr>
      <w:widowControl w:val="0"/>
      <w:spacing w:line="579" w:lineRule="exact"/>
      <w:jc w:val="center"/>
    </w:pPr>
    <w:rPr>
      <w:rFonts w:ascii="Times New Roman" w:hAnsi="Times New Roman" w:eastAsia="方正小标宋简体" w:cs="Times New Roman"/>
      <w:kern w:val="2"/>
      <w:sz w:val="44"/>
      <w:szCs w:val="32"/>
      <w:lang w:val="en-US" w:eastAsia="zh-CN" w:bidi="ar-SA"/>
    </w:rPr>
  </w:style>
  <w:style w:type="character" w:customStyle="1" w:styleId="24">
    <w:name w:val="批注框文本 字符"/>
    <w:basedOn w:val="20"/>
    <w:link w:val="10"/>
    <w:qFormat/>
    <w:uiPriority w:val="0"/>
    <w:rPr>
      <w:kern w:val="2"/>
      <w:sz w:val="18"/>
      <w:szCs w:val="18"/>
    </w:rPr>
  </w:style>
  <w:style w:type="character" w:customStyle="1" w:styleId="25">
    <w:name w:val="标题 1 字符"/>
    <w:basedOn w:val="20"/>
    <w:link w:val="2"/>
    <w:qFormat/>
    <w:uiPriority w:val="0"/>
    <w:rPr>
      <w:b/>
      <w:bCs/>
      <w:kern w:val="44"/>
      <w:sz w:val="44"/>
      <w:szCs w:val="44"/>
    </w:rPr>
  </w:style>
  <w:style w:type="character" w:customStyle="1" w:styleId="26">
    <w:name w:val="标题 2 字符"/>
    <w:basedOn w:val="20"/>
    <w:link w:val="3"/>
    <w:qFormat/>
    <w:uiPriority w:val="0"/>
    <w:rPr>
      <w:rFonts w:asciiTheme="majorHAnsi" w:hAnsiTheme="majorHAnsi" w:eastAsiaTheme="majorEastAsia" w:cstheme="majorBidi"/>
      <w:b/>
      <w:bCs/>
      <w:kern w:val="2"/>
      <w:sz w:val="32"/>
      <w:szCs w:val="32"/>
    </w:rPr>
  </w:style>
  <w:style w:type="character" w:customStyle="1" w:styleId="27">
    <w:name w:val="标题 3 字符"/>
    <w:basedOn w:val="20"/>
    <w:link w:val="4"/>
    <w:qFormat/>
    <w:uiPriority w:val="0"/>
    <w:rPr>
      <w:b/>
      <w:bCs/>
      <w:kern w:val="2"/>
      <w:sz w:val="32"/>
      <w:szCs w:val="32"/>
    </w:rPr>
  </w:style>
  <w:style w:type="paragraph" w:styleId="28">
    <w:name w:val="List Paragraph"/>
    <w:basedOn w:val="1"/>
    <w:qFormat/>
    <w:uiPriority w:val="99"/>
    <w:pPr>
      <w:ind w:firstLine="420" w:firstLineChars="200"/>
    </w:pPr>
  </w:style>
  <w:style w:type="character" w:customStyle="1" w:styleId="29">
    <w:name w:val="页脚 字符"/>
    <w:basedOn w:val="20"/>
    <w:link w:val="11"/>
    <w:qFormat/>
    <w:uiPriority w:val="99"/>
    <w:rPr>
      <w:kern w:val="2"/>
      <w:sz w:val="18"/>
    </w:rPr>
  </w:style>
  <w:style w:type="character" w:customStyle="1" w:styleId="30">
    <w:name w:val="标题 字符"/>
    <w:basedOn w:val="20"/>
    <w:link w:val="15"/>
    <w:qFormat/>
    <w:uiPriority w:val="0"/>
    <w:rPr>
      <w:rFonts w:asciiTheme="majorHAnsi" w:hAnsiTheme="majorHAnsi" w:eastAsiaTheme="majorEastAsia" w:cstheme="majorBidi"/>
      <w:b/>
      <w:bCs/>
      <w:kern w:val="2"/>
      <w:sz w:val="32"/>
      <w:szCs w:val="32"/>
    </w:rPr>
  </w:style>
  <w:style w:type="character" w:customStyle="1" w:styleId="31">
    <w:name w:val="标题 4 字符"/>
    <w:basedOn w:val="20"/>
    <w:link w:val="5"/>
    <w:semiHidden/>
    <w:qFormat/>
    <w:uiPriority w:val="0"/>
    <w:rPr>
      <w:rFonts w:asciiTheme="majorHAnsi" w:hAnsiTheme="majorHAnsi" w:eastAsiaTheme="majorEastAsia" w:cstheme="majorBidi"/>
      <w:b/>
      <w:bCs/>
      <w:kern w:val="2"/>
      <w:sz w:val="28"/>
      <w:szCs w:val="28"/>
    </w:rPr>
  </w:style>
  <w:style w:type="paragraph" w:customStyle="1" w:styleId="32">
    <w:name w:val="Revision"/>
    <w:hidden/>
    <w:semiHidden/>
    <w:qFormat/>
    <w:uiPriority w:val="99"/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customStyle="1" w:styleId="33">
    <w:name w:val="批注文字 字符"/>
    <w:basedOn w:val="20"/>
    <w:link w:val="6"/>
    <w:qFormat/>
    <w:uiPriority w:val="0"/>
    <w:rPr>
      <w:kern w:val="2"/>
      <w:sz w:val="21"/>
    </w:rPr>
  </w:style>
  <w:style w:type="character" w:customStyle="1" w:styleId="34">
    <w:name w:val="批注主题 字符"/>
    <w:basedOn w:val="33"/>
    <w:link w:val="16"/>
    <w:qFormat/>
    <w:uiPriority w:val="0"/>
    <w:rPr>
      <w:b/>
      <w:bCs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D829D7D-9D23-4385-864F-98C078C1CBF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13</Pages>
  <Words>3953</Words>
  <Characters>4017</Characters>
  <Lines>132</Lines>
  <Paragraphs>90</Paragraphs>
  <TotalTime>2</TotalTime>
  <ScaleCrop>false</ScaleCrop>
  <LinksUpToDate>false</LinksUpToDate>
  <CharactersWithSpaces>4546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2025-06-09T07:06:00Z</dcterms:created>
  <dc:creator>传入的名字</dc:creator>
  <cp:lastModifiedBy>泳</cp:lastModifiedBy>
  <cp:lastPrinted>2025-10-27T06:39:56Z</cp:lastPrinted>
  <dcterms:modified xsi:type="dcterms:W3CDTF">2025-10-27T06:45:13Z</dcterms:modified>
  <cp:revision>109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4C5D54DD26FC49E3B3356AD8BD87AF4C_13</vt:lpwstr>
  </property>
  <property fmtid="{D5CDD505-2E9C-101B-9397-08002B2CF9AE}" pid="4" name="KSOTemplateDocerSaveRecord">
    <vt:lpwstr>eyJoZGlkIjoiZGIwMjg3YTQ2MzRjN2I1ZWM3ZTVkMDIwODA4NmI0ODYiLCJ1c2VySWQiOiI0NjIwNDczNjkifQ==</vt:lpwstr>
  </property>
</Properties>
</file>