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jc w:val="left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  <w:t>附件2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尼龙新材料产业链绿色化升级改造实施指南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尼龙原材料、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工程塑料、尼龙纤维（织造）、聚氨酯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val="en-US" w:eastAsia="zh-CN"/>
        </w:rPr>
        <w:t>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加快高温尼龙、高透明尼龙、长碳链尼龙、生物基尼龙、尼龙弹性体等特种尼龙技术研发，采用绿氢与现有工艺耦合，</w:t>
      </w:r>
      <w:r>
        <w:rPr>
          <w:rFonts w:hint="default" w:ascii="Times New Roman" w:hAnsi="Times New Roman" w:cs="Times New Roman"/>
        </w:rPr>
        <w:t>优化设备运转效能</w:t>
      </w:r>
      <w:r>
        <w:rPr>
          <w:rFonts w:hint="default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减少终端排放，促进全产业链节能降碳。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（二）</w:t>
      </w:r>
      <w:r>
        <w:rPr>
          <w:rFonts w:hint="default" w:ascii="Times New Roman" w:hAnsi="Times New Roman" w:eastAsia="楷体" w:cs="Times New Roman"/>
          <w:lang w:val="en-US" w:eastAsia="zh-CN"/>
        </w:rPr>
        <w:t>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加快大型先进煤气化、合成气联产联动、高导双效节能加热技术、高效聚合工艺、高温烟气余热发电、蒸汽冷凝液热能回收等工艺技术应用。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lang w:eastAsia="zh-CN"/>
        </w:rPr>
        <w:t>）</w:t>
      </w:r>
      <w:r>
        <w:rPr>
          <w:rFonts w:hint="default" w:ascii="Times New Roman" w:hAnsi="Times New Roman" w:eastAsia="楷体" w:cs="Times New Roman"/>
          <w:lang w:val="en-US" w:eastAsia="zh-CN"/>
        </w:rPr>
        <w:t>能源系统改造路径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</w:rPr>
        <w:t>）</w:t>
      </w:r>
      <w:r>
        <w:rPr>
          <w:rFonts w:hint="default" w:ascii="Times New Roman" w:hAnsi="Times New Roman" w:eastAsia="楷体" w:cs="Times New Roman"/>
          <w:lang w:val="en-US" w:eastAsia="zh-CN"/>
        </w:rPr>
        <w:t>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加快低氮燃烧锅炉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合成反应器、高效精馏系统、高效降膜蒸发器等节能装备应用，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长城小标宋体" w:cs="Times New Roman"/>
          <w:sz w:val="36"/>
          <w:szCs w:val="36"/>
          <w:lang w:val="en-US" w:eastAsia="zh-CN"/>
        </w:rPr>
        <w:br w:type="page"/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0836ABC-8B75-40C0-B85F-09806005DE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79E25B8-B104-4678-A63D-6FAC30ED51D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C4C402E-3FF5-453F-B653-B52B0F3097B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  <w:embedRegular r:id="rId4" w:fontKey="{B2E437E3-D611-49A5-81C0-FD1FCBEC47E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CB63A541-6696-4842-BB7B-D8DCCD308C8A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35C55B7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