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B359" w14:textId="0E06C0AA" w:rsidR="004E0C33" w:rsidRDefault="004B18EB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</w:t>
      </w:r>
      <w:r>
        <w:rPr>
          <w:rFonts w:eastAsia="黑体"/>
          <w:sz w:val="32"/>
          <w:szCs w:val="32"/>
        </w:rPr>
        <w:t>件</w:t>
      </w:r>
      <w:r>
        <w:rPr>
          <w:rFonts w:eastAsia="黑体"/>
          <w:sz w:val="32"/>
          <w:szCs w:val="32"/>
        </w:rPr>
        <w:t>2</w:t>
      </w:r>
    </w:p>
    <w:p w14:paraId="300653CC" w14:textId="77777777" w:rsidR="004E0C33" w:rsidRDefault="004E0C33">
      <w:pPr>
        <w:spacing w:line="560" w:lineRule="exact"/>
        <w:rPr>
          <w:rFonts w:eastAsia="仿宋_GB2312"/>
          <w:sz w:val="32"/>
          <w:szCs w:val="32"/>
        </w:rPr>
      </w:pPr>
    </w:p>
    <w:p w14:paraId="7DC97353" w14:textId="77777777" w:rsidR="004E0C33" w:rsidRDefault="004B18EB">
      <w:pPr>
        <w:spacing w:line="560" w:lineRule="exact"/>
        <w:jc w:val="center"/>
        <w:rPr>
          <w:rFonts w:eastAsia="方正小标宋_GBK"/>
          <w:sz w:val="44"/>
          <w:szCs w:val="32"/>
        </w:rPr>
      </w:pPr>
      <w:r>
        <w:rPr>
          <w:rFonts w:eastAsia="方正小标宋_GBK"/>
          <w:kern w:val="0"/>
          <w:sz w:val="44"/>
          <w:szCs w:val="32"/>
        </w:rPr>
        <w:t>2023</w:t>
      </w:r>
      <w:r>
        <w:rPr>
          <w:rFonts w:eastAsia="方正小标宋_GBK"/>
          <w:kern w:val="0"/>
          <w:sz w:val="44"/>
          <w:szCs w:val="32"/>
        </w:rPr>
        <w:t>年青岛市工程研究中心运行评价情况</w:t>
      </w:r>
    </w:p>
    <w:p w14:paraId="345A3C87" w14:textId="77777777" w:rsidR="004E0C33" w:rsidRDefault="004E0C33">
      <w:pPr>
        <w:spacing w:line="560" w:lineRule="exact"/>
        <w:rPr>
          <w:rFonts w:eastAsia="仿宋_GB2312"/>
          <w:sz w:val="32"/>
          <w:szCs w:val="32"/>
        </w:rPr>
      </w:pPr>
    </w:p>
    <w:p w14:paraId="04D0C6D0" w14:textId="77777777" w:rsidR="004E0C33" w:rsidRDefault="004B18EB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sz w:val="32"/>
          <w:szCs w:val="32"/>
        </w:rPr>
        <w:t>根据</w:t>
      </w:r>
      <w:r>
        <w:rPr>
          <w:rFonts w:eastAsia="仿宋_GB2312"/>
          <w:kern w:val="0"/>
          <w:sz w:val="32"/>
          <w:szCs w:val="32"/>
        </w:rPr>
        <w:t>2023</w:t>
      </w:r>
      <w:r>
        <w:rPr>
          <w:rFonts w:eastAsia="仿宋_GB2312"/>
          <w:kern w:val="0"/>
          <w:sz w:val="32"/>
          <w:szCs w:val="32"/>
        </w:rPr>
        <w:t>年青岛市工程研究中心运行评价结果，得分分档情况如下：</w:t>
      </w:r>
    </w:p>
    <w:p w14:paraId="5867BCC7" w14:textId="77777777" w:rsidR="004E0C33" w:rsidRDefault="004B18EB">
      <w:pPr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一、总体评价为第一档等次的区、市、功能区（平均得分</w:t>
      </w:r>
      <w:r>
        <w:rPr>
          <w:rFonts w:eastAsia="黑体"/>
          <w:kern w:val="0"/>
          <w:sz w:val="32"/>
          <w:szCs w:val="32"/>
        </w:rPr>
        <w:t>≥75</w:t>
      </w:r>
      <w:r>
        <w:rPr>
          <w:rFonts w:eastAsia="黑体"/>
          <w:kern w:val="0"/>
          <w:sz w:val="32"/>
          <w:szCs w:val="32"/>
        </w:rPr>
        <w:t>）</w:t>
      </w:r>
    </w:p>
    <w:p w14:paraId="1EC2065F" w14:textId="77777777" w:rsidR="004E0C33" w:rsidRDefault="004B18EB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自贸片区、平度市、莱西市、市南区、崂山区、上合示范区、西海岸新区</w:t>
      </w:r>
    </w:p>
    <w:p w14:paraId="147B2974" w14:textId="77777777" w:rsidR="004E0C33" w:rsidRDefault="004B18EB">
      <w:pPr>
        <w:spacing w:line="560" w:lineRule="exact"/>
        <w:ind w:firstLineChars="200" w:firstLine="640"/>
        <w:rPr>
          <w:rFonts w:eastAsia="黑体"/>
          <w:kern w:val="0"/>
          <w:sz w:val="32"/>
          <w:szCs w:val="32"/>
        </w:rPr>
      </w:pPr>
      <w:r>
        <w:rPr>
          <w:rFonts w:eastAsia="黑体"/>
          <w:sz w:val="32"/>
          <w:szCs w:val="32"/>
        </w:rPr>
        <w:t>二、总体评价为第二档等次的</w:t>
      </w:r>
      <w:r>
        <w:rPr>
          <w:rFonts w:eastAsia="黑体"/>
          <w:kern w:val="0"/>
          <w:sz w:val="32"/>
          <w:szCs w:val="32"/>
        </w:rPr>
        <w:t>区、市、功能区（</w:t>
      </w:r>
      <w:r>
        <w:rPr>
          <w:rFonts w:eastAsia="黑体"/>
          <w:kern w:val="0"/>
          <w:sz w:val="32"/>
          <w:szCs w:val="32"/>
        </w:rPr>
        <w:t>60≤</w:t>
      </w:r>
      <w:r>
        <w:rPr>
          <w:rFonts w:eastAsia="黑体"/>
          <w:kern w:val="0"/>
          <w:sz w:val="32"/>
          <w:szCs w:val="32"/>
        </w:rPr>
        <w:t>平均得分＜</w:t>
      </w:r>
      <w:r>
        <w:rPr>
          <w:rFonts w:eastAsia="黑体"/>
          <w:kern w:val="0"/>
          <w:sz w:val="32"/>
          <w:szCs w:val="32"/>
        </w:rPr>
        <w:t>75</w:t>
      </w:r>
      <w:r>
        <w:rPr>
          <w:rFonts w:eastAsia="黑体"/>
          <w:kern w:val="0"/>
          <w:sz w:val="32"/>
          <w:szCs w:val="32"/>
        </w:rPr>
        <w:t>）</w:t>
      </w:r>
    </w:p>
    <w:p w14:paraId="53F210CB" w14:textId="77777777" w:rsidR="004E0C33" w:rsidRDefault="004B18EB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胶州市、城阳区、高新区、即墨区、市北区、李沧区、青岛蓝谷</w:t>
      </w:r>
    </w:p>
    <w:p w14:paraId="3BC88250" w14:textId="77777777" w:rsidR="004E0C33" w:rsidRDefault="004E0C33">
      <w:pPr>
        <w:ind w:rightChars="611" w:right="1283"/>
        <w:rPr>
          <w:rFonts w:eastAsia="黑体"/>
          <w:color w:val="000000"/>
          <w:kern w:val="0"/>
          <w:sz w:val="32"/>
          <w:szCs w:val="32"/>
        </w:rPr>
      </w:pPr>
    </w:p>
    <w:sectPr w:rsidR="004E0C33">
      <w:headerReference w:type="default" r:id="rId7"/>
      <w:footerReference w:type="even" r:id="rId8"/>
      <w:footerReference w:type="default" r:id="rId9"/>
      <w:pgSz w:w="11907" w:h="16840"/>
      <w:pgMar w:top="2098" w:right="1474" w:bottom="1985" w:left="1588" w:header="851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92C24" w14:textId="77777777" w:rsidR="004B18EB" w:rsidRDefault="004B18EB">
      <w:pPr>
        <w:spacing w:after="0" w:line="240" w:lineRule="auto"/>
      </w:pPr>
      <w:r>
        <w:separator/>
      </w:r>
    </w:p>
  </w:endnote>
  <w:endnote w:type="continuationSeparator" w:id="0">
    <w:p w14:paraId="3A5FBFE3" w14:textId="77777777" w:rsidR="004B18EB" w:rsidRDefault="004B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63DD366-2A36-4452-AF30-C12162FEDF8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663DC85-C5C0-48A0-BD77-AC8BE29DC769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FBE5F8E2-2886-4132-914C-1FC720AB95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EBF8" w14:textId="77777777" w:rsidR="004E0C33" w:rsidRDefault="004B18EB">
    <w:pPr>
      <w:pStyle w:val="a7"/>
      <w:framePr w:wrap="around" w:vAnchor="text" w:hAnchor="margin" w:xAlign="outside" w:y="1"/>
      <w:rPr>
        <w:rStyle w:val="ab"/>
      </w:rPr>
    </w:pPr>
    <w:r>
      <w:fldChar w:fldCharType="begin"/>
    </w:r>
    <w:r>
      <w:rPr>
        <w:rStyle w:val="ab"/>
      </w:rPr>
      <w:instrText xml:space="preserve">PAGE  </w:instrText>
    </w:r>
    <w:r>
      <w:fldChar w:fldCharType="end"/>
    </w:r>
  </w:p>
  <w:p w14:paraId="7F8134C6" w14:textId="77777777" w:rsidR="004E0C33" w:rsidRDefault="004E0C33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E108" w14:textId="77777777" w:rsidR="004E0C33" w:rsidRDefault="004B18EB">
    <w:pPr>
      <w:pStyle w:val="a7"/>
      <w:framePr w:wrap="around" w:vAnchor="text" w:hAnchor="margin" w:xAlign="outside" w:y="1"/>
      <w:rPr>
        <w:rStyle w:val="ab"/>
        <w:sz w:val="28"/>
        <w:szCs w:val="28"/>
      </w:rPr>
    </w:pP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b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b"/>
        <w:sz w:val="28"/>
        <w:szCs w:val="28"/>
      </w:rPr>
      <w:t>60</w:t>
    </w:r>
    <w:r>
      <w:rPr>
        <w:sz w:val="28"/>
        <w:szCs w:val="28"/>
      </w:rPr>
      <w:fldChar w:fldCharType="end"/>
    </w:r>
    <w:r>
      <w:rPr>
        <w:rStyle w:val="ab"/>
        <w:rFonts w:hint="eastAsia"/>
        <w:sz w:val="28"/>
        <w:szCs w:val="28"/>
      </w:rPr>
      <w:t xml:space="preserve"> </w:t>
    </w:r>
    <w:r>
      <w:rPr>
        <w:sz w:val="28"/>
        <w:szCs w:val="28"/>
      </w:rPr>
      <w:t>―</w:t>
    </w:r>
    <w:r>
      <w:rPr>
        <w:rFonts w:hint="eastAsia"/>
        <w:sz w:val="28"/>
        <w:szCs w:val="28"/>
      </w:rPr>
      <w:t xml:space="preserve">   </w:t>
    </w:r>
  </w:p>
  <w:p w14:paraId="3860A51B" w14:textId="77777777" w:rsidR="004E0C33" w:rsidRDefault="004E0C33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B11B" w14:textId="77777777" w:rsidR="004B18EB" w:rsidRDefault="004B18EB">
      <w:pPr>
        <w:spacing w:after="0" w:line="240" w:lineRule="auto"/>
      </w:pPr>
      <w:r>
        <w:separator/>
      </w:r>
    </w:p>
  </w:footnote>
  <w:footnote w:type="continuationSeparator" w:id="0">
    <w:p w14:paraId="2C771B42" w14:textId="77777777" w:rsidR="004B18EB" w:rsidRDefault="004B1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3981" w14:textId="77777777" w:rsidR="004E0C33" w:rsidRDefault="004E0C33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109AF"/>
    <w:rsid w:val="001437BA"/>
    <w:rsid w:val="00145657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B18EB"/>
    <w:rsid w:val="004C0029"/>
    <w:rsid w:val="004E0C33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80B84"/>
    <w:rsid w:val="00F8707A"/>
    <w:rsid w:val="00F9050B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A97931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3</cp:revision>
  <cp:lastPrinted>2026-09-04T09:12:00Z</cp:lastPrinted>
  <dcterms:created xsi:type="dcterms:W3CDTF">2026-09-07T08:11:00Z</dcterms:created>
  <dcterms:modified xsi:type="dcterms:W3CDTF">2026-09-07T08:13:00Z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