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600" w:lineRule="exact"/>
        <w:rPr>
          <w:rFonts w:hint="eastAsia" w:ascii="Times New Roman" w:hAnsi="Times New Roman" w:eastAsia="黑体" w:cs="Times New Roman"/>
          <w:color w:val="auto"/>
          <w:sz w:val="32"/>
          <w:szCs w:val="44"/>
          <w:highlight w:val="none"/>
          <w:u w:val="none" w:color="auto"/>
          <w:lang w:val="en-US" w:eastAsia="zh-CN"/>
        </w:rPr>
      </w:pPr>
      <w:bookmarkStart w:id="0" w:name="_GoBack"/>
      <w:bookmarkEnd w:id="0"/>
      <w:r>
        <w:rPr>
          <w:rFonts w:hint="eastAsia" w:ascii="Times New Roman" w:hAnsi="Times New Roman" w:eastAsia="黑体" w:cs="Times New Roman"/>
          <w:color w:val="auto"/>
          <w:sz w:val="32"/>
          <w:szCs w:val="44"/>
          <w:highlight w:val="none"/>
          <w:u w:val="none" w:color="auto"/>
          <w:lang w:eastAsia="zh-CN"/>
        </w:rPr>
        <w:t>附件</w:t>
      </w:r>
    </w:p>
    <w:p>
      <w:pPr>
        <w:pStyle w:val="2"/>
        <w:spacing w:before="0" w:beforeAutospacing="0" w:after="0" w:afterAutospacing="0"/>
        <w:rPr>
          <w:rFonts w:hint="eastAsia" w:ascii="仿宋_GB2312" w:hAnsi="仿宋_GB2312" w:eastAsia="仿宋_GB2312" w:cs="仿宋_GB2312"/>
          <w:b w:val="0"/>
          <w:bCs w:val="0"/>
          <w:color w:val="auto"/>
          <w:sz w:val="32"/>
          <w:szCs w:val="32"/>
          <w:highlight w:val="none"/>
          <w:lang w:val="en-US" w:eastAsia="zh-CN"/>
        </w:rPr>
      </w:pPr>
    </w:p>
    <w:p>
      <w:pPr>
        <w:keepNext w:val="0"/>
        <w:keepLines w:val="0"/>
        <w:pageBreakBefore w:val="0"/>
        <w:kinsoku/>
        <w:wordWrap/>
        <w:overflowPunct/>
        <w:topLinePunct w:val="0"/>
        <w:autoSpaceDE/>
        <w:autoSpaceDN/>
        <w:bidi w:val="0"/>
        <w:adjustRightInd/>
        <w:snapToGrid/>
        <w:spacing w:line="600" w:lineRule="exact"/>
        <w:jc w:val="center"/>
        <w:rPr>
          <w:rFonts w:hint="default" w:ascii="Times New Roman" w:hAnsi="Times New Roman" w:eastAsia="方正小标宋简体" w:cs="Times New Roman"/>
          <w:color w:val="auto"/>
          <w:sz w:val="44"/>
          <w:szCs w:val="44"/>
          <w:highlight w:val="none"/>
          <w:u w:val="none" w:color="auto"/>
        </w:rPr>
      </w:pPr>
      <w:r>
        <w:rPr>
          <w:rFonts w:hint="default" w:ascii="Times New Roman" w:hAnsi="Times New Roman" w:eastAsia="方正小标宋简体" w:cs="Times New Roman"/>
          <w:color w:val="auto"/>
          <w:sz w:val="44"/>
          <w:szCs w:val="44"/>
          <w:highlight w:val="none"/>
          <w:u w:val="none" w:color="auto"/>
        </w:rPr>
        <w:t>东莞市</w:t>
      </w:r>
      <w:r>
        <w:rPr>
          <w:rFonts w:hint="eastAsia" w:ascii="Times New Roman" w:hAnsi="Times New Roman" w:eastAsia="方正小标宋简体" w:cs="Times New Roman"/>
          <w:color w:val="auto"/>
          <w:sz w:val="44"/>
          <w:szCs w:val="44"/>
          <w:highlight w:val="none"/>
          <w:u w:val="none" w:color="auto"/>
          <w:lang w:eastAsia="zh-CN"/>
        </w:rPr>
        <w:t>政府储备粮</w:t>
      </w:r>
      <w:r>
        <w:rPr>
          <w:rFonts w:hint="default" w:ascii="Times New Roman" w:hAnsi="Times New Roman" w:eastAsia="方正小标宋简体" w:cs="Times New Roman"/>
          <w:color w:val="auto"/>
          <w:sz w:val="44"/>
          <w:szCs w:val="44"/>
          <w:highlight w:val="none"/>
          <w:u w:val="none" w:color="auto"/>
        </w:rPr>
        <w:t>管理办法</w:t>
      </w:r>
    </w:p>
    <w:p>
      <w:pPr>
        <w:keepNext w:val="0"/>
        <w:keepLines w:val="0"/>
        <w:pageBreakBefore w:val="0"/>
        <w:kinsoku/>
        <w:wordWrap/>
        <w:overflowPunct/>
        <w:topLinePunct w:val="0"/>
        <w:autoSpaceDE/>
        <w:autoSpaceDN/>
        <w:bidi w:val="0"/>
        <w:adjustRightInd/>
        <w:snapToGrid/>
        <w:spacing w:line="600" w:lineRule="exact"/>
        <w:jc w:val="center"/>
        <w:rPr>
          <w:rFonts w:hint="eastAsia" w:ascii="楷体_GB2312" w:hAnsi="楷体_GB2312" w:eastAsia="楷体_GB2312" w:cs="楷体_GB2312"/>
          <w:color w:val="auto"/>
          <w:sz w:val="32"/>
          <w:szCs w:val="32"/>
          <w:highlight w:val="none"/>
          <w:u w:val="none" w:color="auto"/>
        </w:rPr>
      </w:pPr>
      <w:r>
        <w:rPr>
          <w:rFonts w:hint="eastAsia" w:ascii="楷体_GB2312" w:hAnsi="楷体_GB2312" w:eastAsia="楷体_GB2312" w:cs="楷体_GB2312"/>
          <w:color w:val="auto"/>
          <w:sz w:val="32"/>
          <w:szCs w:val="32"/>
          <w:highlight w:val="none"/>
        </w:rPr>
        <w:t>（</w:t>
      </w:r>
      <w:r>
        <w:rPr>
          <w:rFonts w:hint="eastAsia" w:ascii="楷体_GB2312" w:hAnsi="楷体_GB2312" w:eastAsia="楷体_GB2312" w:cs="楷体_GB2312"/>
          <w:color w:val="auto"/>
          <w:sz w:val="32"/>
          <w:szCs w:val="32"/>
          <w:highlight w:val="none"/>
          <w:lang w:eastAsia="zh-CN"/>
        </w:rPr>
        <w:t>征求意见稿</w:t>
      </w:r>
      <w:r>
        <w:rPr>
          <w:rFonts w:hint="eastAsia" w:ascii="楷体_GB2312" w:hAnsi="楷体_GB2312" w:eastAsia="楷体_GB2312" w:cs="楷体_GB2312"/>
          <w:color w:val="auto"/>
          <w:sz w:val="32"/>
          <w:szCs w:val="32"/>
          <w:highlight w:val="none"/>
        </w:rPr>
        <w:t>）</w:t>
      </w:r>
    </w:p>
    <w:p>
      <w:pPr>
        <w:keepNext w:val="0"/>
        <w:keepLines w:val="0"/>
        <w:pageBreakBefore w:val="0"/>
        <w:kinsoku/>
        <w:wordWrap/>
        <w:overflowPunct/>
        <w:topLinePunct w:val="0"/>
        <w:autoSpaceDE/>
        <w:autoSpaceDN/>
        <w:bidi w:val="0"/>
        <w:adjustRightInd/>
        <w:snapToGrid/>
        <w:spacing w:line="600" w:lineRule="exact"/>
        <w:jc w:val="center"/>
        <w:rPr>
          <w:rFonts w:hint="default" w:ascii="Times New Roman" w:hAnsi="Times New Roman" w:eastAsia="黑体" w:cs="Times New Roman"/>
          <w:color w:val="auto"/>
          <w:sz w:val="32"/>
          <w:szCs w:val="32"/>
          <w:highlight w:val="none"/>
          <w:u w:val="none" w:color="auto"/>
        </w:rPr>
      </w:pPr>
    </w:p>
    <w:p>
      <w:pPr>
        <w:keepNext w:val="0"/>
        <w:keepLines w:val="0"/>
        <w:pageBreakBefore w:val="0"/>
        <w:kinsoku/>
        <w:wordWrap/>
        <w:overflowPunct/>
        <w:topLinePunct w:val="0"/>
        <w:autoSpaceDE/>
        <w:autoSpaceDN/>
        <w:bidi w:val="0"/>
        <w:adjustRightInd/>
        <w:snapToGrid/>
        <w:spacing w:line="600" w:lineRule="exact"/>
        <w:jc w:val="center"/>
        <w:rPr>
          <w:rFonts w:hint="default" w:ascii="Times New Roman" w:hAnsi="Times New Roman" w:eastAsia="仿宋_GB2312" w:cs="Times New Roman"/>
          <w:color w:val="auto"/>
          <w:sz w:val="32"/>
          <w:szCs w:val="32"/>
          <w:highlight w:val="none"/>
          <w:u w:val="none" w:color="auto"/>
        </w:rPr>
      </w:pPr>
      <w:r>
        <w:rPr>
          <w:rFonts w:hint="default" w:ascii="Times New Roman" w:hAnsi="Times New Roman" w:eastAsia="黑体" w:cs="Times New Roman"/>
          <w:color w:val="auto"/>
          <w:sz w:val="32"/>
          <w:szCs w:val="32"/>
          <w:highlight w:val="none"/>
          <w:u w:val="none" w:color="auto"/>
        </w:rPr>
        <w:t>第一章  总则</w:t>
      </w:r>
    </w:p>
    <w:p>
      <w:pPr>
        <w:keepNext w:val="0"/>
        <w:keepLines w:val="0"/>
        <w:pageBreakBefore w:val="0"/>
        <w:kinsoku/>
        <w:wordWrap/>
        <w:overflowPunct/>
        <w:topLinePunct w:val="0"/>
        <w:autoSpaceDE/>
        <w:autoSpaceDN/>
        <w:bidi w:val="0"/>
        <w:adjustRightInd/>
        <w:snapToGrid/>
        <w:spacing w:line="600" w:lineRule="exact"/>
        <w:ind w:firstLine="642" w:firstLineChars="200"/>
        <w:rPr>
          <w:rFonts w:hint="default" w:ascii="Times New Roman" w:hAnsi="Times New Roman" w:eastAsia="仿宋_GB2312" w:cs="Times New Roman"/>
          <w:color w:val="auto"/>
          <w:sz w:val="32"/>
          <w:szCs w:val="32"/>
          <w:highlight w:val="none"/>
          <w:u w:val="none" w:color="auto"/>
        </w:rPr>
      </w:pPr>
      <w:r>
        <w:rPr>
          <w:rFonts w:hint="eastAsia" w:ascii="黑体" w:hAnsi="黑体" w:eastAsia="黑体" w:cs="黑体"/>
          <w:b/>
          <w:color w:val="auto"/>
          <w:sz w:val="32"/>
          <w:szCs w:val="32"/>
          <w:highlight w:val="none"/>
          <w:u w:val="none" w:color="auto"/>
        </w:rPr>
        <w:t>第一条</w:t>
      </w:r>
      <w:r>
        <w:rPr>
          <w:rFonts w:hint="default" w:ascii="Times New Roman" w:hAnsi="Times New Roman" w:eastAsia="仿宋_GB2312" w:cs="Times New Roman"/>
          <w:color w:val="auto"/>
          <w:sz w:val="32"/>
          <w:szCs w:val="32"/>
          <w:highlight w:val="none"/>
          <w:u w:val="none" w:color="auto"/>
        </w:rPr>
        <w:t>【立法依据】  为了加强</w:t>
      </w:r>
      <w:r>
        <w:rPr>
          <w:rFonts w:hint="eastAsia" w:ascii="Times New Roman" w:hAnsi="Times New Roman" w:eastAsia="仿宋_GB2312" w:cs="Times New Roman"/>
          <w:color w:val="auto"/>
          <w:sz w:val="32"/>
          <w:szCs w:val="32"/>
          <w:highlight w:val="none"/>
          <w:u w:val="none" w:color="auto"/>
          <w:lang w:eastAsia="zh-CN"/>
        </w:rPr>
        <w:t>政府储备粮</w:t>
      </w:r>
      <w:r>
        <w:rPr>
          <w:rFonts w:hint="default" w:ascii="Times New Roman" w:hAnsi="Times New Roman" w:eastAsia="仿宋_GB2312" w:cs="Times New Roman"/>
          <w:color w:val="auto"/>
          <w:sz w:val="32"/>
          <w:szCs w:val="32"/>
          <w:highlight w:val="none"/>
          <w:u w:val="none" w:color="auto"/>
        </w:rPr>
        <w:t>管理</w:t>
      </w:r>
      <w:r>
        <w:rPr>
          <w:rFonts w:hint="default" w:ascii="Times New Roman" w:hAnsi="Times New Roman" w:eastAsia="仿宋_GB2312" w:cs="Times New Roman"/>
          <w:b w:val="0"/>
          <w:bCs/>
          <w:color w:val="auto"/>
          <w:sz w:val="32"/>
          <w:szCs w:val="32"/>
          <w:highlight w:val="none"/>
          <w:u w:val="none" w:color="auto"/>
        </w:rPr>
        <w:t>，</w:t>
      </w:r>
      <w:r>
        <w:rPr>
          <w:rFonts w:hint="default" w:ascii="Times New Roman" w:hAnsi="Times New Roman" w:eastAsia="仿宋_GB2312" w:cs="Times New Roman"/>
          <w:color w:val="auto"/>
          <w:sz w:val="32"/>
          <w:szCs w:val="32"/>
          <w:highlight w:val="none"/>
          <w:u w:val="none" w:color="auto"/>
        </w:rPr>
        <w:t>发挥</w:t>
      </w:r>
      <w:r>
        <w:rPr>
          <w:rFonts w:hint="eastAsia" w:ascii="Times New Roman" w:hAnsi="Times New Roman" w:eastAsia="仿宋_GB2312" w:cs="Times New Roman"/>
          <w:color w:val="auto"/>
          <w:sz w:val="32"/>
          <w:szCs w:val="32"/>
          <w:highlight w:val="none"/>
          <w:u w:val="none" w:color="auto"/>
          <w:lang w:eastAsia="zh-CN"/>
        </w:rPr>
        <w:t>政府储备粮</w:t>
      </w:r>
      <w:r>
        <w:rPr>
          <w:rFonts w:hint="default" w:ascii="Times New Roman" w:hAnsi="Times New Roman" w:eastAsia="仿宋_GB2312" w:cs="Times New Roman"/>
          <w:color w:val="auto"/>
          <w:sz w:val="32"/>
          <w:szCs w:val="32"/>
          <w:highlight w:val="none"/>
          <w:u w:val="none" w:color="auto"/>
        </w:rPr>
        <w:t>保障粮食安全的作用</w:t>
      </w:r>
      <w:r>
        <w:rPr>
          <w:rFonts w:hint="default" w:ascii="Times New Roman" w:hAnsi="Times New Roman" w:eastAsia="仿宋_GB2312" w:cs="Times New Roman"/>
          <w:bCs/>
          <w:color w:val="auto"/>
          <w:sz w:val="32"/>
          <w:szCs w:val="32"/>
          <w:highlight w:val="none"/>
          <w:u w:val="none" w:color="auto"/>
        </w:rPr>
        <w:t>，</w:t>
      </w:r>
      <w:r>
        <w:rPr>
          <w:rFonts w:hint="default" w:ascii="Times New Roman" w:hAnsi="Times New Roman" w:eastAsia="仿宋_GB2312" w:cs="Times New Roman"/>
          <w:color w:val="auto"/>
          <w:sz w:val="32"/>
          <w:szCs w:val="32"/>
          <w:highlight w:val="none"/>
          <w:u w:val="none" w:color="auto"/>
        </w:rPr>
        <w:t>根据《</w:t>
      </w:r>
      <w:r>
        <w:rPr>
          <w:rFonts w:hint="default" w:ascii="Times New Roman" w:hAnsi="Times New Roman" w:eastAsia="仿宋_GB2312" w:cs="Times New Roman"/>
          <w:color w:val="auto"/>
          <w:sz w:val="32"/>
          <w:szCs w:val="32"/>
          <w:highlight w:val="none"/>
          <w:u w:val="none" w:color="auto"/>
          <w:lang w:eastAsia="zh-CN"/>
        </w:rPr>
        <w:t>中华人民共和国</w:t>
      </w:r>
      <w:r>
        <w:rPr>
          <w:rFonts w:hint="default" w:ascii="Times New Roman" w:hAnsi="Times New Roman" w:eastAsia="仿宋_GB2312" w:cs="Times New Roman"/>
          <w:color w:val="auto"/>
          <w:sz w:val="32"/>
          <w:szCs w:val="32"/>
          <w:highlight w:val="none"/>
          <w:u w:val="none" w:color="auto"/>
        </w:rPr>
        <w:t>粮食安全保障法》《粮食流通管理条例》《粮油仓储管理办法》《广东省粮食安全保障条例》《广东省省级储备粮管理办法》等</w:t>
      </w:r>
      <w:r>
        <w:rPr>
          <w:rFonts w:hint="default" w:ascii="Times New Roman" w:hAnsi="Times New Roman" w:eastAsia="仿宋_GB2312" w:cs="Times New Roman"/>
          <w:color w:val="auto"/>
          <w:sz w:val="32"/>
          <w:szCs w:val="32"/>
          <w:highlight w:val="none"/>
          <w:u w:val="none" w:color="auto"/>
          <w:lang w:val="en-US" w:eastAsia="zh-CN"/>
        </w:rPr>
        <w:t>规定</w:t>
      </w:r>
      <w:r>
        <w:rPr>
          <w:rFonts w:hint="default" w:ascii="Times New Roman" w:hAnsi="Times New Roman" w:eastAsia="仿宋_GB2312" w:cs="Times New Roman"/>
          <w:bCs/>
          <w:color w:val="auto"/>
          <w:sz w:val="32"/>
          <w:szCs w:val="32"/>
          <w:highlight w:val="none"/>
          <w:u w:val="none" w:color="auto"/>
        </w:rPr>
        <w:t>，</w:t>
      </w:r>
      <w:r>
        <w:rPr>
          <w:rFonts w:hint="default" w:ascii="Times New Roman" w:hAnsi="Times New Roman" w:eastAsia="仿宋_GB2312" w:cs="Times New Roman"/>
          <w:color w:val="auto"/>
          <w:sz w:val="32"/>
          <w:szCs w:val="32"/>
          <w:highlight w:val="none"/>
          <w:u w:val="none" w:color="auto"/>
        </w:rPr>
        <w:t>结合本市实际</w:t>
      </w:r>
      <w:r>
        <w:rPr>
          <w:rFonts w:hint="default" w:ascii="Times New Roman" w:hAnsi="Times New Roman" w:eastAsia="仿宋_GB2312" w:cs="Times New Roman"/>
          <w:bCs/>
          <w:color w:val="auto"/>
          <w:sz w:val="32"/>
          <w:szCs w:val="32"/>
          <w:highlight w:val="none"/>
          <w:u w:val="none" w:color="auto"/>
        </w:rPr>
        <w:t>，</w:t>
      </w:r>
      <w:r>
        <w:rPr>
          <w:rFonts w:hint="default" w:ascii="Times New Roman" w:hAnsi="Times New Roman" w:eastAsia="仿宋_GB2312" w:cs="Times New Roman"/>
          <w:color w:val="auto"/>
          <w:sz w:val="32"/>
          <w:szCs w:val="32"/>
          <w:highlight w:val="none"/>
          <w:u w:val="none" w:color="auto"/>
        </w:rPr>
        <w:t>制定本办法。</w:t>
      </w:r>
    </w:p>
    <w:p>
      <w:pPr>
        <w:keepNext w:val="0"/>
        <w:keepLines w:val="0"/>
        <w:pageBreakBefore w:val="0"/>
        <w:kinsoku/>
        <w:wordWrap/>
        <w:overflowPunct/>
        <w:topLinePunct w:val="0"/>
        <w:autoSpaceDE/>
        <w:autoSpaceDN/>
        <w:bidi w:val="0"/>
        <w:adjustRightInd/>
        <w:snapToGrid/>
        <w:spacing w:line="600" w:lineRule="exact"/>
        <w:ind w:firstLine="642" w:firstLineChars="200"/>
        <w:rPr>
          <w:rFonts w:hint="default" w:ascii="Times New Roman" w:hAnsi="Times New Roman" w:eastAsia="仿宋_GB2312" w:cs="Times New Roman"/>
          <w:color w:val="auto"/>
          <w:sz w:val="32"/>
          <w:szCs w:val="32"/>
          <w:highlight w:val="none"/>
          <w:u w:val="none" w:color="auto"/>
        </w:rPr>
      </w:pPr>
      <w:r>
        <w:rPr>
          <w:rFonts w:hint="eastAsia" w:ascii="黑体" w:hAnsi="黑体" w:eastAsia="黑体" w:cs="黑体"/>
          <w:b/>
          <w:color w:val="auto"/>
          <w:sz w:val="32"/>
          <w:szCs w:val="32"/>
          <w:highlight w:val="none"/>
          <w:u w:val="none" w:color="auto"/>
        </w:rPr>
        <w:t>第二条</w:t>
      </w:r>
      <w:r>
        <w:rPr>
          <w:rFonts w:hint="default" w:ascii="Times New Roman" w:hAnsi="Times New Roman" w:eastAsia="仿宋_GB2312" w:cs="Times New Roman"/>
          <w:color w:val="auto"/>
          <w:sz w:val="32"/>
          <w:szCs w:val="32"/>
          <w:highlight w:val="none"/>
          <w:u w:val="none" w:color="auto"/>
        </w:rPr>
        <w:t>【适用范围和释义】  本办法所称</w:t>
      </w:r>
      <w:r>
        <w:rPr>
          <w:rFonts w:hint="eastAsia" w:ascii="Times New Roman" w:hAnsi="Times New Roman" w:eastAsia="仿宋_GB2312" w:cs="Times New Roman"/>
          <w:color w:val="auto"/>
          <w:sz w:val="32"/>
          <w:szCs w:val="32"/>
          <w:highlight w:val="none"/>
          <w:u w:val="none" w:color="auto"/>
          <w:lang w:eastAsia="zh-CN"/>
        </w:rPr>
        <w:t>政府储备粮</w:t>
      </w:r>
      <w:r>
        <w:rPr>
          <w:rFonts w:hint="default" w:ascii="Times New Roman" w:hAnsi="Times New Roman" w:eastAsia="仿宋_GB2312" w:cs="Times New Roman"/>
          <w:bCs/>
          <w:color w:val="auto"/>
          <w:sz w:val="32"/>
          <w:szCs w:val="32"/>
          <w:highlight w:val="none"/>
          <w:u w:val="none" w:color="auto"/>
        </w:rPr>
        <w:t>，</w:t>
      </w:r>
      <w:r>
        <w:rPr>
          <w:rFonts w:hint="default" w:ascii="Times New Roman" w:hAnsi="Times New Roman" w:eastAsia="仿宋_GB2312" w:cs="Times New Roman"/>
          <w:color w:val="auto"/>
          <w:sz w:val="32"/>
          <w:szCs w:val="32"/>
          <w:highlight w:val="none"/>
          <w:u w:val="none" w:color="auto"/>
        </w:rPr>
        <w:t>是指市人民政府储备的用于全市粮食宏观调控、稳定粮食市场以及应对重大自然灾害或者其他突发事件等情况的粮食和食用油。粮食包括原粮（稻谷、小麦、玉米等）和成品粮（大米、小麦粉等），食用油包括花生油、菜籽油、大豆油、棕榈油</w:t>
      </w:r>
      <w:r>
        <w:rPr>
          <w:rFonts w:hint="default" w:ascii="Times New Roman" w:hAnsi="Times New Roman" w:eastAsia="仿宋_GB2312" w:cs="Times New Roman"/>
          <w:color w:val="auto"/>
          <w:sz w:val="32"/>
          <w:szCs w:val="32"/>
          <w:highlight w:val="none"/>
          <w:u w:val="none" w:color="auto"/>
          <w:lang w:val="en-US" w:eastAsia="zh-CN"/>
        </w:rPr>
        <w:t>、</w:t>
      </w:r>
      <w:r>
        <w:rPr>
          <w:rFonts w:hint="default" w:ascii="Times New Roman" w:hAnsi="Times New Roman" w:eastAsia="仿宋_GB2312" w:cs="Times New Roman"/>
          <w:color w:val="auto"/>
          <w:sz w:val="32"/>
          <w:szCs w:val="32"/>
          <w:highlight w:val="none"/>
          <w:u w:val="none" w:color="auto"/>
        </w:rPr>
        <w:t>调和油等。</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default" w:ascii="Times New Roman" w:hAnsi="Times New Roman" w:eastAsia="仿宋_GB2312" w:cs="Times New Roman"/>
          <w:color w:val="auto"/>
          <w:sz w:val="32"/>
          <w:szCs w:val="32"/>
          <w:highlight w:val="none"/>
          <w:u w:val="none" w:color="auto"/>
        </w:rPr>
      </w:pPr>
      <w:r>
        <w:rPr>
          <w:rFonts w:hint="default" w:ascii="Times New Roman" w:hAnsi="Times New Roman" w:eastAsia="仿宋_GB2312" w:cs="Times New Roman"/>
          <w:color w:val="auto"/>
          <w:sz w:val="32"/>
          <w:szCs w:val="32"/>
          <w:highlight w:val="none"/>
          <w:u w:val="none" w:color="auto"/>
        </w:rPr>
        <w:t>本市</w:t>
      </w:r>
      <w:r>
        <w:rPr>
          <w:rFonts w:hint="eastAsia" w:ascii="Times New Roman" w:hAnsi="Times New Roman" w:eastAsia="仿宋_GB2312" w:cs="Times New Roman"/>
          <w:color w:val="auto"/>
          <w:sz w:val="32"/>
          <w:szCs w:val="32"/>
          <w:highlight w:val="none"/>
          <w:u w:val="none" w:color="auto"/>
          <w:lang w:eastAsia="zh-CN"/>
        </w:rPr>
        <w:t>政府储备粮</w:t>
      </w:r>
      <w:r>
        <w:rPr>
          <w:rFonts w:hint="default" w:ascii="Times New Roman" w:hAnsi="Times New Roman" w:eastAsia="仿宋_GB2312" w:cs="Times New Roman"/>
          <w:color w:val="auto"/>
          <w:sz w:val="32"/>
          <w:szCs w:val="32"/>
          <w:highlight w:val="none"/>
          <w:u w:val="none" w:color="auto"/>
        </w:rPr>
        <w:t>的收储、销售、轮换、储存、动用及相关监督管理活动</w:t>
      </w:r>
      <w:r>
        <w:rPr>
          <w:rFonts w:hint="default" w:ascii="Times New Roman" w:hAnsi="Times New Roman" w:eastAsia="仿宋_GB2312" w:cs="Times New Roman"/>
          <w:bCs/>
          <w:color w:val="auto"/>
          <w:sz w:val="32"/>
          <w:szCs w:val="32"/>
          <w:highlight w:val="none"/>
          <w:u w:val="none" w:color="auto"/>
        </w:rPr>
        <w:t>，</w:t>
      </w:r>
      <w:r>
        <w:rPr>
          <w:rFonts w:hint="default" w:ascii="Times New Roman" w:hAnsi="Times New Roman" w:eastAsia="仿宋_GB2312" w:cs="Times New Roman"/>
          <w:color w:val="auto"/>
          <w:sz w:val="32"/>
          <w:szCs w:val="32"/>
          <w:highlight w:val="none"/>
          <w:u w:val="none" w:color="auto"/>
        </w:rPr>
        <w:t>适用本办法。</w:t>
      </w:r>
    </w:p>
    <w:p>
      <w:pPr>
        <w:pStyle w:val="11"/>
        <w:keepNext w:val="0"/>
        <w:keepLines w:val="0"/>
        <w:pageBreakBefore w:val="0"/>
        <w:numPr>
          <w:ilvl w:val="255"/>
          <w:numId w:val="0"/>
        </w:numPr>
        <w:kinsoku/>
        <w:wordWrap/>
        <w:overflowPunct/>
        <w:topLinePunct w:val="0"/>
        <w:autoSpaceDE/>
        <w:autoSpaceDN/>
        <w:bidi w:val="0"/>
        <w:adjustRightInd/>
        <w:snapToGrid/>
        <w:spacing w:line="600" w:lineRule="exact"/>
        <w:ind w:firstLine="642" w:firstLineChars="200"/>
        <w:rPr>
          <w:rFonts w:hint="default" w:ascii="Times New Roman" w:hAnsi="Times New Roman" w:cs="Times New Roman"/>
          <w:color w:val="auto"/>
          <w:sz w:val="32"/>
          <w:szCs w:val="32"/>
          <w:highlight w:val="none"/>
          <w:u w:val="none" w:color="auto"/>
        </w:rPr>
      </w:pPr>
      <w:r>
        <w:rPr>
          <w:rFonts w:hint="eastAsia" w:ascii="黑体" w:hAnsi="黑体" w:eastAsia="黑体" w:cs="黑体"/>
          <w:b/>
          <w:bCs/>
          <w:color w:val="auto"/>
          <w:sz w:val="32"/>
          <w:szCs w:val="32"/>
          <w:highlight w:val="none"/>
          <w:u w:val="none" w:color="auto"/>
        </w:rPr>
        <w:t>第三条</w:t>
      </w:r>
      <w:r>
        <w:rPr>
          <w:rFonts w:hint="default" w:ascii="Times New Roman" w:hAnsi="Times New Roman" w:cs="Times New Roman"/>
          <w:color w:val="auto"/>
          <w:sz w:val="32"/>
          <w:szCs w:val="32"/>
          <w:highlight w:val="none"/>
          <w:u w:val="none" w:color="auto"/>
        </w:rPr>
        <w:t>【规划保障】</w:t>
      </w:r>
      <w:r>
        <w:rPr>
          <w:rFonts w:hint="default" w:ascii="Times New Roman" w:hAnsi="Times New Roman" w:cs="Times New Roman"/>
          <w:color w:val="auto"/>
          <w:highlight w:val="none"/>
          <w:u w:val="none" w:color="auto"/>
        </w:rPr>
        <w:t xml:space="preserve">  </w:t>
      </w:r>
      <w:r>
        <w:rPr>
          <w:rFonts w:hint="default" w:ascii="Times New Roman" w:hAnsi="Times New Roman" w:cs="Times New Roman"/>
          <w:color w:val="auto"/>
          <w:sz w:val="32"/>
          <w:szCs w:val="32"/>
          <w:highlight w:val="none"/>
          <w:u w:val="none" w:color="auto"/>
        </w:rPr>
        <w:t>市人民政府</w:t>
      </w:r>
      <w:r>
        <w:rPr>
          <w:rFonts w:hint="default" w:ascii="Times New Roman" w:hAnsi="Times New Roman" w:cs="Times New Roman"/>
          <w:color w:val="auto"/>
          <w:sz w:val="32"/>
          <w:szCs w:val="32"/>
          <w:highlight w:val="none"/>
          <w:u w:val="none" w:color="auto"/>
          <w:lang w:eastAsia="zh-CN"/>
        </w:rPr>
        <w:t>及其有关部门</w:t>
      </w:r>
      <w:r>
        <w:rPr>
          <w:rFonts w:hint="default" w:ascii="Times New Roman" w:hAnsi="Times New Roman" w:cs="Times New Roman"/>
          <w:color w:val="auto"/>
          <w:sz w:val="32"/>
          <w:szCs w:val="32"/>
          <w:highlight w:val="none"/>
          <w:u w:val="none" w:color="auto"/>
        </w:rPr>
        <w:t>应当加强</w:t>
      </w:r>
      <w:r>
        <w:rPr>
          <w:rFonts w:hint="eastAsia" w:ascii="Times New Roman" w:hAnsi="Times New Roman" w:cs="Times New Roman"/>
          <w:color w:val="auto"/>
          <w:sz w:val="32"/>
          <w:szCs w:val="32"/>
          <w:highlight w:val="none"/>
          <w:u w:val="none" w:color="auto"/>
          <w:lang w:eastAsia="zh-CN"/>
        </w:rPr>
        <w:t>政府储备粮</w:t>
      </w:r>
      <w:r>
        <w:rPr>
          <w:rFonts w:hint="default" w:ascii="Times New Roman" w:hAnsi="Times New Roman" w:cs="Times New Roman"/>
          <w:color w:val="auto"/>
          <w:sz w:val="32"/>
          <w:szCs w:val="32"/>
          <w:highlight w:val="none"/>
          <w:u w:val="none" w:color="auto"/>
        </w:rPr>
        <w:t>基础设施建设，按照布局合理、</w:t>
      </w:r>
      <w:r>
        <w:rPr>
          <w:rFonts w:hint="default" w:ascii="Times New Roman" w:hAnsi="Times New Roman" w:cs="Times New Roman"/>
          <w:color w:val="auto"/>
          <w:sz w:val="32"/>
          <w:szCs w:val="32"/>
          <w:highlight w:val="none"/>
          <w:u w:val="none" w:color="auto"/>
          <w:lang w:val="en-US" w:eastAsia="zh-CN"/>
        </w:rPr>
        <w:t>高效集约</w:t>
      </w:r>
      <w:r>
        <w:rPr>
          <w:rFonts w:hint="default" w:ascii="Times New Roman" w:hAnsi="Times New Roman" w:cs="Times New Roman"/>
          <w:color w:val="auto"/>
          <w:sz w:val="32"/>
          <w:szCs w:val="32"/>
          <w:highlight w:val="none"/>
          <w:u w:val="none" w:color="auto"/>
        </w:rPr>
        <w:t>、调度便利、储存安全的原则，在国土空间规划中统筹</w:t>
      </w:r>
      <w:r>
        <w:rPr>
          <w:rFonts w:hint="eastAsia" w:ascii="Times New Roman" w:hAnsi="Times New Roman" w:cs="Times New Roman"/>
          <w:color w:val="auto"/>
          <w:sz w:val="32"/>
          <w:szCs w:val="32"/>
          <w:highlight w:val="none"/>
          <w:u w:val="none" w:color="auto"/>
          <w:lang w:eastAsia="zh-CN"/>
        </w:rPr>
        <w:t>政府储备粮</w:t>
      </w:r>
      <w:r>
        <w:rPr>
          <w:rFonts w:hint="default" w:ascii="Times New Roman" w:hAnsi="Times New Roman" w:cs="Times New Roman"/>
          <w:color w:val="auto"/>
          <w:sz w:val="32"/>
          <w:szCs w:val="32"/>
          <w:highlight w:val="none"/>
          <w:u w:val="none" w:color="auto"/>
        </w:rPr>
        <w:t>仓储、物流、应急保障等设施用地，保证储备粮基础设施与收储规模、应急加工等供应保障要求相匹配。</w:t>
      </w:r>
    </w:p>
    <w:p>
      <w:pPr>
        <w:keepNext w:val="0"/>
        <w:keepLines w:val="0"/>
        <w:pageBreakBefore w:val="0"/>
        <w:kinsoku/>
        <w:wordWrap/>
        <w:overflowPunct/>
        <w:topLinePunct w:val="0"/>
        <w:autoSpaceDE/>
        <w:autoSpaceDN/>
        <w:bidi w:val="0"/>
        <w:adjustRightInd/>
        <w:snapToGrid/>
        <w:spacing w:line="600" w:lineRule="exact"/>
        <w:ind w:firstLine="642" w:firstLineChars="200"/>
        <w:rPr>
          <w:rFonts w:hint="default" w:ascii="Times New Roman" w:hAnsi="Times New Roman" w:eastAsia="仿宋_GB2312" w:cs="Times New Roman"/>
          <w:color w:val="auto"/>
          <w:sz w:val="32"/>
          <w:szCs w:val="32"/>
          <w:highlight w:val="none"/>
          <w:u w:val="none" w:color="auto"/>
        </w:rPr>
      </w:pPr>
      <w:r>
        <w:rPr>
          <w:rFonts w:hint="eastAsia" w:ascii="黑体" w:hAnsi="黑体" w:eastAsia="黑体" w:cs="黑体"/>
          <w:b/>
          <w:color w:val="auto"/>
          <w:sz w:val="32"/>
          <w:szCs w:val="32"/>
          <w:highlight w:val="none"/>
          <w:u w:val="none" w:color="auto"/>
        </w:rPr>
        <w:t>第四条</w:t>
      </w:r>
      <w:r>
        <w:rPr>
          <w:rFonts w:hint="default" w:ascii="Times New Roman" w:hAnsi="Times New Roman" w:eastAsia="仿宋_GB2312" w:cs="Times New Roman"/>
          <w:color w:val="auto"/>
          <w:sz w:val="32"/>
          <w:szCs w:val="32"/>
          <w:highlight w:val="none"/>
          <w:u w:val="none" w:color="auto"/>
        </w:rPr>
        <w:t>【管理总体要求】</w:t>
      </w:r>
      <w:r>
        <w:rPr>
          <w:rFonts w:hint="default" w:ascii="Times New Roman" w:hAnsi="Times New Roman" w:eastAsia="仿宋_GB2312" w:cs="Times New Roman"/>
          <w:b/>
          <w:color w:val="auto"/>
          <w:sz w:val="32"/>
          <w:szCs w:val="32"/>
          <w:highlight w:val="none"/>
          <w:u w:val="none" w:color="auto"/>
        </w:rPr>
        <w:t xml:space="preserve">  </w:t>
      </w:r>
      <w:r>
        <w:rPr>
          <w:rFonts w:hint="eastAsia" w:ascii="Times New Roman" w:hAnsi="Times New Roman" w:eastAsia="仿宋_GB2312" w:cs="Times New Roman"/>
          <w:color w:val="auto"/>
          <w:sz w:val="32"/>
          <w:szCs w:val="32"/>
          <w:highlight w:val="none"/>
          <w:u w:val="none" w:color="auto"/>
          <w:lang w:eastAsia="zh-CN"/>
        </w:rPr>
        <w:t>政府储备粮</w:t>
      </w:r>
      <w:r>
        <w:rPr>
          <w:rFonts w:hint="default" w:ascii="Times New Roman" w:hAnsi="Times New Roman" w:eastAsia="仿宋_GB2312" w:cs="Times New Roman"/>
          <w:color w:val="auto"/>
          <w:sz w:val="32"/>
          <w:szCs w:val="32"/>
          <w:highlight w:val="none"/>
          <w:u w:val="none" w:color="auto"/>
        </w:rPr>
        <w:t>管理应当完善制度、严格管理、落实责任</w:t>
      </w:r>
      <w:r>
        <w:rPr>
          <w:rFonts w:hint="default" w:ascii="Times New Roman" w:hAnsi="Times New Roman" w:eastAsia="仿宋_GB2312" w:cs="Times New Roman"/>
          <w:bCs/>
          <w:color w:val="auto"/>
          <w:sz w:val="32"/>
          <w:szCs w:val="32"/>
          <w:highlight w:val="none"/>
          <w:u w:val="none" w:color="auto"/>
        </w:rPr>
        <w:t>，</w:t>
      </w:r>
      <w:r>
        <w:rPr>
          <w:rFonts w:hint="default" w:ascii="Times New Roman" w:hAnsi="Times New Roman" w:eastAsia="仿宋_GB2312" w:cs="Times New Roman"/>
          <w:color w:val="auto"/>
          <w:sz w:val="32"/>
          <w:szCs w:val="32"/>
          <w:highlight w:val="none"/>
          <w:u w:val="none" w:color="auto"/>
        </w:rPr>
        <w:t>确保储备粮数量真实、质量良好、储存安全和储得进、管得好、调得动、用得上</w:t>
      </w:r>
      <w:r>
        <w:rPr>
          <w:rFonts w:hint="default" w:ascii="Times New Roman" w:hAnsi="Times New Roman" w:eastAsia="仿宋_GB2312" w:cs="Times New Roman"/>
          <w:bCs/>
          <w:color w:val="auto"/>
          <w:sz w:val="32"/>
          <w:szCs w:val="32"/>
          <w:highlight w:val="none"/>
          <w:u w:val="none" w:color="auto"/>
        </w:rPr>
        <w:t>，</w:t>
      </w:r>
      <w:r>
        <w:rPr>
          <w:rFonts w:hint="default" w:ascii="Times New Roman" w:hAnsi="Times New Roman" w:eastAsia="仿宋_GB2312" w:cs="Times New Roman"/>
          <w:color w:val="auto"/>
          <w:sz w:val="32"/>
          <w:szCs w:val="32"/>
          <w:highlight w:val="none"/>
          <w:u w:val="none" w:color="auto"/>
        </w:rPr>
        <w:t>并节约成本和费用。</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default" w:ascii="Times New Roman" w:hAnsi="Times New Roman" w:eastAsia="仿宋_GB2312" w:cs="Times New Roman"/>
          <w:color w:val="auto"/>
          <w:sz w:val="32"/>
          <w:szCs w:val="32"/>
          <w:highlight w:val="none"/>
          <w:u w:val="none" w:color="auto"/>
        </w:rPr>
      </w:pPr>
      <w:r>
        <w:rPr>
          <w:rFonts w:hint="eastAsia" w:ascii="Times New Roman" w:hAnsi="Times New Roman" w:eastAsia="仿宋_GB2312" w:cs="Times New Roman"/>
          <w:color w:val="auto"/>
          <w:sz w:val="32"/>
          <w:szCs w:val="32"/>
          <w:highlight w:val="none"/>
          <w:u w:val="none" w:color="auto"/>
          <w:lang w:eastAsia="zh-CN"/>
        </w:rPr>
        <w:t>政府储备粮</w:t>
      </w:r>
      <w:r>
        <w:rPr>
          <w:rFonts w:hint="default" w:ascii="Times New Roman" w:hAnsi="Times New Roman" w:eastAsia="仿宋_GB2312" w:cs="Times New Roman"/>
          <w:color w:val="auto"/>
          <w:sz w:val="32"/>
          <w:szCs w:val="32"/>
          <w:highlight w:val="none"/>
          <w:u w:val="none" w:color="auto"/>
        </w:rPr>
        <w:t>的粮权归属市人民政府，各园区管理委员会、镇人民政府（街道办事处）及其有关部门应当对本行政区域内的</w:t>
      </w:r>
      <w:r>
        <w:rPr>
          <w:rFonts w:hint="eastAsia" w:ascii="Times New Roman" w:hAnsi="Times New Roman" w:eastAsia="仿宋_GB2312" w:cs="Times New Roman"/>
          <w:color w:val="auto"/>
          <w:sz w:val="32"/>
          <w:szCs w:val="32"/>
          <w:highlight w:val="none"/>
          <w:u w:val="none" w:color="auto"/>
          <w:lang w:eastAsia="zh-CN"/>
        </w:rPr>
        <w:t>政府储备粮</w:t>
      </w:r>
      <w:r>
        <w:rPr>
          <w:rFonts w:hint="default" w:ascii="Times New Roman" w:hAnsi="Times New Roman" w:eastAsia="仿宋_GB2312" w:cs="Times New Roman"/>
          <w:color w:val="auto"/>
          <w:sz w:val="32"/>
          <w:szCs w:val="32"/>
          <w:highlight w:val="none"/>
          <w:u w:val="none" w:color="auto"/>
        </w:rPr>
        <w:t>管理给予支持和协助。</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default" w:ascii="Times New Roman" w:hAnsi="Times New Roman" w:eastAsia="仿宋_GB2312" w:cs="Times New Roman"/>
          <w:color w:val="auto"/>
          <w:sz w:val="32"/>
          <w:szCs w:val="32"/>
          <w:highlight w:val="none"/>
          <w:u w:val="none" w:color="auto"/>
        </w:rPr>
      </w:pPr>
      <w:r>
        <w:rPr>
          <w:rFonts w:hint="eastAsia" w:ascii="Times New Roman" w:hAnsi="Times New Roman" w:eastAsia="仿宋_GB2312" w:cs="Times New Roman"/>
          <w:color w:val="auto"/>
          <w:sz w:val="32"/>
          <w:szCs w:val="32"/>
          <w:highlight w:val="none"/>
          <w:u w:val="none" w:color="auto"/>
          <w:lang w:eastAsia="zh-CN"/>
        </w:rPr>
        <w:t>政府储备粮</w:t>
      </w:r>
      <w:r>
        <w:rPr>
          <w:rFonts w:hint="default" w:ascii="Times New Roman" w:hAnsi="Times New Roman" w:eastAsia="仿宋_GB2312" w:cs="Times New Roman"/>
          <w:color w:val="auto"/>
          <w:sz w:val="32"/>
          <w:szCs w:val="32"/>
          <w:highlight w:val="none"/>
          <w:u w:val="none" w:color="auto"/>
        </w:rPr>
        <w:t>应当保持库存充足</w:t>
      </w:r>
      <w:r>
        <w:rPr>
          <w:rFonts w:hint="default" w:ascii="Times New Roman" w:hAnsi="Times New Roman" w:eastAsia="仿宋_GB2312" w:cs="Times New Roman"/>
          <w:bCs/>
          <w:color w:val="auto"/>
          <w:sz w:val="32"/>
          <w:szCs w:val="32"/>
          <w:highlight w:val="none"/>
          <w:u w:val="none" w:color="auto"/>
        </w:rPr>
        <w:t>，</w:t>
      </w:r>
      <w:r>
        <w:rPr>
          <w:rFonts w:hint="default" w:ascii="Times New Roman" w:hAnsi="Times New Roman" w:eastAsia="仿宋_GB2312" w:cs="Times New Roman"/>
          <w:color w:val="auto"/>
          <w:sz w:val="32"/>
          <w:szCs w:val="32"/>
          <w:highlight w:val="none"/>
          <w:u w:val="none" w:color="auto"/>
        </w:rPr>
        <w:t>除紧急动用等特殊情况外</w:t>
      </w:r>
      <w:r>
        <w:rPr>
          <w:rFonts w:hint="default" w:ascii="Times New Roman" w:hAnsi="Times New Roman" w:eastAsia="仿宋_GB2312" w:cs="Times New Roman"/>
          <w:bCs/>
          <w:color w:val="auto"/>
          <w:sz w:val="32"/>
          <w:szCs w:val="32"/>
          <w:highlight w:val="none"/>
          <w:u w:val="none" w:color="auto"/>
        </w:rPr>
        <w:t>，</w:t>
      </w:r>
      <w:r>
        <w:rPr>
          <w:rFonts w:hint="default" w:ascii="Times New Roman" w:hAnsi="Times New Roman" w:eastAsia="仿宋_GB2312" w:cs="Times New Roman"/>
          <w:color w:val="auto"/>
          <w:sz w:val="32"/>
          <w:szCs w:val="32"/>
          <w:highlight w:val="none"/>
          <w:u w:val="none" w:color="auto"/>
        </w:rPr>
        <w:t>实物库存量不得低于省</w:t>
      </w:r>
      <w:r>
        <w:rPr>
          <w:rFonts w:hint="eastAsia" w:ascii="Times New Roman" w:hAnsi="Times New Roman" w:eastAsia="仿宋_GB2312" w:cs="Times New Roman"/>
          <w:color w:val="auto"/>
          <w:sz w:val="32"/>
          <w:szCs w:val="32"/>
          <w:highlight w:val="none"/>
          <w:u w:val="none" w:color="auto"/>
          <w:lang w:eastAsia="zh-CN"/>
        </w:rPr>
        <w:t>和</w:t>
      </w:r>
      <w:r>
        <w:rPr>
          <w:rFonts w:hint="default" w:ascii="Times New Roman" w:hAnsi="Times New Roman" w:eastAsia="仿宋_GB2312" w:cs="Times New Roman"/>
          <w:color w:val="auto"/>
          <w:sz w:val="32"/>
          <w:szCs w:val="32"/>
          <w:highlight w:val="none"/>
          <w:u w:val="none" w:color="auto"/>
        </w:rPr>
        <w:t>市的有关规定。未经市人民政府批准</w:t>
      </w:r>
      <w:r>
        <w:rPr>
          <w:rFonts w:hint="default" w:ascii="Times New Roman" w:hAnsi="Times New Roman" w:eastAsia="仿宋_GB2312" w:cs="Times New Roman"/>
          <w:b/>
          <w:color w:val="auto"/>
          <w:sz w:val="32"/>
          <w:szCs w:val="32"/>
          <w:highlight w:val="none"/>
          <w:u w:val="none" w:color="auto"/>
        </w:rPr>
        <w:t>，</w:t>
      </w:r>
      <w:r>
        <w:rPr>
          <w:rFonts w:hint="default" w:ascii="Times New Roman" w:hAnsi="Times New Roman" w:eastAsia="仿宋_GB2312" w:cs="Times New Roman"/>
          <w:color w:val="auto"/>
          <w:sz w:val="32"/>
          <w:szCs w:val="32"/>
          <w:highlight w:val="none"/>
          <w:u w:val="none" w:color="auto"/>
        </w:rPr>
        <w:t>任何单位和个人不得动用</w:t>
      </w:r>
      <w:r>
        <w:rPr>
          <w:rFonts w:hint="eastAsia" w:ascii="Times New Roman" w:hAnsi="Times New Roman" w:eastAsia="仿宋_GB2312" w:cs="Times New Roman"/>
          <w:color w:val="auto"/>
          <w:sz w:val="32"/>
          <w:szCs w:val="32"/>
          <w:highlight w:val="none"/>
          <w:u w:val="none" w:color="auto"/>
          <w:lang w:eastAsia="zh-CN"/>
        </w:rPr>
        <w:t>政府储备粮</w:t>
      </w:r>
      <w:r>
        <w:rPr>
          <w:rFonts w:hint="default" w:ascii="Times New Roman" w:hAnsi="Times New Roman" w:eastAsia="仿宋_GB2312" w:cs="Times New Roman"/>
          <w:color w:val="auto"/>
          <w:sz w:val="32"/>
          <w:szCs w:val="32"/>
          <w:highlight w:val="none"/>
          <w:u w:val="none" w:color="auto"/>
        </w:rPr>
        <w:t>，不得以</w:t>
      </w:r>
      <w:r>
        <w:rPr>
          <w:rFonts w:hint="eastAsia" w:ascii="Times New Roman" w:hAnsi="Times New Roman" w:eastAsia="仿宋_GB2312" w:cs="Times New Roman"/>
          <w:color w:val="auto"/>
          <w:sz w:val="32"/>
          <w:szCs w:val="32"/>
          <w:highlight w:val="none"/>
          <w:u w:val="none" w:color="auto"/>
          <w:lang w:eastAsia="zh-CN"/>
        </w:rPr>
        <w:t>政府储备粮</w:t>
      </w:r>
      <w:r>
        <w:rPr>
          <w:rFonts w:hint="default" w:ascii="Times New Roman" w:hAnsi="Times New Roman" w:eastAsia="仿宋_GB2312" w:cs="Times New Roman"/>
          <w:color w:val="auto"/>
          <w:sz w:val="32"/>
          <w:szCs w:val="32"/>
          <w:highlight w:val="none"/>
          <w:u w:val="none" w:color="auto"/>
        </w:rPr>
        <w:t>对外进行经济担保、抵押或清偿债务。</w:t>
      </w:r>
    </w:p>
    <w:p>
      <w:pPr>
        <w:keepNext w:val="0"/>
        <w:keepLines w:val="0"/>
        <w:pageBreakBefore w:val="0"/>
        <w:kinsoku/>
        <w:wordWrap/>
        <w:overflowPunct/>
        <w:topLinePunct w:val="0"/>
        <w:autoSpaceDE/>
        <w:autoSpaceDN/>
        <w:bidi w:val="0"/>
        <w:adjustRightInd/>
        <w:snapToGrid/>
        <w:spacing w:line="600" w:lineRule="exact"/>
        <w:ind w:firstLine="642" w:firstLineChars="200"/>
        <w:rPr>
          <w:rFonts w:hint="default" w:ascii="Times New Roman" w:hAnsi="Times New Roman" w:eastAsia="仿宋_GB2312" w:cs="Times New Roman"/>
          <w:color w:val="auto"/>
          <w:sz w:val="32"/>
          <w:szCs w:val="32"/>
          <w:highlight w:val="none"/>
          <w:u w:val="none" w:color="auto"/>
        </w:rPr>
      </w:pPr>
      <w:r>
        <w:rPr>
          <w:rFonts w:hint="eastAsia" w:ascii="黑体" w:hAnsi="黑体" w:eastAsia="黑体" w:cs="黑体"/>
          <w:b/>
          <w:color w:val="auto"/>
          <w:sz w:val="32"/>
          <w:szCs w:val="32"/>
          <w:highlight w:val="none"/>
          <w:u w:val="none" w:color="auto"/>
        </w:rPr>
        <w:t>第五条</w:t>
      </w:r>
      <w:r>
        <w:rPr>
          <w:rFonts w:hint="default" w:ascii="Times New Roman" w:hAnsi="Times New Roman" w:eastAsia="仿宋_GB2312" w:cs="Times New Roman"/>
          <w:color w:val="auto"/>
          <w:sz w:val="32"/>
          <w:szCs w:val="32"/>
          <w:highlight w:val="none"/>
          <w:u w:val="none" w:color="auto"/>
        </w:rPr>
        <w:t>【部门职责分工】  市人民政府发展和改革（粮食和储备）部门（以下简称</w:t>
      </w:r>
      <w:r>
        <w:rPr>
          <w:rFonts w:hint="eastAsia" w:ascii="仿宋_GB2312" w:hAnsi="仿宋_GB2312" w:eastAsia="仿宋_GB2312" w:cs="仿宋_GB2312"/>
          <w:color w:val="auto"/>
          <w:sz w:val="32"/>
          <w:szCs w:val="32"/>
          <w:highlight w:val="none"/>
          <w:u w:val="none" w:color="auto"/>
        </w:rPr>
        <w:t>“市发展改革部门”</w:t>
      </w:r>
      <w:r>
        <w:rPr>
          <w:rFonts w:hint="default" w:ascii="Times New Roman" w:hAnsi="Times New Roman" w:eastAsia="仿宋_GB2312" w:cs="Times New Roman"/>
          <w:color w:val="auto"/>
          <w:sz w:val="32"/>
          <w:szCs w:val="32"/>
          <w:highlight w:val="none"/>
          <w:u w:val="none" w:color="auto"/>
        </w:rPr>
        <w:t>）</w:t>
      </w:r>
      <w:r>
        <w:rPr>
          <w:rFonts w:hint="default" w:ascii="Times New Roman" w:hAnsi="Times New Roman" w:eastAsia="仿宋_GB2312" w:cs="Times New Roman"/>
          <w:bCs/>
          <w:color w:val="auto"/>
          <w:sz w:val="32"/>
          <w:szCs w:val="32"/>
          <w:highlight w:val="none"/>
          <w:u w:val="none" w:color="auto"/>
        </w:rPr>
        <w:t>负责</w:t>
      </w:r>
      <w:r>
        <w:rPr>
          <w:rFonts w:hint="eastAsia" w:ascii="Times New Roman" w:hAnsi="Times New Roman" w:eastAsia="仿宋_GB2312" w:cs="Times New Roman"/>
          <w:bCs/>
          <w:color w:val="auto"/>
          <w:sz w:val="32"/>
          <w:szCs w:val="32"/>
          <w:highlight w:val="none"/>
          <w:u w:val="none" w:color="auto"/>
          <w:lang w:eastAsia="zh-CN"/>
        </w:rPr>
        <w:t>政府储备粮</w:t>
      </w:r>
      <w:r>
        <w:rPr>
          <w:rFonts w:hint="default" w:ascii="Times New Roman" w:hAnsi="Times New Roman" w:eastAsia="仿宋_GB2312" w:cs="Times New Roman"/>
          <w:bCs/>
          <w:color w:val="auto"/>
          <w:sz w:val="32"/>
          <w:szCs w:val="32"/>
          <w:highlight w:val="none"/>
          <w:u w:val="none" w:color="auto"/>
        </w:rPr>
        <w:t>的行政管理，对</w:t>
      </w:r>
      <w:r>
        <w:rPr>
          <w:rFonts w:hint="eastAsia" w:ascii="Times New Roman" w:hAnsi="Times New Roman" w:eastAsia="仿宋_GB2312" w:cs="Times New Roman"/>
          <w:bCs/>
          <w:color w:val="auto"/>
          <w:sz w:val="32"/>
          <w:szCs w:val="32"/>
          <w:highlight w:val="none"/>
          <w:u w:val="none" w:color="auto"/>
          <w:lang w:eastAsia="zh-CN"/>
        </w:rPr>
        <w:t>政府储备粮</w:t>
      </w:r>
      <w:r>
        <w:rPr>
          <w:rFonts w:hint="default" w:ascii="Times New Roman" w:hAnsi="Times New Roman" w:eastAsia="仿宋_GB2312" w:cs="Times New Roman"/>
          <w:bCs/>
          <w:color w:val="auto"/>
          <w:sz w:val="32"/>
          <w:szCs w:val="32"/>
          <w:highlight w:val="none"/>
          <w:u w:val="none" w:color="auto"/>
        </w:rPr>
        <w:t>的数量、质量和储存安全实施监督管理；根据省下达我市的粮食储备任务并结合我市实际拟订</w:t>
      </w:r>
      <w:r>
        <w:rPr>
          <w:rFonts w:hint="eastAsia" w:ascii="Times New Roman" w:hAnsi="Times New Roman" w:eastAsia="仿宋_GB2312" w:cs="Times New Roman"/>
          <w:bCs/>
          <w:color w:val="auto"/>
          <w:sz w:val="32"/>
          <w:szCs w:val="32"/>
          <w:highlight w:val="none"/>
          <w:u w:val="none" w:color="auto"/>
          <w:lang w:eastAsia="zh-CN"/>
        </w:rPr>
        <w:t>政府储备粮</w:t>
      </w:r>
      <w:r>
        <w:rPr>
          <w:rFonts w:hint="default" w:ascii="Times New Roman" w:hAnsi="Times New Roman" w:eastAsia="仿宋_GB2312" w:cs="Times New Roman"/>
          <w:bCs/>
          <w:color w:val="auto"/>
          <w:sz w:val="32"/>
          <w:szCs w:val="32"/>
          <w:highlight w:val="none"/>
          <w:u w:val="none" w:color="auto"/>
        </w:rPr>
        <w:t>规模、品种、总体布局和动用等方案，报市人民政府批准后实施</w:t>
      </w:r>
      <w:r>
        <w:rPr>
          <w:rFonts w:hint="default" w:ascii="Times New Roman" w:hAnsi="Times New Roman" w:eastAsia="仿宋_GB2312" w:cs="Times New Roman"/>
          <w:color w:val="auto"/>
          <w:sz w:val="32"/>
          <w:szCs w:val="32"/>
          <w:highlight w:val="none"/>
          <w:u w:val="none" w:color="auto"/>
        </w:rPr>
        <w:t>。</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default" w:ascii="Times New Roman" w:hAnsi="Times New Roman" w:eastAsia="仿宋_GB2312" w:cs="Times New Roman"/>
          <w:color w:val="auto"/>
          <w:sz w:val="32"/>
          <w:szCs w:val="32"/>
          <w:highlight w:val="none"/>
          <w:u w:val="none" w:color="auto"/>
        </w:rPr>
      </w:pPr>
      <w:r>
        <w:rPr>
          <w:rFonts w:hint="default" w:ascii="Times New Roman" w:hAnsi="Times New Roman" w:eastAsia="仿宋_GB2312" w:cs="Times New Roman"/>
          <w:color w:val="auto"/>
          <w:sz w:val="32"/>
          <w:szCs w:val="32"/>
          <w:highlight w:val="none"/>
          <w:u w:val="none" w:color="auto"/>
        </w:rPr>
        <w:t>市人民政府财政部门（以下简称</w:t>
      </w:r>
      <w:r>
        <w:rPr>
          <w:rFonts w:hint="eastAsia" w:ascii="仿宋_GB2312" w:hAnsi="仿宋_GB2312" w:eastAsia="仿宋_GB2312" w:cs="仿宋_GB2312"/>
          <w:color w:val="auto"/>
          <w:sz w:val="32"/>
          <w:szCs w:val="32"/>
          <w:highlight w:val="none"/>
          <w:u w:val="none" w:color="auto"/>
        </w:rPr>
        <w:t>“市财政部门”</w:t>
      </w:r>
      <w:r>
        <w:rPr>
          <w:rFonts w:hint="default" w:ascii="Times New Roman" w:hAnsi="Times New Roman" w:eastAsia="仿宋_GB2312" w:cs="Times New Roman"/>
          <w:color w:val="auto"/>
          <w:sz w:val="32"/>
          <w:szCs w:val="32"/>
          <w:highlight w:val="none"/>
          <w:u w:val="none" w:color="auto"/>
        </w:rPr>
        <w:t>）负责安排</w:t>
      </w:r>
      <w:r>
        <w:rPr>
          <w:rFonts w:hint="eastAsia" w:ascii="Times New Roman" w:hAnsi="Times New Roman" w:eastAsia="仿宋_GB2312" w:cs="Times New Roman"/>
          <w:color w:val="auto"/>
          <w:sz w:val="32"/>
          <w:szCs w:val="32"/>
          <w:highlight w:val="none"/>
          <w:u w:val="none" w:color="auto"/>
          <w:lang w:eastAsia="zh-CN"/>
        </w:rPr>
        <w:t>政府储备粮</w:t>
      </w:r>
      <w:r>
        <w:rPr>
          <w:rFonts w:hint="default" w:ascii="Times New Roman" w:hAnsi="Times New Roman" w:eastAsia="仿宋_GB2312" w:cs="Times New Roman"/>
          <w:color w:val="auto"/>
          <w:sz w:val="32"/>
          <w:szCs w:val="32"/>
          <w:highlight w:val="none"/>
          <w:u w:val="none" w:color="auto"/>
        </w:rPr>
        <w:t>的管理费用补贴、轮换费用等</w:t>
      </w:r>
      <w:r>
        <w:rPr>
          <w:rFonts w:hint="default" w:ascii="Times New Roman" w:hAnsi="Times New Roman" w:eastAsia="仿宋_GB2312" w:cs="Times New Roman"/>
          <w:bCs/>
          <w:color w:val="auto"/>
          <w:sz w:val="32"/>
          <w:szCs w:val="32"/>
          <w:highlight w:val="none"/>
          <w:u w:val="none" w:color="auto"/>
        </w:rPr>
        <w:t>，保障</w:t>
      </w:r>
      <w:r>
        <w:rPr>
          <w:rFonts w:hint="eastAsia" w:ascii="Times New Roman" w:hAnsi="Times New Roman" w:eastAsia="仿宋_GB2312" w:cs="Times New Roman"/>
          <w:bCs/>
          <w:color w:val="auto"/>
          <w:sz w:val="32"/>
          <w:szCs w:val="32"/>
          <w:highlight w:val="none"/>
          <w:u w:val="none" w:color="auto"/>
          <w:lang w:eastAsia="zh-CN"/>
        </w:rPr>
        <w:t>政府储备粮</w:t>
      </w:r>
      <w:r>
        <w:rPr>
          <w:rFonts w:hint="default" w:ascii="Times New Roman" w:hAnsi="Times New Roman" w:eastAsia="仿宋_GB2312" w:cs="Times New Roman"/>
          <w:bCs/>
          <w:color w:val="auto"/>
          <w:sz w:val="32"/>
          <w:szCs w:val="32"/>
          <w:highlight w:val="none"/>
          <w:u w:val="none" w:color="auto"/>
        </w:rPr>
        <w:t>监管费用和质量检验费用，</w:t>
      </w:r>
      <w:r>
        <w:rPr>
          <w:rFonts w:hint="default" w:ascii="Times New Roman" w:hAnsi="Times New Roman" w:eastAsia="仿宋_GB2312" w:cs="Times New Roman"/>
          <w:color w:val="auto"/>
          <w:sz w:val="32"/>
          <w:szCs w:val="32"/>
          <w:highlight w:val="none"/>
          <w:u w:val="none" w:color="auto"/>
        </w:rPr>
        <w:t>并保证及时、足额拨付；按</w:t>
      </w:r>
      <w:r>
        <w:rPr>
          <w:rFonts w:hint="eastAsia" w:ascii="Times New Roman" w:hAnsi="Times New Roman" w:eastAsia="仿宋_GB2312" w:cs="Times New Roman"/>
          <w:color w:val="auto"/>
          <w:sz w:val="32"/>
          <w:szCs w:val="32"/>
          <w:highlight w:val="none"/>
          <w:u w:val="none" w:color="auto"/>
          <w:lang w:eastAsia="zh-CN"/>
        </w:rPr>
        <w:t>照</w:t>
      </w:r>
      <w:r>
        <w:rPr>
          <w:rFonts w:hint="default" w:ascii="Times New Roman" w:hAnsi="Times New Roman" w:eastAsia="仿宋_GB2312" w:cs="Times New Roman"/>
          <w:color w:val="auto"/>
          <w:sz w:val="32"/>
          <w:szCs w:val="32"/>
          <w:highlight w:val="none"/>
          <w:u w:val="none" w:color="auto"/>
        </w:rPr>
        <w:t>规定负责对</w:t>
      </w:r>
      <w:r>
        <w:rPr>
          <w:rFonts w:hint="eastAsia" w:ascii="Times New Roman" w:hAnsi="Times New Roman" w:eastAsia="仿宋_GB2312" w:cs="Times New Roman"/>
          <w:color w:val="auto"/>
          <w:sz w:val="32"/>
          <w:szCs w:val="32"/>
          <w:highlight w:val="none"/>
          <w:u w:val="none" w:color="auto"/>
          <w:lang w:eastAsia="zh-CN"/>
        </w:rPr>
        <w:t>政府储备粮</w:t>
      </w:r>
      <w:r>
        <w:rPr>
          <w:rFonts w:hint="default" w:ascii="Times New Roman" w:hAnsi="Times New Roman" w:eastAsia="仿宋_GB2312" w:cs="Times New Roman"/>
          <w:color w:val="auto"/>
          <w:sz w:val="32"/>
          <w:szCs w:val="32"/>
          <w:highlight w:val="none"/>
          <w:u w:val="none" w:color="auto"/>
        </w:rPr>
        <w:t>有关财务执行情况实施监督管理。</w:t>
      </w:r>
    </w:p>
    <w:p>
      <w:pPr>
        <w:pStyle w:val="11"/>
        <w:keepNext w:val="0"/>
        <w:keepLines w:val="0"/>
        <w:pageBreakBefore w:val="0"/>
        <w:kinsoku/>
        <w:wordWrap/>
        <w:overflowPunct/>
        <w:topLinePunct w:val="0"/>
        <w:autoSpaceDE/>
        <w:autoSpaceDN/>
        <w:bidi w:val="0"/>
        <w:adjustRightInd/>
        <w:snapToGrid/>
        <w:spacing w:line="600" w:lineRule="exact"/>
        <w:rPr>
          <w:rFonts w:hint="default" w:ascii="Times New Roman" w:hAnsi="Times New Roman" w:cs="Times New Roman"/>
          <w:color w:val="auto"/>
          <w:sz w:val="32"/>
          <w:szCs w:val="32"/>
          <w:highlight w:val="none"/>
          <w:u w:val="none" w:color="auto"/>
        </w:rPr>
      </w:pPr>
      <w:r>
        <w:rPr>
          <w:rFonts w:hint="default" w:ascii="Times New Roman" w:hAnsi="Times New Roman" w:cs="Times New Roman"/>
          <w:color w:val="auto"/>
          <w:sz w:val="32"/>
          <w:szCs w:val="32"/>
          <w:highlight w:val="none"/>
          <w:u w:val="none" w:color="auto"/>
        </w:rPr>
        <w:t>市人民政府国有资产监督管理部门（以下简称</w:t>
      </w:r>
      <w:r>
        <w:rPr>
          <w:rFonts w:hint="eastAsia" w:ascii="仿宋_GB2312" w:hAnsi="仿宋_GB2312" w:cs="仿宋_GB2312"/>
          <w:color w:val="auto"/>
          <w:sz w:val="32"/>
          <w:szCs w:val="32"/>
          <w:highlight w:val="none"/>
          <w:u w:val="none" w:color="auto"/>
        </w:rPr>
        <w:t>“市国资部门”</w:t>
      </w:r>
      <w:r>
        <w:rPr>
          <w:rFonts w:hint="default" w:ascii="Times New Roman" w:hAnsi="Times New Roman" w:cs="Times New Roman"/>
          <w:color w:val="auto"/>
          <w:sz w:val="32"/>
          <w:szCs w:val="32"/>
          <w:highlight w:val="none"/>
          <w:u w:val="none" w:color="auto"/>
        </w:rPr>
        <w:t>）负责督促市属国有粮食企业落实</w:t>
      </w:r>
      <w:r>
        <w:rPr>
          <w:rFonts w:hint="eastAsia" w:ascii="Times New Roman" w:hAnsi="Times New Roman" w:cs="Times New Roman"/>
          <w:color w:val="auto"/>
          <w:sz w:val="32"/>
          <w:szCs w:val="32"/>
          <w:highlight w:val="none"/>
          <w:u w:val="none" w:color="auto"/>
          <w:lang w:eastAsia="zh-CN"/>
        </w:rPr>
        <w:t>粮食</w:t>
      </w:r>
      <w:r>
        <w:rPr>
          <w:rFonts w:hint="default" w:ascii="Times New Roman" w:hAnsi="Times New Roman" w:cs="Times New Roman"/>
          <w:color w:val="auto"/>
          <w:sz w:val="32"/>
          <w:szCs w:val="32"/>
          <w:highlight w:val="none"/>
          <w:u w:val="none" w:color="auto"/>
        </w:rPr>
        <w:t>储备任务</w:t>
      </w:r>
      <w:r>
        <w:rPr>
          <w:rFonts w:hint="default" w:ascii="Times New Roman" w:hAnsi="Times New Roman" w:cs="Times New Roman"/>
          <w:color w:val="auto"/>
          <w:sz w:val="32"/>
          <w:szCs w:val="32"/>
          <w:highlight w:val="none"/>
          <w:u w:val="none" w:color="auto"/>
          <w:lang w:eastAsia="zh-CN"/>
        </w:rPr>
        <w:t>以及</w:t>
      </w:r>
      <w:r>
        <w:rPr>
          <w:rFonts w:hint="eastAsia" w:ascii="Times New Roman" w:hAnsi="Times New Roman" w:cs="Times New Roman"/>
          <w:color w:val="auto"/>
          <w:sz w:val="32"/>
          <w:szCs w:val="32"/>
          <w:highlight w:val="none"/>
          <w:u w:val="none" w:color="auto"/>
          <w:lang w:eastAsia="zh-CN"/>
        </w:rPr>
        <w:t>政府储备粮</w:t>
      </w:r>
      <w:r>
        <w:rPr>
          <w:rFonts w:hint="default" w:ascii="Times New Roman" w:hAnsi="Times New Roman" w:cs="Times New Roman"/>
          <w:color w:val="auto"/>
          <w:sz w:val="32"/>
          <w:szCs w:val="32"/>
          <w:highlight w:val="none"/>
          <w:u w:val="none" w:color="auto"/>
        </w:rPr>
        <w:t>安全储存、安全生产工作，将市属国有粮食企业落实储备任务情况纳入企业负责人经营绩效考核。</w:t>
      </w:r>
    </w:p>
    <w:p>
      <w:pPr>
        <w:keepNext w:val="0"/>
        <w:keepLines w:val="0"/>
        <w:pageBreakBefore w:val="0"/>
        <w:kinsoku/>
        <w:wordWrap/>
        <w:overflowPunct/>
        <w:topLinePunct w:val="0"/>
        <w:autoSpaceDE/>
        <w:autoSpaceDN/>
        <w:bidi w:val="0"/>
        <w:adjustRightInd/>
        <w:snapToGrid/>
        <w:spacing w:line="600" w:lineRule="exact"/>
        <w:ind w:firstLine="642" w:firstLineChars="200"/>
        <w:rPr>
          <w:rFonts w:hint="default" w:ascii="Times New Roman" w:hAnsi="Times New Roman" w:eastAsia="仿宋_GB2312" w:cs="Times New Roman"/>
          <w:color w:val="auto"/>
          <w:sz w:val="32"/>
          <w:szCs w:val="32"/>
          <w:highlight w:val="none"/>
          <w:u w:val="none" w:color="auto"/>
        </w:rPr>
      </w:pPr>
      <w:r>
        <w:rPr>
          <w:rFonts w:hint="eastAsia" w:ascii="黑体" w:hAnsi="黑体" w:eastAsia="黑体" w:cs="黑体"/>
          <w:b/>
          <w:bCs/>
          <w:color w:val="auto"/>
          <w:sz w:val="32"/>
          <w:szCs w:val="32"/>
          <w:highlight w:val="none"/>
          <w:u w:val="none" w:color="auto"/>
        </w:rPr>
        <w:t>第六条</w:t>
      </w:r>
      <w:r>
        <w:rPr>
          <w:rFonts w:hint="default" w:ascii="Times New Roman" w:hAnsi="Times New Roman" w:eastAsia="仿宋_GB2312" w:cs="Times New Roman"/>
          <w:color w:val="auto"/>
          <w:sz w:val="32"/>
          <w:szCs w:val="32"/>
          <w:highlight w:val="none"/>
          <w:u w:val="none" w:color="auto"/>
        </w:rPr>
        <w:t xml:space="preserve">【镇街管理职责】  </w:t>
      </w:r>
      <w:r>
        <w:rPr>
          <w:rFonts w:hint="default" w:ascii="Times New Roman" w:hAnsi="Times New Roman" w:eastAsia="仿宋_GB2312" w:cs="Times New Roman"/>
          <w:color w:val="auto"/>
          <w:sz w:val="32"/>
          <w:szCs w:val="32"/>
          <w:highlight w:val="none"/>
          <w:u w:val="none" w:color="auto"/>
          <w:lang w:eastAsia="zh-CN"/>
        </w:rPr>
        <w:t>各</w:t>
      </w:r>
      <w:r>
        <w:rPr>
          <w:rFonts w:hint="default" w:ascii="Times New Roman" w:hAnsi="Times New Roman" w:eastAsia="仿宋_GB2312" w:cs="Times New Roman"/>
          <w:color w:val="auto"/>
          <w:sz w:val="32"/>
          <w:szCs w:val="32"/>
          <w:highlight w:val="none"/>
          <w:u w:val="none" w:color="auto"/>
          <w:lang w:val="en-US" w:eastAsia="zh-CN"/>
        </w:rPr>
        <w:t>镇人民政府（街道办事处）</w:t>
      </w:r>
      <w:r>
        <w:rPr>
          <w:rFonts w:hint="default" w:ascii="Times New Roman" w:hAnsi="Times New Roman" w:eastAsia="仿宋_GB2312" w:cs="Times New Roman"/>
          <w:color w:val="auto"/>
          <w:sz w:val="32"/>
          <w:szCs w:val="32"/>
          <w:highlight w:val="none"/>
          <w:u w:val="none" w:color="auto"/>
        </w:rPr>
        <w:t>负责落实市人民政府下达的储备粮规模和储备费用；协助对本行政区域内的承储企业落实承储计划及安全管理</w:t>
      </w:r>
      <w:r>
        <w:rPr>
          <w:rFonts w:hint="default" w:ascii="Times New Roman" w:hAnsi="Times New Roman" w:eastAsia="仿宋_GB2312" w:cs="Times New Roman"/>
          <w:color w:val="auto"/>
          <w:sz w:val="32"/>
          <w:szCs w:val="32"/>
          <w:highlight w:val="none"/>
          <w:u w:val="none" w:color="auto"/>
          <w:lang w:val="en-US" w:eastAsia="zh-CN"/>
        </w:rPr>
        <w:t>的</w:t>
      </w:r>
      <w:r>
        <w:rPr>
          <w:rFonts w:hint="default" w:ascii="Times New Roman" w:hAnsi="Times New Roman" w:eastAsia="仿宋_GB2312" w:cs="Times New Roman"/>
          <w:color w:val="auto"/>
          <w:sz w:val="32"/>
          <w:szCs w:val="32"/>
          <w:highlight w:val="none"/>
          <w:u w:val="none" w:color="auto"/>
        </w:rPr>
        <w:t>情况进行监督检查；协助对本行政区域内开展定向销售粮食全过程监管；协助对本行政区域内的粮食企业落实最低和最高库存量制度情况进行检查督促。</w:t>
      </w:r>
    </w:p>
    <w:p>
      <w:pPr>
        <w:keepNext w:val="0"/>
        <w:keepLines w:val="0"/>
        <w:pageBreakBefore w:val="0"/>
        <w:kinsoku/>
        <w:wordWrap/>
        <w:overflowPunct/>
        <w:topLinePunct w:val="0"/>
        <w:autoSpaceDE/>
        <w:autoSpaceDN/>
        <w:bidi w:val="0"/>
        <w:adjustRightInd/>
        <w:snapToGrid/>
        <w:spacing w:line="600" w:lineRule="exact"/>
        <w:ind w:firstLine="642" w:firstLineChars="200"/>
        <w:rPr>
          <w:rFonts w:hint="default" w:ascii="Times New Roman" w:hAnsi="Times New Roman" w:eastAsia="仿宋_GB2312" w:cs="Times New Roman"/>
          <w:color w:val="auto"/>
          <w:sz w:val="32"/>
          <w:szCs w:val="32"/>
          <w:highlight w:val="none"/>
          <w:u w:val="none" w:color="auto"/>
        </w:rPr>
      </w:pPr>
      <w:r>
        <w:rPr>
          <w:rFonts w:hint="eastAsia" w:ascii="黑体" w:hAnsi="黑体" w:eastAsia="黑体" w:cs="黑体"/>
          <w:b/>
          <w:bCs/>
          <w:color w:val="auto"/>
          <w:sz w:val="32"/>
          <w:szCs w:val="32"/>
          <w:highlight w:val="none"/>
          <w:u w:val="none" w:color="auto"/>
        </w:rPr>
        <w:t>第七条</w:t>
      </w:r>
      <w:r>
        <w:rPr>
          <w:rFonts w:hint="default" w:ascii="Times New Roman" w:hAnsi="Times New Roman" w:eastAsia="仿宋_GB2312" w:cs="Times New Roman"/>
          <w:color w:val="auto"/>
          <w:sz w:val="32"/>
          <w:szCs w:val="32"/>
          <w:highlight w:val="none"/>
          <w:u w:val="none" w:color="auto"/>
        </w:rPr>
        <w:t>【农发行职责】</w:t>
      </w:r>
      <w:r>
        <w:rPr>
          <w:rFonts w:hint="default" w:ascii="Times New Roman" w:hAnsi="Times New Roman" w:eastAsia="仿宋_GB2312" w:cs="Times New Roman"/>
          <w:b/>
          <w:bCs/>
          <w:color w:val="auto"/>
          <w:sz w:val="32"/>
          <w:szCs w:val="32"/>
          <w:highlight w:val="none"/>
          <w:u w:val="none" w:color="auto"/>
        </w:rPr>
        <w:t xml:space="preserve">  </w:t>
      </w:r>
      <w:r>
        <w:rPr>
          <w:rFonts w:hint="default" w:ascii="Times New Roman" w:hAnsi="Times New Roman" w:eastAsia="仿宋_GB2312" w:cs="Times New Roman"/>
          <w:bCs/>
          <w:color w:val="auto"/>
          <w:sz w:val="32"/>
          <w:szCs w:val="32"/>
          <w:highlight w:val="none"/>
          <w:u w:val="none" w:color="auto"/>
        </w:rPr>
        <w:t>中国农业发展银行东莞市分行（以下简称</w:t>
      </w:r>
      <w:r>
        <w:rPr>
          <w:rFonts w:hint="eastAsia" w:ascii="仿宋_GB2312" w:hAnsi="仿宋_GB2312" w:eastAsia="仿宋_GB2312" w:cs="仿宋_GB2312"/>
          <w:bCs/>
          <w:color w:val="auto"/>
          <w:sz w:val="32"/>
          <w:szCs w:val="32"/>
          <w:highlight w:val="none"/>
          <w:u w:val="none" w:color="auto"/>
        </w:rPr>
        <w:t>“市</w:t>
      </w:r>
      <w:r>
        <w:rPr>
          <w:rFonts w:hint="eastAsia" w:ascii="仿宋_GB2312" w:hAnsi="仿宋_GB2312" w:eastAsia="仿宋_GB2312" w:cs="仿宋_GB2312"/>
          <w:color w:val="auto"/>
          <w:sz w:val="32"/>
          <w:szCs w:val="32"/>
          <w:highlight w:val="none"/>
          <w:u w:val="none" w:color="auto"/>
        </w:rPr>
        <w:t>农发行”</w:t>
      </w:r>
      <w:r>
        <w:rPr>
          <w:rFonts w:hint="default" w:ascii="Times New Roman" w:hAnsi="Times New Roman" w:eastAsia="仿宋_GB2312" w:cs="Times New Roman"/>
          <w:color w:val="auto"/>
          <w:sz w:val="32"/>
          <w:szCs w:val="32"/>
          <w:highlight w:val="none"/>
          <w:u w:val="none" w:color="auto"/>
        </w:rPr>
        <w:t>）负责按照国家</w:t>
      </w:r>
      <w:r>
        <w:rPr>
          <w:rFonts w:hint="eastAsia" w:ascii="Times New Roman" w:hAnsi="Times New Roman" w:eastAsia="仿宋_GB2312" w:cs="Times New Roman"/>
          <w:color w:val="auto"/>
          <w:sz w:val="32"/>
          <w:szCs w:val="32"/>
          <w:highlight w:val="none"/>
          <w:u w:val="none" w:color="auto"/>
          <w:lang w:eastAsia="zh-CN"/>
        </w:rPr>
        <w:t>、</w:t>
      </w:r>
      <w:r>
        <w:rPr>
          <w:rFonts w:hint="default" w:ascii="Times New Roman" w:hAnsi="Times New Roman" w:eastAsia="仿宋_GB2312" w:cs="Times New Roman"/>
          <w:color w:val="auto"/>
          <w:sz w:val="32"/>
          <w:szCs w:val="32"/>
          <w:highlight w:val="none"/>
          <w:u w:val="none" w:color="auto"/>
        </w:rPr>
        <w:t>省</w:t>
      </w:r>
      <w:r>
        <w:rPr>
          <w:rFonts w:hint="eastAsia" w:ascii="Times New Roman" w:hAnsi="Times New Roman" w:eastAsia="仿宋_GB2312" w:cs="Times New Roman"/>
          <w:color w:val="auto"/>
          <w:sz w:val="32"/>
          <w:szCs w:val="32"/>
          <w:highlight w:val="none"/>
          <w:u w:val="none" w:color="auto"/>
          <w:lang w:eastAsia="zh-CN"/>
        </w:rPr>
        <w:t>和</w:t>
      </w:r>
      <w:r>
        <w:rPr>
          <w:rFonts w:hint="default" w:ascii="Times New Roman" w:hAnsi="Times New Roman" w:eastAsia="仿宋_GB2312" w:cs="Times New Roman"/>
          <w:color w:val="auto"/>
          <w:sz w:val="32"/>
          <w:szCs w:val="32"/>
          <w:highlight w:val="none"/>
          <w:u w:val="none" w:color="auto"/>
        </w:rPr>
        <w:t>市的有关规定</w:t>
      </w:r>
      <w:r>
        <w:rPr>
          <w:rFonts w:hint="default" w:ascii="Times New Roman" w:hAnsi="Times New Roman" w:eastAsia="仿宋_GB2312" w:cs="Times New Roman"/>
          <w:bCs/>
          <w:color w:val="auto"/>
          <w:sz w:val="32"/>
          <w:szCs w:val="32"/>
          <w:highlight w:val="none"/>
          <w:u w:val="none" w:color="auto"/>
        </w:rPr>
        <w:t>，</w:t>
      </w:r>
      <w:r>
        <w:rPr>
          <w:rFonts w:hint="default" w:ascii="Times New Roman" w:hAnsi="Times New Roman" w:eastAsia="仿宋_GB2312" w:cs="Times New Roman"/>
          <w:color w:val="auto"/>
          <w:sz w:val="32"/>
          <w:szCs w:val="32"/>
          <w:highlight w:val="none"/>
          <w:u w:val="none" w:color="auto"/>
        </w:rPr>
        <w:t>在风险可控的前提下</w:t>
      </w:r>
      <w:r>
        <w:rPr>
          <w:rFonts w:hint="default" w:ascii="Times New Roman" w:hAnsi="Times New Roman" w:eastAsia="仿宋_GB2312" w:cs="Times New Roman"/>
          <w:bCs/>
          <w:color w:val="auto"/>
          <w:sz w:val="32"/>
          <w:szCs w:val="32"/>
          <w:highlight w:val="none"/>
          <w:u w:val="none" w:color="auto"/>
        </w:rPr>
        <w:t>，</w:t>
      </w:r>
      <w:r>
        <w:rPr>
          <w:rFonts w:hint="default" w:ascii="Times New Roman" w:hAnsi="Times New Roman" w:eastAsia="仿宋_GB2312" w:cs="Times New Roman"/>
          <w:color w:val="auto"/>
          <w:sz w:val="32"/>
          <w:szCs w:val="32"/>
          <w:highlight w:val="none"/>
          <w:u w:val="none" w:color="auto"/>
        </w:rPr>
        <w:t>及时、足额发放</w:t>
      </w:r>
      <w:r>
        <w:rPr>
          <w:rFonts w:hint="eastAsia" w:ascii="Times New Roman" w:hAnsi="Times New Roman" w:eastAsia="仿宋_GB2312" w:cs="Times New Roman"/>
          <w:color w:val="auto"/>
          <w:sz w:val="32"/>
          <w:szCs w:val="32"/>
          <w:highlight w:val="none"/>
          <w:u w:val="none" w:color="auto"/>
          <w:lang w:eastAsia="zh-CN"/>
        </w:rPr>
        <w:t>政府储备粮</w:t>
      </w:r>
      <w:r>
        <w:rPr>
          <w:rFonts w:hint="default" w:ascii="Times New Roman" w:hAnsi="Times New Roman" w:eastAsia="仿宋_GB2312" w:cs="Times New Roman"/>
          <w:color w:val="auto"/>
          <w:sz w:val="32"/>
          <w:szCs w:val="32"/>
          <w:highlight w:val="none"/>
          <w:u w:val="none" w:color="auto"/>
        </w:rPr>
        <w:t>所需贷款</w:t>
      </w:r>
      <w:r>
        <w:rPr>
          <w:rFonts w:hint="default" w:ascii="Times New Roman" w:hAnsi="Times New Roman" w:eastAsia="仿宋_GB2312" w:cs="Times New Roman"/>
          <w:bCs/>
          <w:color w:val="auto"/>
          <w:sz w:val="32"/>
          <w:szCs w:val="32"/>
          <w:highlight w:val="none"/>
          <w:u w:val="none" w:color="auto"/>
        </w:rPr>
        <w:t>，</w:t>
      </w:r>
      <w:r>
        <w:rPr>
          <w:rFonts w:hint="default" w:ascii="Times New Roman" w:hAnsi="Times New Roman" w:eastAsia="仿宋_GB2312" w:cs="Times New Roman"/>
          <w:color w:val="auto"/>
          <w:sz w:val="32"/>
          <w:szCs w:val="32"/>
          <w:highlight w:val="none"/>
          <w:u w:val="none" w:color="auto"/>
        </w:rPr>
        <w:t>并对发放的</w:t>
      </w:r>
      <w:r>
        <w:rPr>
          <w:rFonts w:hint="eastAsia" w:ascii="Times New Roman" w:hAnsi="Times New Roman" w:eastAsia="仿宋_GB2312" w:cs="Times New Roman"/>
          <w:color w:val="auto"/>
          <w:sz w:val="32"/>
          <w:szCs w:val="32"/>
          <w:highlight w:val="none"/>
          <w:u w:val="none" w:color="auto"/>
          <w:lang w:eastAsia="zh-CN"/>
        </w:rPr>
        <w:t>政府储备粮</w:t>
      </w:r>
      <w:r>
        <w:rPr>
          <w:rFonts w:hint="default" w:ascii="Times New Roman" w:hAnsi="Times New Roman" w:eastAsia="仿宋_GB2312" w:cs="Times New Roman"/>
          <w:color w:val="auto"/>
          <w:sz w:val="32"/>
          <w:szCs w:val="32"/>
          <w:highlight w:val="none"/>
          <w:u w:val="none" w:color="auto"/>
        </w:rPr>
        <w:t>贷款实施信贷监管。</w:t>
      </w:r>
    </w:p>
    <w:p>
      <w:pPr>
        <w:keepNext w:val="0"/>
        <w:keepLines w:val="0"/>
        <w:pageBreakBefore w:val="0"/>
        <w:kinsoku/>
        <w:wordWrap/>
        <w:overflowPunct/>
        <w:topLinePunct w:val="0"/>
        <w:autoSpaceDE/>
        <w:autoSpaceDN/>
        <w:bidi w:val="0"/>
        <w:adjustRightInd/>
        <w:snapToGrid/>
        <w:spacing w:line="600" w:lineRule="exact"/>
        <w:ind w:firstLine="642" w:firstLineChars="200"/>
        <w:rPr>
          <w:rFonts w:hint="eastAsia" w:ascii="仿宋_GB2312" w:hAnsi="仿宋_GB2312" w:eastAsia="仿宋_GB2312" w:cs="仿宋_GB2312"/>
          <w:color w:val="auto"/>
          <w:sz w:val="32"/>
          <w:szCs w:val="32"/>
          <w:highlight w:val="none"/>
          <w:u w:val="none" w:color="auto"/>
        </w:rPr>
      </w:pPr>
      <w:r>
        <w:rPr>
          <w:rFonts w:hint="eastAsia" w:ascii="黑体" w:hAnsi="黑体" w:eastAsia="黑体" w:cs="黑体"/>
          <w:b/>
          <w:color w:val="auto"/>
          <w:sz w:val="32"/>
          <w:szCs w:val="32"/>
          <w:highlight w:val="none"/>
          <w:u w:val="none" w:color="auto"/>
        </w:rPr>
        <w:t>第八条</w:t>
      </w:r>
      <w:r>
        <w:rPr>
          <w:rFonts w:hint="default" w:ascii="Times New Roman" w:hAnsi="Times New Roman" w:eastAsia="仿宋_GB2312" w:cs="Times New Roman"/>
          <w:color w:val="auto"/>
          <w:sz w:val="32"/>
          <w:szCs w:val="32"/>
          <w:highlight w:val="none"/>
          <w:u w:val="none" w:color="auto"/>
        </w:rPr>
        <w:t>【直属企业职责】</w:t>
      </w:r>
      <w:r>
        <w:rPr>
          <w:rFonts w:hint="default" w:ascii="Times New Roman" w:hAnsi="Times New Roman" w:eastAsia="仿宋_GB2312" w:cs="Times New Roman"/>
          <w:b/>
          <w:color w:val="auto"/>
          <w:sz w:val="32"/>
          <w:szCs w:val="32"/>
          <w:highlight w:val="none"/>
          <w:u w:val="none" w:color="auto"/>
        </w:rPr>
        <w:t xml:space="preserve">  </w:t>
      </w:r>
      <w:r>
        <w:rPr>
          <w:rFonts w:hint="eastAsia" w:ascii="仿宋_GB2312" w:hAnsi="仿宋_GB2312" w:eastAsia="仿宋_GB2312" w:cs="仿宋_GB2312"/>
          <w:color w:val="auto"/>
          <w:sz w:val="32"/>
          <w:szCs w:val="32"/>
          <w:highlight w:val="none"/>
          <w:u w:val="none" w:color="auto"/>
        </w:rPr>
        <w:t>市粮食储备</w:t>
      </w:r>
      <w:r>
        <w:rPr>
          <w:rFonts w:hint="eastAsia" w:ascii="仿宋_GB2312" w:hAnsi="仿宋_GB2312" w:eastAsia="仿宋_GB2312" w:cs="仿宋_GB2312"/>
          <w:color w:val="auto"/>
          <w:sz w:val="32"/>
          <w:szCs w:val="32"/>
          <w:highlight w:val="none"/>
          <w:u w:val="none" w:color="auto"/>
          <w:lang w:val="en-US" w:eastAsia="zh-CN"/>
        </w:rPr>
        <w:t>管理有限</w:t>
      </w:r>
      <w:r>
        <w:rPr>
          <w:rFonts w:hint="eastAsia" w:ascii="仿宋_GB2312" w:hAnsi="仿宋_GB2312" w:eastAsia="仿宋_GB2312" w:cs="仿宋_GB2312"/>
          <w:color w:val="auto"/>
          <w:sz w:val="32"/>
          <w:szCs w:val="32"/>
          <w:highlight w:val="none"/>
          <w:u w:val="none" w:color="auto"/>
        </w:rPr>
        <w:t>公司</w:t>
      </w:r>
      <w:r>
        <w:rPr>
          <w:rFonts w:hint="eastAsia" w:ascii="仿宋_GB2312" w:hAnsi="仿宋_GB2312" w:eastAsia="仿宋_GB2312" w:cs="仿宋_GB2312"/>
          <w:color w:val="auto"/>
          <w:sz w:val="32"/>
          <w:szCs w:val="32"/>
          <w:highlight w:val="none"/>
          <w:u w:val="none" w:color="auto"/>
          <w:lang w:eastAsia="zh-CN"/>
        </w:rPr>
        <w:t>（</w:t>
      </w:r>
      <w:r>
        <w:rPr>
          <w:rFonts w:hint="eastAsia" w:ascii="仿宋_GB2312" w:hAnsi="仿宋_GB2312" w:eastAsia="仿宋_GB2312" w:cs="仿宋_GB2312"/>
          <w:color w:val="auto"/>
          <w:sz w:val="32"/>
          <w:szCs w:val="32"/>
          <w:highlight w:val="none"/>
          <w:u w:val="none" w:color="auto"/>
          <w:lang w:val="en-US" w:eastAsia="zh-CN"/>
        </w:rPr>
        <w:t>以下简称“市粮食储备公司”）</w:t>
      </w:r>
      <w:r>
        <w:rPr>
          <w:rFonts w:hint="eastAsia" w:ascii="仿宋_GB2312" w:hAnsi="仿宋_GB2312" w:eastAsia="仿宋_GB2312" w:cs="仿宋_GB2312"/>
          <w:color w:val="auto"/>
          <w:sz w:val="32"/>
          <w:szCs w:val="32"/>
          <w:highlight w:val="none"/>
          <w:u w:val="none" w:color="auto"/>
        </w:rPr>
        <w:t>作为政府储备直属企业，负责</w:t>
      </w:r>
      <w:r>
        <w:rPr>
          <w:rFonts w:hint="eastAsia" w:ascii="仿宋_GB2312" w:hAnsi="仿宋_GB2312" w:eastAsia="仿宋_GB2312" w:cs="仿宋_GB2312"/>
          <w:color w:val="auto"/>
          <w:sz w:val="32"/>
          <w:szCs w:val="32"/>
          <w:highlight w:val="none"/>
          <w:u w:val="none" w:color="auto"/>
          <w:lang w:val="en-US" w:eastAsia="zh-CN"/>
        </w:rPr>
        <w:t>具体</w:t>
      </w:r>
      <w:r>
        <w:rPr>
          <w:rFonts w:hint="eastAsia" w:ascii="仿宋_GB2312" w:hAnsi="仿宋_GB2312" w:eastAsia="仿宋_GB2312" w:cs="仿宋_GB2312"/>
          <w:color w:val="auto"/>
          <w:sz w:val="32"/>
          <w:szCs w:val="32"/>
          <w:highlight w:val="none"/>
          <w:u w:val="none" w:color="auto"/>
        </w:rPr>
        <w:t>落实</w:t>
      </w:r>
      <w:r>
        <w:rPr>
          <w:rFonts w:hint="eastAsia" w:ascii="仿宋_GB2312" w:hAnsi="仿宋_GB2312" w:eastAsia="仿宋_GB2312" w:cs="仿宋_GB2312"/>
          <w:color w:val="auto"/>
          <w:sz w:val="32"/>
          <w:szCs w:val="32"/>
          <w:highlight w:val="none"/>
          <w:u w:val="none" w:color="auto"/>
          <w:lang w:val="en-US" w:eastAsia="zh-CN"/>
        </w:rPr>
        <w:t>全市</w:t>
      </w:r>
      <w:r>
        <w:rPr>
          <w:rFonts w:hint="eastAsia" w:ascii="仿宋_GB2312" w:hAnsi="仿宋_GB2312" w:eastAsia="仿宋_GB2312" w:cs="仿宋_GB2312"/>
          <w:color w:val="auto"/>
          <w:sz w:val="32"/>
          <w:szCs w:val="32"/>
          <w:highlight w:val="none"/>
          <w:u w:val="none" w:color="auto"/>
        </w:rPr>
        <w:t>储备粮</w:t>
      </w:r>
      <w:r>
        <w:rPr>
          <w:rFonts w:hint="eastAsia" w:ascii="仿宋_GB2312" w:hAnsi="仿宋_GB2312" w:eastAsia="仿宋_GB2312" w:cs="仿宋_GB2312"/>
          <w:color w:val="auto"/>
          <w:sz w:val="32"/>
          <w:szCs w:val="32"/>
          <w:highlight w:val="none"/>
          <w:u w:val="none" w:color="auto"/>
          <w:lang w:val="en-US" w:eastAsia="zh-CN"/>
        </w:rPr>
        <w:t>承储</w:t>
      </w:r>
      <w:r>
        <w:rPr>
          <w:rFonts w:hint="eastAsia" w:ascii="仿宋_GB2312" w:hAnsi="仿宋_GB2312" w:eastAsia="仿宋_GB2312" w:cs="仿宋_GB2312"/>
          <w:color w:val="auto"/>
          <w:sz w:val="32"/>
          <w:szCs w:val="32"/>
          <w:highlight w:val="none"/>
          <w:u w:val="none" w:color="auto"/>
        </w:rPr>
        <w:t>任务，承担</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的政策性业务，负责提出和执行</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年度轮换计划；负责</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储存及管理，组织落实</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购销、收储、轮换、动用以及军队粮油供应等具体任务，对</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数量、质量和储存安全负责；负责按</w:t>
      </w:r>
      <w:r>
        <w:rPr>
          <w:rFonts w:hint="eastAsia" w:ascii="仿宋_GB2312" w:hAnsi="仿宋_GB2312" w:eastAsia="仿宋_GB2312" w:cs="仿宋_GB2312"/>
          <w:color w:val="auto"/>
          <w:sz w:val="32"/>
          <w:szCs w:val="32"/>
          <w:highlight w:val="none"/>
          <w:u w:val="none" w:color="auto"/>
          <w:lang w:eastAsia="zh-CN"/>
        </w:rPr>
        <w:t>照</w:t>
      </w:r>
      <w:r>
        <w:rPr>
          <w:rFonts w:hint="eastAsia" w:ascii="仿宋_GB2312" w:hAnsi="仿宋_GB2312" w:eastAsia="仿宋_GB2312" w:cs="仿宋_GB2312"/>
          <w:color w:val="auto"/>
          <w:sz w:val="32"/>
          <w:szCs w:val="32"/>
          <w:highlight w:val="none"/>
          <w:u w:val="none" w:color="auto"/>
        </w:rPr>
        <w:t>有关规定管理和统筹使用</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费用，并按</w:t>
      </w:r>
      <w:r>
        <w:rPr>
          <w:rFonts w:hint="eastAsia" w:ascii="仿宋_GB2312" w:hAnsi="仿宋_GB2312" w:eastAsia="仿宋_GB2312" w:cs="仿宋_GB2312"/>
          <w:color w:val="auto"/>
          <w:sz w:val="32"/>
          <w:szCs w:val="32"/>
          <w:highlight w:val="none"/>
          <w:u w:val="none" w:color="auto"/>
          <w:lang w:eastAsia="zh-CN"/>
        </w:rPr>
        <w:t>照</w:t>
      </w:r>
      <w:r>
        <w:rPr>
          <w:rFonts w:hint="eastAsia" w:ascii="仿宋_GB2312" w:hAnsi="仿宋_GB2312" w:eastAsia="仿宋_GB2312" w:cs="仿宋_GB2312"/>
          <w:color w:val="auto"/>
          <w:sz w:val="32"/>
          <w:szCs w:val="32"/>
          <w:highlight w:val="none"/>
          <w:u w:val="none" w:color="auto"/>
        </w:rPr>
        <w:t>“谁使用，谁负责”的原则，对资金的使用安全和使用效益负责。</w:t>
      </w:r>
    </w:p>
    <w:p>
      <w:pPr>
        <w:keepNext w:val="0"/>
        <w:keepLines w:val="0"/>
        <w:pageBreakBefore w:val="0"/>
        <w:kinsoku/>
        <w:wordWrap/>
        <w:overflowPunct/>
        <w:topLinePunct w:val="0"/>
        <w:autoSpaceDE/>
        <w:autoSpaceDN/>
        <w:bidi w:val="0"/>
        <w:adjustRightInd/>
        <w:snapToGrid/>
        <w:spacing w:line="600" w:lineRule="exact"/>
        <w:ind w:firstLine="642" w:firstLineChars="200"/>
        <w:rPr>
          <w:rFonts w:hint="default" w:ascii="Times New Roman" w:hAnsi="Times New Roman" w:eastAsia="仿宋_GB2312" w:cs="Times New Roman"/>
          <w:color w:val="auto"/>
          <w:sz w:val="32"/>
          <w:szCs w:val="32"/>
          <w:highlight w:val="none"/>
          <w:u w:val="none" w:color="auto"/>
        </w:rPr>
      </w:pPr>
      <w:r>
        <w:rPr>
          <w:rFonts w:hint="eastAsia" w:ascii="黑体" w:hAnsi="黑体" w:eastAsia="黑体" w:cs="黑体"/>
          <w:b/>
          <w:bCs/>
          <w:color w:val="auto"/>
          <w:sz w:val="32"/>
          <w:szCs w:val="32"/>
          <w:highlight w:val="none"/>
          <w:u w:val="none" w:color="auto"/>
        </w:rPr>
        <w:t>第九条</w:t>
      </w:r>
      <w:r>
        <w:rPr>
          <w:rFonts w:hint="default" w:ascii="Times New Roman" w:hAnsi="Times New Roman" w:eastAsia="仿宋_GB2312" w:cs="Times New Roman"/>
          <w:color w:val="auto"/>
          <w:sz w:val="32"/>
          <w:szCs w:val="32"/>
          <w:highlight w:val="none"/>
          <w:u w:val="none" w:color="auto"/>
        </w:rPr>
        <w:t>【承储企业职责】</w:t>
      </w:r>
      <w:r>
        <w:rPr>
          <w:rFonts w:hint="default" w:ascii="Times New Roman" w:hAnsi="Times New Roman" w:cs="Times New Roman"/>
          <w:color w:val="auto"/>
          <w:sz w:val="32"/>
          <w:szCs w:val="32"/>
          <w:highlight w:val="none"/>
          <w:u w:val="none" w:color="auto"/>
        </w:rPr>
        <w:t xml:space="preserve">  </w:t>
      </w:r>
      <w:r>
        <w:rPr>
          <w:rFonts w:hint="default" w:ascii="Times New Roman" w:hAnsi="Times New Roman" w:eastAsia="仿宋_GB2312" w:cs="Times New Roman"/>
          <w:color w:val="auto"/>
          <w:sz w:val="32"/>
          <w:szCs w:val="32"/>
          <w:highlight w:val="none"/>
          <w:u w:val="none" w:color="auto"/>
        </w:rPr>
        <w:t>承储</w:t>
      </w:r>
      <w:r>
        <w:rPr>
          <w:rFonts w:hint="eastAsia" w:ascii="Times New Roman" w:hAnsi="Times New Roman" w:eastAsia="仿宋_GB2312" w:cs="Times New Roman"/>
          <w:color w:val="auto"/>
          <w:sz w:val="32"/>
          <w:szCs w:val="32"/>
          <w:highlight w:val="none"/>
          <w:u w:val="none" w:color="auto"/>
          <w:lang w:eastAsia="zh-CN"/>
        </w:rPr>
        <w:t>政府储备粮</w:t>
      </w:r>
      <w:r>
        <w:rPr>
          <w:rFonts w:hint="default" w:ascii="Times New Roman" w:hAnsi="Times New Roman" w:eastAsia="仿宋_GB2312" w:cs="Times New Roman"/>
          <w:color w:val="auto"/>
          <w:sz w:val="32"/>
          <w:szCs w:val="32"/>
          <w:highlight w:val="none"/>
          <w:u w:val="none" w:color="auto"/>
        </w:rPr>
        <w:t>的企业或者其他组织应当遵守法律、法规和国家有关规定，实行储备与商业性经营业务分开，建立健全内部管理制度，落实安全生产责任和消防安全责任，对承储粮食数量、质量负责，实施粮食安全风险事项报告制度，确保政府粮食储备安全。</w:t>
      </w:r>
    </w:p>
    <w:p>
      <w:pPr>
        <w:pStyle w:val="11"/>
        <w:keepNext w:val="0"/>
        <w:keepLines w:val="0"/>
        <w:pageBreakBefore w:val="0"/>
        <w:numPr>
          <w:ilvl w:val="255"/>
          <w:numId w:val="0"/>
        </w:numPr>
        <w:kinsoku/>
        <w:wordWrap/>
        <w:overflowPunct/>
        <w:topLinePunct w:val="0"/>
        <w:autoSpaceDE/>
        <w:autoSpaceDN/>
        <w:bidi w:val="0"/>
        <w:adjustRightInd/>
        <w:snapToGrid/>
        <w:spacing w:line="600" w:lineRule="exact"/>
        <w:rPr>
          <w:rFonts w:hint="default" w:ascii="Times New Roman" w:hAnsi="Times New Roman" w:cs="Times New Roman"/>
          <w:color w:val="auto"/>
          <w:highlight w:val="none"/>
          <w:u w:val="none" w:color="auto"/>
        </w:rPr>
      </w:pPr>
      <w:r>
        <w:rPr>
          <w:rFonts w:hint="default" w:ascii="Times New Roman" w:hAnsi="Times New Roman" w:cs="Times New Roman"/>
          <w:color w:val="auto"/>
          <w:sz w:val="32"/>
          <w:szCs w:val="32"/>
          <w:highlight w:val="none"/>
          <w:u w:val="none" w:color="auto"/>
        </w:rPr>
        <w:t xml:space="preserve">    本办法所称承储企业包括市粮食储备公司和代储企业。</w:t>
      </w:r>
    </w:p>
    <w:p>
      <w:pPr>
        <w:pStyle w:val="11"/>
        <w:keepNext w:val="0"/>
        <w:keepLines w:val="0"/>
        <w:pageBreakBefore w:val="0"/>
        <w:kinsoku/>
        <w:wordWrap/>
        <w:overflowPunct/>
        <w:topLinePunct w:val="0"/>
        <w:autoSpaceDE/>
        <w:autoSpaceDN/>
        <w:bidi w:val="0"/>
        <w:adjustRightInd/>
        <w:snapToGrid/>
        <w:spacing w:line="600" w:lineRule="exact"/>
        <w:ind w:firstLine="642" w:firstLineChars="200"/>
        <w:rPr>
          <w:rFonts w:hint="default" w:ascii="Times New Roman" w:hAnsi="Times New Roman" w:cs="Times New Roman"/>
          <w:color w:val="auto"/>
          <w:sz w:val="32"/>
          <w:szCs w:val="32"/>
          <w:highlight w:val="none"/>
          <w:u w:val="none" w:color="auto"/>
        </w:rPr>
      </w:pPr>
      <w:r>
        <w:rPr>
          <w:rFonts w:hint="eastAsia" w:ascii="黑体" w:hAnsi="黑体" w:eastAsia="黑体" w:cs="黑体"/>
          <w:b/>
          <w:color w:val="auto"/>
          <w:sz w:val="32"/>
          <w:szCs w:val="32"/>
          <w:highlight w:val="none"/>
          <w:u w:val="none" w:color="auto"/>
        </w:rPr>
        <w:t>第十条</w:t>
      </w:r>
      <w:r>
        <w:rPr>
          <w:rFonts w:hint="default" w:ascii="Times New Roman" w:hAnsi="Times New Roman" w:cs="Times New Roman"/>
          <w:color w:val="auto"/>
          <w:sz w:val="32"/>
          <w:szCs w:val="32"/>
          <w:highlight w:val="none"/>
          <w:u w:val="none" w:color="auto"/>
        </w:rPr>
        <w:t>【安全管理和保密要求】</w:t>
      </w:r>
      <w:r>
        <w:rPr>
          <w:rFonts w:hint="default" w:ascii="Times New Roman" w:hAnsi="Times New Roman" w:cs="Times New Roman"/>
          <w:b/>
          <w:color w:val="auto"/>
          <w:sz w:val="32"/>
          <w:szCs w:val="32"/>
          <w:highlight w:val="none"/>
          <w:u w:val="none" w:color="auto"/>
        </w:rPr>
        <w:t xml:space="preserve">  </w:t>
      </w:r>
      <w:r>
        <w:rPr>
          <w:rFonts w:hint="default" w:ascii="Times New Roman" w:hAnsi="Times New Roman" w:cs="Times New Roman"/>
          <w:color w:val="auto"/>
          <w:sz w:val="32"/>
          <w:szCs w:val="32"/>
          <w:highlight w:val="none"/>
          <w:u w:val="none" w:color="auto"/>
        </w:rPr>
        <w:t>市发展改革部门、各镇人民政府（街道办事处）、承储企业和其他参与</w:t>
      </w:r>
      <w:r>
        <w:rPr>
          <w:rFonts w:hint="eastAsia" w:ascii="Times New Roman" w:hAnsi="Times New Roman" w:cs="Times New Roman"/>
          <w:color w:val="auto"/>
          <w:sz w:val="32"/>
          <w:szCs w:val="32"/>
          <w:highlight w:val="none"/>
          <w:u w:val="none" w:color="auto"/>
          <w:lang w:eastAsia="zh-CN"/>
        </w:rPr>
        <w:t>政府储备粮</w:t>
      </w:r>
      <w:r>
        <w:rPr>
          <w:rFonts w:hint="default" w:ascii="Times New Roman" w:hAnsi="Times New Roman" w:cs="Times New Roman"/>
          <w:color w:val="auto"/>
          <w:sz w:val="32"/>
          <w:szCs w:val="32"/>
          <w:highlight w:val="none"/>
          <w:u w:val="none" w:color="auto"/>
        </w:rPr>
        <w:t>相关工作的单位及其工作人员，对</w:t>
      </w:r>
      <w:r>
        <w:rPr>
          <w:rFonts w:hint="eastAsia" w:ascii="Times New Roman" w:hAnsi="Times New Roman" w:cs="Times New Roman"/>
          <w:color w:val="auto"/>
          <w:sz w:val="32"/>
          <w:szCs w:val="32"/>
          <w:highlight w:val="none"/>
          <w:u w:val="none" w:color="auto"/>
          <w:lang w:eastAsia="zh-CN"/>
        </w:rPr>
        <w:t>政府储备粮</w:t>
      </w:r>
      <w:r>
        <w:rPr>
          <w:rFonts w:hint="default" w:ascii="Times New Roman" w:hAnsi="Times New Roman" w:cs="Times New Roman"/>
          <w:color w:val="auto"/>
          <w:sz w:val="32"/>
          <w:szCs w:val="32"/>
          <w:highlight w:val="none"/>
          <w:u w:val="none" w:color="auto"/>
        </w:rPr>
        <w:t>负有相关信息安全管理和保密义务。</w:t>
      </w:r>
    </w:p>
    <w:p>
      <w:pPr>
        <w:pStyle w:val="11"/>
        <w:keepNext w:val="0"/>
        <w:keepLines w:val="0"/>
        <w:pageBreakBefore w:val="0"/>
        <w:kinsoku/>
        <w:wordWrap/>
        <w:overflowPunct/>
        <w:topLinePunct w:val="0"/>
        <w:autoSpaceDE/>
        <w:autoSpaceDN/>
        <w:bidi w:val="0"/>
        <w:adjustRightInd/>
        <w:snapToGrid/>
        <w:spacing w:line="600" w:lineRule="exact"/>
        <w:rPr>
          <w:rFonts w:hint="default" w:ascii="Times New Roman" w:hAnsi="Times New Roman" w:cs="Times New Roman"/>
          <w:color w:val="auto"/>
          <w:highlight w:val="none"/>
          <w:u w:val="none" w:color="auto"/>
        </w:rPr>
      </w:pPr>
      <w:r>
        <w:rPr>
          <w:rFonts w:hint="eastAsia" w:ascii="黑体" w:hAnsi="黑体" w:eastAsia="黑体" w:cs="黑体"/>
          <w:b/>
          <w:bCs/>
          <w:color w:val="auto"/>
          <w:sz w:val="32"/>
          <w:szCs w:val="32"/>
          <w:highlight w:val="none"/>
          <w:u w:val="none" w:color="auto"/>
        </w:rPr>
        <w:t>第十</w:t>
      </w:r>
      <w:r>
        <w:rPr>
          <w:rFonts w:hint="eastAsia" w:ascii="黑体" w:hAnsi="黑体" w:eastAsia="黑体" w:cs="黑体"/>
          <w:b/>
          <w:bCs/>
          <w:color w:val="auto"/>
          <w:sz w:val="32"/>
          <w:szCs w:val="32"/>
          <w:highlight w:val="none"/>
          <w:u w:val="none" w:color="auto"/>
          <w:lang w:eastAsia="zh-CN"/>
        </w:rPr>
        <w:t>一</w:t>
      </w:r>
      <w:r>
        <w:rPr>
          <w:rFonts w:hint="eastAsia" w:ascii="黑体" w:hAnsi="黑体" w:eastAsia="黑体" w:cs="黑体"/>
          <w:b/>
          <w:bCs/>
          <w:color w:val="auto"/>
          <w:sz w:val="32"/>
          <w:szCs w:val="32"/>
          <w:highlight w:val="none"/>
          <w:u w:val="none" w:color="auto"/>
        </w:rPr>
        <w:t>条</w:t>
      </w:r>
      <w:r>
        <w:rPr>
          <w:rFonts w:hint="default" w:ascii="Times New Roman" w:hAnsi="Times New Roman" w:cs="Times New Roman"/>
          <w:color w:val="auto"/>
          <w:sz w:val="32"/>
          <w:szCs w:val="32"/>
          <w:highlight w:val="none"/>
          <w:u w:val="none" w:color="auto"/>
        </w:rPr>
        <w:t>【全过程记录要求】</w:t>
      </w:r>
      <w:r>
        <w:rPr>
          <w:rFonts w:hint="default" w:ascii="Times New Roman" w:hAnsi="Times New Roman" w:cs="Times New Roman"/>
          <w:b/>
          <w:bCs/>
          <w:color w:val="auto"/>
          <w:sz w:val="32"/>
          <w:szCs w:val="32"/>
          <w:highlight w:val="none"/>
          <w:u w:val="none" w:color="auto"/>
        </w:rPr>
        <w:t xml:space="preserve">  </w:t>
      </w:r>
      <w:r>
        <w:rPr>
          <w:rFonts w:hint="eastAsia" w:ascii="Times New Roman" w:hAnsi="Times New Roman" w:cs="Times New Roman"/>
          <w:color w:val="auto"/>
          <w:highlight w:val="none"/>
          <w:u w:val="none" w:color="auto"/>
          <w:lang w:eastAsia="zh-CN"/>
        </w:rPr>
        <w:t>政府储备粮</w:t>
      </w:r>
      <w:r>
        <w:rPr>
          <w:rFonts w:hint="default" w:ascii="Times New Roman" w:hAnsi="Times New Roman" w:cs="Times New Roman"/>
          <w:color w:val="auto"/>
          <w:highlight w:val="none"/>
          <w:u w:val="none" w:color="auto"/>
        </w:rPr>
        <w:t>的收购、销售、轮换、动用等应当进行全过程记录，实现政府粮食储备信息实时采集、处理、传输、共享，确保可查询、可追溯。</w:t>
      </w:r>
    </w:p>
    <w:p>
      <w:pPr>
        <w:pStyle w:val="11"/>
        <w:keepNext w:val="0"/>
        <w:keepLines w:val="0"/>
        <w:pageBreakBefore w:val="0"/>
        <w:kinsoku/>
        <w:wordWrap/>
        <w:overflowPunct/>
        <w:topLinePunct w:val="0"/>
        <w:autoSpaceDE/>
        <w:autoSpaceDN/>
        <w:bidi w:val="0"/>
        <w:adjustRightInd/>
        <w:snapToGrid/>
        <w:spacing w:line="600" w:lineRule="exact"/>
        <w:rPr>
          <w:rFonts w:hint="default" w:ascii="Times New Roman" w:hAnsi="Times New Roman" w:cs="Times New Roman"/>
          <w:color w:val="auto"/>
          <w:highlight w:val="none"/>
          <w:u w:val="none" w:color="auto"/>
        </w:rPr>
      </w:pPr>
    </w:p>
    <w:p>
      <w:pPr>
        <w:keepNext w:val="0"/>
        <w:keepLines w:val="0"/>
        <w:pageBreakBefore w:val="0"/>
        <w:kinsoku/>
        <w:wordWrap/>
        <w:overflowPunct/>
        <w:topLinePunct w:val="0"/>
        <w:autoSpaceDE/>
        <w:autoSpaceDN/>
        <w:bidi w:val="0"/>
        <w:adjustRightInd/>
        <w:snapToGrid/>
        <w:spacing w:line="600" w:lineRule="exact"/>
        <w:jc w:val="center"/>
        <w:rPr>
          <w:rFonts w:hint="default" w:ascii="Times New Roman" w:hAnsi="Times New Roman" w:eastAsia="仿宋_GB2312" w:cs="Times New Roman"/>
          <w:b/>
          <w:color w:val="auto"/>
          <w:sz w:val="32"/>
          <w:szCs w:val="32"/>
          <w:highlight w:val="none"/>
          <w:u w:val="none" w:color="auto"/>
        </w:rPr>
      </w:pPr>
      <w:r>
        <w:rPr>
          <w:rFonts w:hint="default" w:ascii="Times New Roman" w:hAnsi="Times New Roman" w:eastAsia="黑体" w:cs="Times New Roman"/>
          <w:color w:val="auto"/>
          <w:sz w:val="32"/>
          <w:szCs w:val="32"/>
          <w:highlight w:val="none"/>
          <w:u w:val="none" w:color="auto"/>
        </w:rPr>
        <w:t>第二章  收储、销售和轮换</w:t>
      </w:r>
    </w:p>
    <w:p>
      <w:pPr>
        <w:keepNext w:val="0"/>
        <w:keepLines w:val="0"/>
        <w:pageBreakBefore w:val="0"/>
        <w:kinsoku/>
        <w:wordWrap/>
        <w:overflowPunct/>
        <w:topLinePunct w:val="0"/>
        <w:autoSpaceDE/>
        <w:autoSpaceDN/>
        <w:bidi w:val="0"/>
        <w:adjustRightInd/>
        <w:snapToGrid/>
        <w:spacing w:line="600" w:lineRule="exact"/>
        <w:ind w:firstLine="642" w:firstLineChars="200"/>
        <w:rPr>
          <w:rFonts w:hint="eastAsia" w:ascii="仿宋_GB2312" w:hAnsi="仿宋_GB2312" w:eastAsia="仿宋_GB2312" w:cs="仿宋_GB2312"/>
          <w:color w:val="auto"/>
          <w:sz w:val="32"/>
          <w:szCs w:val="32"/>
          <w:highlight w:val="none"/>
          <w:u w:val="none" w:color="auto"/>
          <w:shd w:val="clear" w:color="auto" w:fill="FFFFFF"/>
        </w:rPr>
      </w:pPr>
      <w:r>
        <w:rPr>
          <w:rFonts w:hint="eastAsia" w:ascii="黑体" w:hAnsi="黑体" w:eastAsia="黑体" w:cs="黑体"/>
          <w:b/>
          <w:color w:val="auto"/>
          <w:sz w:val="32"/>
          <w:szCs w:val="32"/>
          <w:highlight w:val="none"/>
          <w:u w:val="none" w:color="auto"/>
        </w:rPr>
        <w:t>第十</w:t>
      </w:r>
      <w:r>
        <w:rPr>
          <w:rFonts w:hint="eastAsia" w:ascii="黑体" w:hAnsi="黑体" w:eastAsia="黑体" w:cs="黑体"/>
          <w:b/>
          <w:color w:val="auto"/>
          <w:sz w:val="32"/>
          <w:szCs w:val="32"/>
          <w:highlight w:val="none"/>
          <w:u w:val="none" w:color="auto"/>
          <w:lang w:eastAsia="zh-CN"/>
        </w:rPr>
        <w:t>二</w:t>
      </w:r>
      <w:r>
        <w:rPr>
          <w:rFonts w:hint="eastAsia" w:ascii="黑体" w:hAnsi="黑体" w:eastAsia="黑体" w:cs="黑体"/>
          <w:b/>
          <w:color w:val="auto"/>
          <w:sz w:val="32"/>
          <w:szCs w:val="32"/>
          <w:highlight w:val="none"/>
          <w:u w:val="none" w:color="auto"/>
        </w:rPr>
        <w:t>条</w:t>
      </w:r>
      <w:r>
        <w:rPr>
          <w:rFonts w:hint="default" w:ascii="Times New Roman" w:hAnsi="Times New Roman" w:eastAsia="仿宋_GB2312" w:cs="Times New Roman"/>
          <w:bCs/>
          <w:color w:val="auto"/>
          <w:sz w:val="32"/>
          <w:szCs w:val="32"/>
          <w:highlight w:val="none"/>
          <w:u w:val="none" w:color="auto"/>
        </w:rPr>
        <w:t>【轮换计划】</w:t>
      </w:r>
      <w:r>
        <w:rPr>
          <w:rFonts w:hint="default" w:ascii="Times New Roman" w:hAnsi="Times New Roman" w:eastAsia="仿宋_GB2312" w:cs="Times New Roman"/>
          <w:b/>
          <w:color w:val="auto"/>
          <w:sz w:val="32"/>
          <w:szCs w:val="32"/>
          <w:highlight w:val="none"/>
          <w:u w:val="none" w:color="auto"/>
        </w:rPr>
        <w:t xml:space="preserve">  </w:t>
      </w:r>
      <w:r>
        <w:rPr>
          <w:rFonts w:hint="eastAsia" w:ascii="Times New Roman" w:hAnsi="Times New Roman" w:eastAsia="仿宋_GB2312" w:cs="Times New Roman"/>
          <w:color w:val="auto"/>
          <w:sz w:val="32"/>
          <w:szCs w:val="32"/>
          <w:highlight w:val="none"/>
          <w:u w:val="none" w:color="auto"/>
          <w:shd w:val="clear" w:color="auto" w:fill="FFFFFF"/>
          <w:lang w:eastAsia="zh-CN"/>
        </w:rPr>
        <w:t>政府储备粮</w:t>
      </w:r>
      <w:r>
        <w:rPr>
          <w:rFonts w:hint="default" w:ascii="Times New Roman" w:hAnsi="Times New Roman" w:eastAsia="仿宋_GB2312" w:cs="Times New Roman"/>
          <w:color w:val="auto"/>
          <w:sz w:val="32"/>
          <w:szCs w:val="32"/>
          <w:highlight w:val="none"/>
          <w:u w:val="none" w:color="auto"/>
          <w:shd w:val="clear" w:color="auto" w:fill="FFFFFF"/>
        </w:rPr>
        <w:t>的年度轮换计划，由市粮食储备公司根据</w:t>
      </w:r>
      <w:r>
        <w:rPr>
          <w:rFonts w:hint="eastAsia" w:ascii="Times New Roman" w:hAnsi="Times New Roman" w:eastAsia="仿宋_GB2312" w:cs="Times New Roman"/>
          <w:color w:val="auto"/>
          <w:sz w:val="32"/>
          <w:szCs w:val="32"/>
          <w:highlight w:val="none"/>
          <w:u w:val="none" w:color="auto"/>
          <w:shd w:val="clear" w:color="auto" w:fill="FFFFFF"/>
          <w:lang w:eastAsia="zh-CN"/>
        </w:rPr>
        <w:t>政府储备粮</w:t>
      </w:r>
      <w:r>
        <w:rPr>
          <w:rFonts w:hint="default" w:ascii="Times New Roman" w:hAnsi="Times New Roman" w:eastAsia="仿宋_GB2312" w:cs="Times New Roman"/>
          <w:color w:val="auto"/>
          <w:sz w:val="32"/>
          <w:szCs w:val="32"/>
          <w:highlight w:val="none"/>
          <w:u w:val="none" w:color="auto"/>
          <w:shd w:val="clear" w:color="auto" w:fill="FFFFFF"/>
        </w:rPr>
        <w:t>的储存品质、储存年限和相关管理要求，于每年12</w:t>
      </w:r>
      <w:r>
        <w:rPr>
          <w:rFonts w:hint="eastAsia" w:ascii="仿宋_GB2312" w:hAnsi="仿宋_GB2312" w:eastAsia="仿宋_GB2312" w:cs="仿宋_GB2312"/>
          <w:color w:val="auto"/>
          <w:sz w:val="32"/>
          <w:szCs w:val="32"/>
          <w:highlight w:val="none"/>
          <w:u w:val="none" w:color="auto"/>
          <w:shd w:val="clear" w:color="auto" w:fill="FFFFFF"/>
        </w:rPr>
        <w:t xml:space="preserve">月向市发展改革部门提出下一年度轮换计划，市发展改革部门审核同意后下达给市粮食储备公司，并抄送市财政部门、市国资部门、市农发行。 </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eastAsia" w:ascii="仿宋_GB2312" w:hAnsi="仿宋_GB2312" w:eastAsia="仿宋_GB2312" w:cs="仿宋_GB2312"/>
          <w:color w:val="auto"/>
          <w:sz w:val="32"/>
          <w:szCs w:val="32"/>
          <w:highlight w:val="none"/>
          <w:u w:val="none" w:color="auto"/>
          <w:shd w:val="clear" w:color="auto" w:fill="FFFFFF"/>
        </w:rPr>
      </w:pPr>
      <w:r>
        <w:rPr>
          <w:rFonts w:hint="eastAsia" w:ascii="仿宋_GB2312" w:hAnsi="仿宋_GB2312" w:eastAsia="仿宋_GB2312" w:cs="仿宋_GB2312"/>
          <w:color w:val="auto"/>
          <w:sz w:val="32"/>
          <w:szCs w:val="32"/>
          <w:highlight w:val="none"/>
          <w:u w:val="none" w:color="auto"/>
          <w:shd w:val="clear" w:color="auto" w:fill="FFFFFF"/>
        </w:rPr>
        <w:t>市粮食储备公司应当根据市发展改革部门下达的</w:t>
      </w:r>
      <w:r>
        <w:rPr>
          <w:rFonts w:hint="eastAsia" w:ascii="仿宋_GB2312" w:hAnsi="仿宋_GB2312" w:eastAsia="仿宋_GB2312" w:cs="仿宋_GB2312"/>
          <w:color w:val="auto"/>
          <w:sz w:val="32"/>
          <w:szCs w:val="32"/>
          <w:highlight w:val="none"/>
          <w:u w:val="none" w:color="auto"/>
          <w:shd w:val="clear" w:color="auto" w:fill="FFFFFF"/>
          <w:lang w:eastAsia="zh-CN"/>
        </w:rPr>
        <w:t>政府储备粮</w:t>
      </w:r>
      <w:r>
        <w:rPr>
          <w:rFonts w:hint="eastAsia" w:ascii="仿宋_GB2312" w:hAnsi="仿宋_GB2312" w:eastAsia="仿宋_GB2312" w:cs="仿宋_GB2312"/>
          <w:color w:val="auto"/>
          <w:sz w:val="32"/>
          <w:szCs w:val="32"/>
          <w:highlight w:val="none"/>
          <w:u w:val="none" w:color="auto"/>
          <w:shd w:val="clear" w:color="auto" w:fill="FFFFFF"/>
        </w:rPr>
        <w:t>年度轮换计划，组织实施</w:t>
      </w:r>
      <w:r>
        <w:rPr>
          <w:rFonts w:hint="eastAsia" w:ascii="仿宋_GB2312" w:hAnsi="仿宋_GB2312" w:eastAsia="仿宋_GB2312" w:cs="仿宋_GB2312"/>
          <w:color w:val="auto"/>
          <w:sz w:val="32"/>
          <w:szCs w:val="32"/>
          <w:highlight w:val="none"/>
          <w:u w:val="none" w:color="auto"/>
          <w:shd w:val="clear" w:color="auto" w:fill="FFFFFF"/>
          <w:lang w:eastAsia="zh-CN"/>
        </w:rPr>
        <w:t>政府储备粮</w:t>
      </w:r>
      <w:r>
        <w:rPr>
          <w:rFonts w:hint="eastAsia" w:ascii="仿宋_GB2312" w:hAnsi="仿宋_GB2312" w:eastAsia="仿宋_GB2312" w:cs="仿宋_GB2312"/>
          <w:color w:val="auto"/>
          <w:sz w:val="32"/>
          <w:szCs w:val="32"/>
          <w:highlight w:val="none"/>
          <w:u w:val="none" w:color="auto"/>
          <w:shd w:val="clear" w:color="auto" w:fill="FFFFFF"/>
        </w:rPr>
        <w:t>的收储、销售</w:t>
      </w:r>
      <w:r>
        <w:rPr>
          <w:rFonts w:hint="eastAsia" w:ascii="仿宋_GB2312" w:hAnsi="仿宋_GB2312" w:eastAsia="仿宋_GB2312" w:cs="仿宋_GB2312"/>
          <w:color w:val="auto"/>
          <w:sz w:val="32"/>
          <w:szCs w:val="32"/>
          <w:highlight w:val="none"/>
          <w:u w:val="none" w:color="auto"/>
          <w:lang w:eastAsia="zh-CN"/>
        </w:rPr>
        <w:t>、</w:t>
      </w:r>
      <w:r>
        <w:rPr>
          <w:rFonts w:hint="eastAsia" w:ascii="仿宋_GB2312" w:hAnsi="仿宋_GB2312" w:eastAsia="仿宋_GB2312" w:cs="仿宋_GB2312"/>
          <w:color w:val="auto"/>
          <w:sz w:val="32"/>
          <w:szCs w:val="32"/>
          <w:highlight w:val="none"/>
          <w:u w:val="none" w:color="auto"/>
          <w:shd w:val="clear" w:color="auto" w:fill="FFFFFF"/>
          <w:lang w:val="en-US" w:eastAsia="zh-CN"/>
        </w:rPr>
        <w:t>轮换</w:t>
      </w:r>
      <w:r>
        <w:rPr>
          <w:rFonts w:hint="eastAsia" w:ascii="仿宋_GB2312" w:hAnsi="仿宋_GB2312" w:eastAsia="仿宋_GB2312" w:cs="仿宋_GB2312"/>
          <w:color w:val="auto"/>
          <w:sz w:val="32"/>
          <w:szCs w:val="32"/>
          <w:highlight w:val="none"/>
          <w:u w:val="none" w:color="auto"/>
          <w:shd w:val="clear" w:color="auto" w:fill="FFFFFF"/>
        </w:rPr>
        <w:t>。如遇特殊情况，需要对年度轮换计划进行调整的，必须</w:t>
      </w:r>
      <w:r>
        <w:rPr>
          <w:rFonts w:hint="eastAsia" w:ascii="仿宋_GB2312" w:hAnsi="仿宋_GB2312" w:eastAsia="仿宋_GB2312" w:cs="仿宋_GB2312"/>
          <w:color w:val="auto"/>
          <w:sz w:val="32"/>
          <w:szCs w:val="32"/>
          <w:highlight w:val="none"/>
          <w:u w:val="none" w:color="auto"/>
          <w:shd w:val="clear" w:color="auto" w:fill="FFFFFF"/>
          <w:lang w:eastAsia="zh-CN"/>
        </w:rPr>
        <w:t>报</w:t>
      </w:r>
      <w:r>
        <w:rPr>
          <w:rFonts w:hint="eastAsia" w:ascii="仿宋_GB2312" w:hAnsi="仿宋_GB2312" w:eastAsia="仿宋_GB2312" w:cs="仿宋_GB2312"/>
          <w:color w:val="auto"/>
          <w:sz w:val="32"/>
          <w:szCs w:val="32"/>
          <w:highlight w:val="none"/>
          <w:u w:val="none" w:color="auto"/>
          <w:shd w:val="clear" w:color="auto" w:fill="FFFFFF"/>
        </w:rPr>
        <w:t>经市发展改革部门审核同意，审核结果同步抄送市财政部门、市国资部门、市农发行。</w:t>
      </w:r>
    </w:p>
    <w:p>
      <w:pPr>
        <w:spacing w:line="600" w:lineRule="exact"/>
        <w:ind w:firstLine="640" w:firstLineChars="200"/>
        <w:rPr>
          <w:rFonts w:hint="eastAsia" w:ascii="仿宋_GB2312" w:hAnsi="仿宋_GB2312" w:eastAsia="仿宋_GB2312" w:cs="仿宋_GB2312"/>
          <w:color w:val="auto"/>
          <w:sz w:val="32"/>
          <w:szCs w:val="32"/>
          <w:highlight w:val="none"/>
          <w:u w:val="none" w:color="auto"/>
          <w:shd w:val="clear" w:color="auto" w:fill="FFFFFF"/>
        </w:rPr>
      </w:pPr>
      <w:r>
        <w:rPr>
          <w:rFonts w:hint="eastAsia" w:ascii="仿宋_GB2312" w:hAnsi="仿宋_GB2312" w:eastAsia="仿宋_GB2312" w:cs="仿宋_GB2312"/>
          <w:color w:val="auto"/>
          <w:sz w:val="32"/>
          <w:szCs w:val="32"/>
          <w:highlight w:val="none"/>
          <w:u w:val="none" w:color="auto"/>
          <w:shd w:val="clear" w:color="auto" w:fill="FFFFFF"/>
        </w:rPr>
        <w:t>根据粮食宏观调控</w:t>
      </w:r>
      <w:r>
        <w:rPr>
          <w:rFonts w:hint="eastAsia" w:ascii="仿宋_GB2312" w:hAnsi="仿宋_GB2312" w:eastAsia="仿宋_GB2312" w:cs="仿宋_GB2312"/>
          <w:color w:val="auto"/>
          <w:sz w:val="32"/>
          <w:szCs w:val="32"/>
          <w:highlight w:val="none"/>
          <w:u w:val="none" w:color="auto"/>
          <w:shd w:val="clear" w:color="auto" w:fill="FFFFFF"/>
          <w:lang w:eastAsia="zh-CN"/>
        </w:rPr>
        <w:t>、</w:t>
      </w:r>
      <w:r>
        <w:rPr>
          <w:rFonts w:hint="eastAsia" w:ascii="仿宋_GB2312" w:hAnsi="仿宋_GB2312" w:eastAsia="仿宋_GB2312" w:cs="仿宋_GB2312"/>
          <w:color w:val="auto"/>
          <w:sz w:val="32"/>
          <w:szCs w:val="32"/>
          <w:highlight w:val="none"/>
          <w:u w:val="none" w:color="auto"/>
          <w:shd w:val="clear" w:color="auto" w:fill="FFFFFF"/>
        </w:rPr>
        <w:t>优化区域布局</w:t>
      </w:r>
      <w:r>
        <w:rPr>
          <w:rFonts w:hint="eastAsia" w:ascii="仿宋_GB2312" w:hAnsi="仿宋_GB2312" w:eastAsia="仿宋_GB2312" w:cs="仿宋_GB2312"/>
          <w:color w:val="auto"/>
          <w:sz w:val="32"/>
          <w:szCs w:val="32"/>
          <w:highlight w:val="none"/>
          <w:u w:val="none" w:color="auto"/>
          <w:shd w:val="clear" w:color="auto" w:fill="FFFFFF"/>
          <w:lang w:eastAsia="zh-CN"/>
        </w:rPr>
        <w:t>和</w:t>
      </w:r>
      <w:r>
        <w:rPr>
          <w:rFonts w:hint="eastAsia" w:ascii="仿宋_GB2312" w:hAnsi="仿宋_GB2312" w:eastAsia="仿宋_GB2312" w:cs="仿宋_GB2312"/>
          <w:color w:val="auto"/>
          <w:sz w:val="32"/>
          <w:szCs w:val="32"/>
          <w:highlight w:val="none"/>
          <w:u w:val="none" w:color="auto"/>
          <w:shd w:val="clear" w:color="auto" w:fill="FFFFFF"/>
        </w:rPr>
        <w:t>品种结构等需要，市发展改革部门可以会同市财政部门、市农发行对</w:t>
      </w:r>
      <w:r>
        <w:rPr>
          <w:rFonts w:hint="eastAsia" w:ascii="仿宋_GB2312" w:hAnsi="仿宋_GB2312" w:eastAsia="仿宋_GB2312" w:cs="仿宋_GB2312"/>
          <w:color w:val="auto"/>
          <w:sz w:val="32"/>
          <w:szCs w:val="32"/>
          <w:highlight w:val="none"/>
          <w:u w:val="none" w:color="auto"/>
          <w:shd w:val="clear" w:color="auto" w:fill="FFFFFF"/>
          <w:lang w:eastAsia="zh-CN"/>
        </w:rPr>
        <w:t>政府储备粮</w:t>
      </w:r>
      <w:r>
        <w:rPr>
          <w:rFonts w:hint="eastAsia" w:ascii="仿宋_GB2312" w:hAnsi="仿宋_GB2312" w:eastAsia="仿宋_GB2312" w:cs="仿宋_GB2312"/>
          <w:color w:val="auto"/>
          <w:sz w:val="32"/>
          <w:szCs w:val="32"/>
          <w:highlight w:val="none"/>
          <w:u w:val="none" w:color="auto"/>
          <w:shd w:val="clear" w:color="auto" w:fill="FFFFFF"/>
        </w:rPr>
        <w:t>年度轮换计划进行调整。本市政府储备粮小麦、稻谷及其成品粮储备合计比例不得低于国家和省</w:t>
      </w:r>
      <w:r>
        <w:rPr>
          <w:rFonts w:hint="eastAsia" w:ascii="仿宋_GB2312" w:hAnsi="仿宋_GB2312" w:eastAsia="仿宋_GB2312" w:cs="仿宋_GB2312"/>
          <w:color w:val="auto"/>
          <w:sz w:val="32"/>
          <w:szCs w:val="32"/>
          <w:highlight w:val="none"/>
          <w:u w:val="none" w:color="auto"/>
          <w:shd w:val="clear" w:color="auto" w:fill="FFFFFF"/>
          <w:lang w:eastAsia="zh-CN"/>
        </w:rPr>
        <w:t>的有关</w:t>
      </w:r>
      <w:r>
        <w:rPr>
          <w:rFonts w:hint="eastAsia" w:ascii="仿宋_GB2312" w:hAnsi="仿宋_GB2312" w:eastAsia="仿宋_GB2312" w:cs="仿宋_GB2312"/>
          <w:color w:val="auto"/>
          <w:sz w:val="32"/>
          <w:szCs w:val="32"/>
          <w:highlight w:val="none"/>
          <w:u w:val="none" w:color="auto"/>
          <w:shd w:val="clear" w:color="auto" w:fill="FFFFFF"/>
        </w:rPr>
        <w:t>规定。鼓励承储企业将原粮串换为同品种的成品粮。</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2" w:firstLineChars="200"/>
        <w:jc w:val="left"/>
        <w:rPr>
          <w:rFonts w:hint="default" w:ascii="Times New Roman" w:hAnsi="Times New Roman" w:eastAsia="仿宋_GB2312" w:cs="Times New Roman"/>
          <w:b/>
          <w:color w:val="auto"/>
          <w:sz w:val="32"/>
          <w:szCs w:val="32"/>
          <w:highlight w:val="none"/>
          <w:u w:val="none" w:color="auto"/>
        </w:rPr>
      </w:pPr>
      <w:r>
        <w:rPr>
          <w:rFonts w:hint="eastAsia" w:ascii="黑体" w:hAnsi="黑体" w:eastAsia="黑体" w:cs="黑体"/>
          <w:b/>
          <w:color w:val="auto"/>
          <w:sz w:val="32"/>
          <w:szCs w:val="32"/>
          <w:highlight w:val="none"/>
          <w:u w:val="none" w:color="auto"/>
        </w:rPr>
        <w:t>第十</w:t>
      </w:r>
      <w:r>
        <w:rPr>
          <w:rFonts w:hint="eastAsia" w:ascii="黑体" w:hAnsi="黑体" w:eastAsia="黑体" w:cs="黑体"/>
          <w:b/>
          <w:color w:val="auto"/>
          <w:sz w:val="32"/>
          <w:szCs w:val="32"/>
          <w:highlight w:val="none"/>
          <w:u w:val="none" w:color="auto"/>
          <w:lang w:val="en-US" w:eastAsia="zh-CN"/>
        </w:rPr>
        <w:t>三</w:t>
      </w:r>
      <w:r>
        <w:rPr>
          <w:rFonts w:hint="eastAsia" w:ascii="黑体" w:hAnsi="黑体" w:eastAsia="黑体" w:cs="黑体"/>
          <w:b/>
          <w:color w:val="auto"/>
          <w:sz w:val="32"/>
          <w:szCs w:val="32"/>
          <w:highlight w:val="none"/>
          <w:u w:val="none" w:color="auto"/>
        </w:rPr>
        <w:t>条</w:t>
      </w:r>
      <w:r>
        <w:rPr>
          <w:rFonts w:hint="default" w:ascii="Times New Roman" w:hAnsi="Times New Roman" w:eastAsia="仿宋_GB2312" w:cs="Times New Roman"/>
          <w:bCs/>
          <w:color w:val="auto"/>
          <w:sz w:val="32"/>
          <w:szCs w:val="32"/>
          <w:highlight w:val="none"/>
          <w:u w:val="none" w:color="auto"/>
        </w:rPr>
        <w:t>【轮换方式】</w:t>
      </w:r>
      <w:r>
        <w:rPr>
          <w:rFonts w:hint="default" w:ascii="Times New Roman" w:hAnsi="Times New Roman" w:eastAsia="仿宋_GB2312" w:cs="Times New Roman"/>
          <w:color w:val="auto"/>
          <w:sz w:val="32"/>
          <w:szCs w:val="32"/>
          <w:highlight w:val="none"/>
          <w:u w:val="none" w:color="auto"/>
        </w:rPr>
        <w:t xml:space="preserve">  </w:t>
      </w:r>
      <w:r>
        <w:rPr>
          <w:rFonts w:hint="eastAsia" w:ascii="Times New Roman" w:hAnsi="Times New Roman" w:eastAsia="仿宋_GB2312" w:cs="Times New Roman"/>
          <w:color w:val="auto"/>
          <w:sz w:val="32"/>
          <w:szCs w:val="32"/>
          <w:highlight w:val="none"/>
          <w:u w:val="none" w:color="auto"/>
          <w:lang w:eastAsia="zh-CN"/>
        </w:rPr>
        <w:t>政府储备粮</w:t>
      </w:r>
      <w:r>
        <w:rPr>
          <w:rFonts w:hint="default" w:ascii="Times New Roman" w:hAnsi="Times New Roman" w:eastAsia="仿宋_GB2312" w:cs="Times New Roman"/>
          <w:color w:val="auto"/>
          <w:sz w:val="32"/>
          <w:szCs w:val="32"/>
          <w:highlight w:val="none"/>
          <w:u w:val="none" w:color="auto"/>
        </w:rPr>
        <w:t>轮换按照均衡轮换的要求</w:t>
      </w:r>
      <w:r>
        <w:rPr>
          <w:rFonts w:hint="default" w:ascii="Times New Roman" w:hAnsi="Times New Roman" w:eastAsia="仿宋_GB2312" w:cs="Times New Roman"/>
          <w:bCs/>
          <w:color w:val="auto"/>
          <w:sz w:val="32"/>
          <w:szCs w:val="32"/>
          <w:highlight w:val="none"/>
          <w:u w:val="none" w:color="auto"/>
        </w:rPr>
        <w:t>，</w:t>
      </w:r>
      <w:r>
        <w:rPr>
          <w:rFonts w:hint="default" w:ascii="Times New Roman" w:hAnsi="Times New Roman" w:eastAsia="仿宋_GB2312" w:cs="Times New Roman"/>
          <w:color w:val="auto"/>
          <w:sz w:val="32"/>
          <w:szCs w:val="32"/>
          <w:highlight w:val="none"/>
          <w:u w:val="none" w:color="auto"/>
        </w:rPr>
        <w:t>可采取静态轮换和自主轮换等方式</w:t>
      </w:r>
      <w:r>
        <w:rPr>
          <w:rFonts w:hint="eastAsia" w:ascii="Times New Roman" w:hAnsi="Times New Roman" w:eastAsia="仿宋_GB2312" w:cs="Times New Roman"/>
          <w:color w:val="auto"/>
          <w:sz w:val="32"/>
          <w:szCs w:val="32"/>
          <w:highlight w:val="none"/>
          <w:u w:val="none" w:color="auto"/>
          <w:lang w:eastAsia="zh-CN"/>
        </w:rPr>
        <w:t>，</w:t>
      </w:r>
      <w:r>
        <w:rPr>
          <w:rFonts w:hint="eastAsia" w:ascii="Times New Roman" w:hAnsi="Times New Roman" w:eastAsia="仿宋_GB2312" w:cs="Times New Roman"/>
          <w:color w:val="auto"/>
          <w:sz w:val="32"/>
          <w:szCs w:val="32"/>
          <w:highlight w:val="none"/>
          <w:u w:val="none" w:color="auto"/>
          <w:lang w:val="en-US" w:eastAsia="zh-CN"/>
        </w:rPr>
        <w:t>由市属国有粮库储存的储备粮主要采用静态轮换方式</w:t>
      </w:r>
      <w:r>
        <w:rPr>
          <w:rFonts w:hint="default" w:ascii="Times New Roman" w:hAnsi="Times New Roman" w:eastAsia="仿宋_GB2312" w:cs="Times New Roman"/>
          <w:color w:val="auto"/>
          <w:sz w:val="32"/>
          <w:szCs w:val="32"/>
          <w:highlight w:val="none"/>
          <w:u w:val="none" w:color="auto"/>
        </w:rPr>
        <w:t>。</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2" w:firstLineChars="200"/>
        <w:jc w:val="left"/>
        <w:rPr>
          <w:rFonts w:hint="default" w:ascii="Times New Roman" w:hAnsi="Times New Roman" w:eastAsia="仿宋_GB2312" w:cs="Times New Roman"/>
          <w:color w:val="auto"/>
          <w:sz w:val="32"/>
          <w:szCs w:val="32"/>
          <w:highlight w:val="none"/>
          <w:u w:val="none" w:color="auto"/>
          <w:shd w:val="clear" w:color="auto" w:fill="FFFFFF"/>
        </w:rPr>
      </w:pPr>
      <w:r>
        <w:rPr>
          <w:rFonts w:hint="eastAsia" w:ascii="黑体" w:hAnsi="黑体" w:eastAsia="黑体" w:cs="黑体"/>
          <w:b/>
          <w:color w:val="auto"/>
          <w:sz w:val="32"/>
          <w:szCs w:val="32"/>
          <w:highlight w:val="none"/>
          <w:u w:val="none" w:color="auto"/>
        </w:rPr>
        <w:t>第十</w:t>
      </w:r>
      <w:r>
        <w:rPr>
          <w:rFonts w:hint="eastAsia" w:ascii="黑体" w:hAnsi="黑体" w:eastAsia="黑体" w:cs="黑体"/>
          <w:b/>
          <w:color w:val="auto"/>
          <w:sz w:val="32"/>
          <w:szCs w:val="32"/>
          <w:highlight w:val="none"/>
          <w:u w:val="none" w:color="auto"/>
          <w:lang w:eastAsia="zh-CN"/>
        </w:rPr>
        <w:t>四</w:t>
      </w:r>
      <w:r>
        <w:rPr>
          <w:rFonts w:hint="eastAsia" w:ascii="黑体" w:hAnsi="黑体" w:eastAsia="黑体" w:cs="黑体"/>
          <w:b/>
          <w:color w:val="auto"/>
          <w:sz w:val="32"/>
          <w:szCs w:val="32"/>
          <w:highlight w:val="none"/>
          <w:u w:val="none" w:color="auto"/>
        </w:rPr>
        <w:t>条</w:t>
      </w:r>
      <w:r>
        <w:rPr>
          <w:rFonts w:hint="default" w:ascii="Times New Roman" w:hAnsi="Times New Roman" w:eastAsia="仿宋_GB2312" w:cs="Times New Roman"/>
          <w:bCs/>
          <w:color w:val="auto"/>
          <w:sz w:val="32"/>
          <w:szCs w:val="32"/>
          <w:highlight w:val="none"/>
          <w:u w:val="none" w:color="auto"/>
        </w:rPr>
        <w:t>【</w:t>
      </w:r>
      <w:r>
        <w:rPr>
          <w:rFonts w:hint="default" w:ascii="Times New Roman" w:hAnsi="Times New Roman" w:eastAsia="仿宋_GB2312" w:cs="Times New Roman"/>
          <w:bCs/>
          <w:color w:val="auto"/>
          <w:sz w:val="32"/>
          <w:szCs w:val="32"/>
          <w:highlight w:val="none"/>
          <w:u w:val="none" w:color="auto"/>
          <w:lang w:val="en-US" w:eastAsia="zh-CN"/>
        </w:rPr>
        <w:t>轮换</w:t>
      </w:r>
      <w:r>
        <w:rPr>
          <w:rFonts w:hint="default" w:ascii="Times New Roman" w:hAnsi="Times New Roman" w:eastAsia="仿宋_GB2312" w:cs="Times New Roman"/>
          <w:bCs/>
          <w:color w:val="auto"/>
          <w:sz w:val="32"/>
          <w:szCs w:val="32"/>
          <w:highlight w:val="none"/>
          <w:u w:val="none" w:color="auto"/>
        </w:rPr>
        <w:t>验收】</w:t>
      </w:r>
      <w:r>
        <w:rPr>
          <w:rFonts w:hint="default" w:ascii="Times New Roman" w:hAnsi="Times New Roman" w:eastAsia="仿宋_GB2312" w:cs="Times New Roman"/>
          <w:color w:val="auto"/>
          <w:sz w:val="32"/>
          <w:szCs w:val="32"/>
          <w:highlight w:val="none"/>
          <w:u w:val="none" w:color="auto"/>
        </w:rPr>
        <w:t xml:space="preserve">  采取静态轮换方式的</w:t>
      </w:r>
      <w:r>
        <w:rPr>
          <w:rFonts w:hint="eastAsia" w:ascii="Times New Roman" w:hAnsi="Times New Roman" w:eastAsia="仿宋_GB2312" w:cs="Times New Roman"/>
          <w:color w:val="auto"/>
          <w:sz w:val="32"/>
          <w:szCs w:val="32"/>
          <w:highlight w:val="none"/>
          <w:u w:val="none" w:color="auto"/>
          <w:lang w:eastAsia="zh-CN"/>
        </w:rPr>
        <w:t>政府储备粮</w:t>
      </w:r>
      <w:r>
        <w:rPr>
          <w:rFonts w:hint="default" w:ascii="Times New Roman" w:hAnsi="Times New Roman" w:eastAsia="仿宋_GB2312" w:cs="Times New Roman"/>
          <w:color w:val="auto"/>
          <w:sz w:val="32"/>
          <w:szCs w:val="32"/>
          <w:highlight w:val="none"/>
          <w:u w:val="none" w:color="auto"/>
        </w:rPr>
        <w:t>经市粮食储备公司</w:t>
      </w:r>
      <w:r>
        <w:rPr>
          <w:rFonts w:hint="default" w:ascii="Times New Roman" w:hAnsi="Times New Roman" w:eastAsia="仿宋_GB2312" w:cs="Times New Roman"/>
          <w:color w:val="auto"/>
          <w:sz w:val="32"/>
          <w:szCs w:val="32"/>
          <w:highlight w:val="none"/>
          <w:u w:val="none" w:color="auto"/>
          <w:lang w:val="en-US" w:eastAsia="zh-CN"/>
        </w:rPr>
        <w:t>会同具备国家规定资质的第三方粮食检验机构，以及</w:t>
      </w:r>
      <w:r>
        <w:rPr>
          <w:rFonts w:hint="default" w:ascii="Times New Roman" w:hAnsi="Times New Roman" w:eastAsia="仿宋_GB2312" w:cs="Times New Roman"/>
          <w:color w:val="auto"/>
          <w:kern w:val="0"/>
          <w:sz w:val="32"/>
          <w:szCs w:val="32"/>
          <w:highlight w:val="none"/>
          <w:u w:val="none" w:color="auto"/>
          <w:lang w:val="en-US" w:eastAsia="zh-CN" w:bidi="ar"/>
        </w:rPr>
        <w:t>市农发行或者其他有关机构等进行</w:t>
      </w:r>
      <w:r>
        <w:rPr>
          <w:rFonts w:hint="default" w:ascii="Times New Roman" w:hAnsi="Times New Roman" w:eastAsia="仿宋_GB2312" w:cs="Times New Roman"/>
          <w:color w:val="auto"/>
          <w:sz w:val="32"/>
          <w:szCs w:val="32"/>
          <w:highlight w:val="none"/>
          <w:u w:val="none" w:color="auto"/>
        </w:rPr>
        <w:t>验收后，由市发展改革部门组织对轮换完成情况进行审核确认，并将结果抄送市财政部门、市国资部门</w:t>
      </w:r>
      <w:r>
        <w:rPr>
          <w:rFonts w:hint="default" w:ascii="Times New Roman" w:hAnsi="Times New Roman" w:eastAsia="仿宋_GB2312" w:cs="Times New Roman"/>
          <w:color w:val="auto"/>
          <w:sz w:val="32"/>
          <w:szCs w:val="32"/>
          <w:highlight w:val="none"/>
          <w:u w:val="none" w:color="auto"/>
          <w:shd w:val="clear" w:color="auto" w:fill="FFFFFF"/>
        </w:rPr>
        <w:t>。</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rPr>
          <w:rFonts w:hint="default" w:ascii="Times New Roman" w:hAnsi="Times New Roman" w:eastAsia="仿宋_GB2312" w:cs="Times New Roman"/>
          <w:color w:val="auto"/>
          <w:sz w:val="31"/>
          <w:szCs w:val="22"/>
          <w:highlight w:val="none"/>
          <w:u w:val="none" w:color="auto"/>
        </w:rPr>
      </w:pPr>
      <w:r>
        <w:rPr>
          <w:rFonts w:hint="default" w:ascii="Times New Roman" w:hAnsi="Times New Roman" w:eastAsia="仿宋_GB2312" w:cs="Times New Roman"/>
          <w:color w:val="auto"/>
          <w:sz w:val="32"/>
          <w:szCs w:val="32"/>
          <w:highlight w:val="none"/>
          <w:u w:val="none" w:color="auto"/>
          <w:lang w:val="en-US" w:eastAsia="zh-CN"/>
        </w:rPr>
        <w:t>采取自主轮换方式的</w:t>
      </w:r>
      <w:r>
        <w:rPr>
          <w:rFonts w:hint="eastAsia" w:ascii="Times New Roman" w:hAnsi="Times New Roman" w:eastAsia="仿宋_GB2312" w:cs="Times New Roman"/>
          <w:color w:val="auto"/>
          <w:sz w:val="32"/>
          <w:szCs w:val="32"/>
          <w:highlight w:val="none"/>
          <w:u w:val="none" w:color="auto"/>
          <w:lang w:eastAsia="zh-CN"/>
        </w:rPr>
        <w:t>政府储备粮</w:t>
      </w:r>
      <w:r>
        <w:rPr>
          <w:rFonts w:hint="default" w:ascii="Times New Roman" w:hAnsi="Times New Roman" w:eastAsia="仿宋_GB2312" w:cs="Times New Roman"/>
          <w:color w:val="auto"/>
          <w:sz w:val="32"/>
          <w:szCs w:val="32"/>
          <w:highlight w:val="none"/>
          <w:u w:val="none" w:color="auto"/>
          <w:lang w:val="en-US" w:eastAsia="zh-CN"/>
        </w:rPr>
        <w:t>首次</w:t>
      </w:r>
      <w:r>
        <w:rPr>
          <w:rFonts w:hint="default" w:ascii="Times New Roman" w:hAnsi="Times New Roman" w:eastAsia="仿宋_GB2312" w:cs="Times New Roman"/>
          <w:color w:val="auto"/>
          <w:sz w:val="32"/>
          <w:szCs w:val="32"/>
          <w:highlight w:val="none"/>
          <w:u w:val="none" w:color="auto"/>
        </w:rPr>
        <w:t>收储入库后，</w:t>
      </w:r>
      <w:r>
        <w:rPr>
          <w:rFonts w:hint="default" w:ascii="Times New Roman" w:hAnsi="Times New Roman" w:eastAsia="仿宋_GB2312" w:cs="Times New Roman"/>
          <w:color w:val="auto"/>
          <w:sz w:val="32"/>
          <w:szCs w:val="32"/>
          <w:highlight w:val="none"/>
          <w:u w:val="none" w:color="auto"/>
          <w:shd w:val="clear" w:color="auto" w:fill="FFFFFF"/>
        </w:rPr>
        <w:t>市粮食储备公司应</w:t>
      </w:r>
      <w:r>
        <w:rPr>
          <w:rFonts w:hint="default" w:ascii="Times New Roman" w:hAnsi="Times New Roman" w:eastAsia="仿宋_GB2312" w:cs="Times New Roman"/>
          <w:color w:val="auto"/>
          <w:sz w:val="32"/>
          <w:szCs w:val="32"/>
          <w:highlight w:val="none"/>
          <w:u w:val="none" w:color="auto"/>
        </w:rPr>
        <w:t>会同具备国家规定资质的第三方粮食检验机构对收储的</w:t>
      </w:r>
      <w:r>
        <w:rPr>
          <w:rFonts w:hint="eastAsia" w:ascii="Times New Roman" w:hAnsi="Times New Roman" w:eastAsia="仿宋_GB2312" w:cs="Times New Roman"/>
          <w:color w:val="auto"/>
          <w:sz w:val="32"/>
          <w:szCs w:val="32"/>
          <w:highlight w:val="none"/>
          <w:u w:val="none" w:color="auto"/>
          <w:lang w:eastAsia="zh-CN"/>
        </w:rPr>
        <w:t>政府储备粮</w:t>
      </w:r>
      <w:r>
        <w:rPr>
          <w:rFonts w:hint="default" w:ascii="Times New Roman" w:hAnsi="Times New Roman" w:eastAsia="仿宋_GB2312" w:cs="Times New Roman"/>
          <w:color w:val="auto"/>
          <w:sz w:val="32"/>
          <w:szCs w:val="32"/>
          <w:highlight w:val="none"/>
          <w:u w:val="none" w:color="auto"/>
        </w:rPr>
        <w:t>数量、质量、储存地点等进行验收</w:t>
      </w:r>
      <w:r>
        <w:rPr>
          <w:rFonts w:hint="default" w:ascii="Times New Roman" w:hAnsi="Times New Roman" w:eastAsia="仿宋_GB2312" w:cs="Times New Roman"/>
          <w:bCs/>
          <w:color w:val="auto"/>
          <w:sz w:val="32"/>
          <w:szCs w:val="32"/>
          <w:highlight w:val="none"/>
          <w:u w:val="none" w:color="auto"/>
        </w:rPr>
        <w:t>，</w:t>
      </w:r>
      <w:r>
        <w:rPr>
          <w:rFonts w:hint="default" w:ascii="Times New Roman" w:hAnsi="Times New Roman" w:eastAsia="仿宋_GB2312" w:cs="Times New Roman"/>
          <w:color w:val="auto"/>
          <w:sz w:val="32"/>
          <w:szCs w:val="32"/>
          <w:highlight w:val="none"/>
          <w:u w:val="none" w:color="auto"/>
        </w:rPr>
        <w:t>报市发展改革部门备案，由市发展改革部门抄送市财政部门、市国资部门、市农发行。</w:t>
      </w:r>
    </w:p>
    <w:p>
      <w:pPr>
        <w:pStyle w:val="7"/>
        <w:keepNext w:val="0"/>
        <w:keepLines w:val="0"/>
        <w:pageBreakBefore w:val="0"/>
        <w:kinsoku/>
        <w:wordWrap/>
        <w:overflowPunct/>
        <w:topLinePunct w:val="0"/>
        <w:autoSpaceDE/>
        <w:autoSpaceDN/>
        <w:bidi w:val="0"/>
        <w:adjustRightInd/>
        <w:snapToGrid/>
        <w:spacing w:line="600" w:lineRule="exact"/>
        <w:ind w:firstLine="642" w:firstLineChars="200"/>
        <w:rPr>
          <w:rFonts w:hint="default" w:ascii="Times New Roman" w:hAnsi="Times New Roman" w:eastAsia="仿宋_GB2312" w:cs="Times New Roman"/>
          <w:color w:val="auto"/>
          <w:sz w:val="32"/>
          <w:szCs w:val="32"/>
          <w:highlight w:val="none"/>
          <w:u w:val="none" w:color="auto"/>
        </w:rPr>
      </w:pPr>
      <w:r>
        <w:rPr>
          <w:rFonts w:hint="eastAsia" w:ascii="黑体" w:hAnsi="黑体" w:eastAsia="黑体" w:cs="黑体"/>
          <w:b/>
          <w:color w:val="auto"/>
          <w:sz w:val="32"/>
          <w:szCs w:val="32"/>
          <w:highlight w:val="none"/>
          <w:u w:val="none" w:color="auto"/>
        </w:rPr>
        <w:t>第十</w:t>
      </w:r>
      <w:r>
        <w:rPr>
          <w:rFonts w:hint="eastAsia" w:ascii="黑体" w:hAnsi="黑体" w:eastAsia="黑体" w:cs="黑体"/>
          <w:b/>
          <w:color w:val="auto"/>
          <w:sz w:val="32"/>
          <w:szCs w:val="32"/>
          <w:highlight w:val="none"/>
          <w:u w:val="none" w:color="auto"/>
          <w:lang w:val="en-US" w:eastAsia="zh-CN"/>
        </w:rPr>
        <w:t>五</w:t>
      </w:r>
      <w:r>
        <w:rPr>
          <w:rFonts w:hint="eastAsia" w:ascii="黑体" w:hAnsi="黑体" w:eastAsia="黑体" w:cs="黑体"/>
          <w:b/>
          <w:color w:val="auto"/>
          <w:sz w:val="32"/>
          <w:szCs w:val="32"/>
          <w:highlight w:val="none"/>
          <w:u w:val="none" w:color="auto"/>
        </w:rPr>
        <w:t>条</w:t>
      </w:r>
      <w:r>
        <w:rPr>
          <w:rFonts w:hint="default" w:ascii="Times New Roman" w:hAnsi="Times New Roman" w:eastAsia="仿宋_GB2312" w:cs="Times New Roman"/>
          <w:bCs/>
          <w:color w:val="auto"/>
          <w:sz w:val="32"/>
          <w:szCs w:val="32"/>
          <w:highlight w:val="none"/>
          <w:u w:val="none" w:color="auto"/>
        </w:rPr>
        <w:t>【轮换原则】</w:t>
      </w:r>
      <w:r>
        <w:rPr>
          <w:rFonts w:hint="default" w:ascii="Times New Roman" w:hAnsi="Times New Roman" w:eastAsia="仿宋_GB2312" w:cs="Times New Roman"/>
          <w:color w:val="auto"/>
          <w:sz w:val="32"/>
          <w:szCs w:val="32"/>
          <w:highlight w:val="none"/>
          <w:u w:val="none" w:color="auto"/>
        </w:rPr>
        <w:t xml:space="preserve">  </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轮换应当遵循“保持粮食市场稳定，防止造成市场粮价剧烈波动，节约成本、提高效率”的原则。</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的轮换应当统筹兼顾实物库存充足的要求，除紧急动用等特殊情况外，应当确保</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每月末实物库存不低于储备规模的</w:t>
      </w:r>
      <w:r>
        <w:rPr>
          <w:rFonts w:hint="default" w:ascii="Times New Roman" w:hAnsi="Times New Roman" w:eastAsia="仿宋_GB2312" w:cs="Times New Roman"/>
          <w:color w:val="auto"/>
          <w:sz w:val="32"/>
          <w:szCs w:val="32"/>
          <w:highlight w:val="none"/>
          <w:u w:val="none" w:color="auto"/>
        </w:rPr>
        <w:t>70</w:t>
      </w:r>
      <w:r>
        <w:rPr>
          <w:rFonts w:hint="eastAsia" w:ascii="仿宋_GB2312" w:hAnsi="仿宋_GB2312" w:eastAsia="仿宋_GB2312" w:cs="仿宋_GB2312"/>
          <w:color w:val="auto"/>
          <w:sz w:val="32"/>
          <w:szCs w:val="32"/>
          <w:highlight w:val="none"/>
          <w:u w:val="none" w:color="auto"/>
        </w:rPr>
        <w:t>％。在发生灾情、疫情、突发性事件等不可抗力情况下，市发展改革部门可发出暂停轮换指令并要求承储企业及时组织补库，确保可应急供应的粮源充足。</w:t>
      </w:r>
    </w:p>
    <w:p>
      <w:pPr>
        <w:pStyle w:val="7"/>
        <w:keepNext w:val="0"/>
        <w:keepLines w:val="0"/>
        <w:pageBreakBefore w:val="0"/>
        <w:kinsoku/>
        <w:wordWrap/>
        <w:overflowPunct/>
        <w:topLinePunct w:val="0"/>
        <w:autoSpaceDE/>
        <w:autoSpaceDN/>
        <w:bidi w:val="0"/>
        <w:adjustRightInd/>
        <w:snapToGrid/>
        <w:spacing w:line="600" w:lineRule="exact"/>
        <w:ind w:firstLine="642" w:firstLineChars="200"/>
        <w:rPr>
          <w:rFonts w:hint="default" w:ascii="Times New Roman" w:hAnsi="Times New Roman" w:eastAsia="仿宋_GB2312" w:cs="Times New Roman"/>
          <w:color w:val="auto"/>
          <w:sz w:val="32"/>
          <w:szCs w:val="32"/>
          <w:highlight w:val="none"/>
          <w:u w:val="none" w:color="auto"/>
        </w:rPr>
      </w:pPr>
      <w:r>
        <w:rPr>
          <w:rFonts w:hint="eastAsia" w:ascii="黑体" w:hAnsi="黑体" w:eastAsia="黑体" w:cs="黑体"/>
          <w:b/>
          <w:bCs/>
          <w:color w:val="auto"/>
          <w:sz w:val="32"/>
          <w:szCs w:val="32"/>
          <w:highlight w:val="none"/>
          <w:u w:val="none" w:color="auto"/>
        </w:rPr>
        <w:t>第十</w:t>
      </w:r>
      <w:r>
        <w:rPr>
          <w:rFonts w:hint="eastAsia" w:ascii="黑体" w:hAnsi="黑体" w:eastAsia="黑体" w:cs="黑体"/>
          <w:b/>
          <w:bCs/>
          <w:color w:val="auto"/>
          <w:sz w:val="32"/>
          <w:szCs w:val="32"/>
          <w:highlight w:val="none"/>
          <w:u w:val="none" w:color="auto"/>
          <w:lang w:eastAsia="zh-CN"/>
        </w:rPr>
        <w:t>六</w:t>
      </w:r>
      <w:r>
        <w:rPr>
          <w:rFonts w:hint="eastAsia" w:ascii="黑体" w:hAnsi="黑体" w:eastAsia="黑体" w:cs="黑体"/>
          <w:b/>
          <w:bCs/>
          <w:color w:val="auto"/>
          <w:sz w:val="32"/>
          <w:szCs w:val="32"/>
          <w:highlight w:val="none"/>
          <w:u w:val="none" w:color="auto"/>
        </w:rPr>
        <w:t>条</w:t>
      </w:r>
      <w:r>
        <w:rPr>
          <w:rFonts w:hint="default" w:ascii="Times New Roman" w:hAnsi="Times New Roman" w:eastAsia="仿宋_GB2312" w:cs="Times New Roman"/>
          <w:bCs/>
          <w:color w:val="auto"/>
          <w:sz w:val="32"/>
          <w:szCs w:val="32"/>
          <w:highlight w:val="none"/>
          <w:u w:val="none" w:color="auto"/>
        </w:rPr>
        <w:t>【轮换周期】</w:t>
      </w:r>
      <w:r>
        <w:rPr>
          <w:rFonts w:hint="default" w:ascii="Times New Roman" w:hAnsi="Times New Roman" w:eastAsia="仿宋_GB2312" w:cs="Times New Roman"/>
          <w:color w:val="auto"/>
          <w:sz w:val="32"/>
          <w:szCs w:val="32"/>
          <w:highlight w:val="none"/>
          <w:u w:val="none" w:color="auto"/>
        </w:rPr>
        <w:t xml:space="preserve">  </w:t>
      </w:r>
      <w:r>
        <w:rPr>
          <w:rFonts w:hint="eastAsia" w:ascii="Times New Roman" w:hAnsi="Times New Roman" w:eastAsia="仿宋_GB2312" w:cs="Times New Roman"/>
          <w:color w:val="auto"/>
          <w:sz w:val="32"/>
          <w:szCs w:val="32"/>
          <w:highlight w:val="none"/>
          <w:u w:val="none" w:color="auto"/>
          <w:lang w:eastAsia="zh-CN"/>
        </w:rPr>
        <w:t>政府储备粮</w:t>
      </w:r>
      <w:r>
        <w:rPr>
          <w:rFonts w:hint="default" w:ascii="Times New Roman" w:hAnsi="Times New Roman" w:eastAsia="仿宋_GB2312" w:cs="Times New Roman"/>
          <w:color w:val="auto"/>
          <w:sz w:val="32"/>
          <w:szCs w:val="32"/>
          <w:highlight w:val="none"/>
          <w:u w:val="none" w:color="auto"/>
        </w:rPr>
        <w:t>轮换应当综合考虑储存品质和储存年限。储存品质应当保持</w:t>
      </w:r>
      <w:r>
        <w:rPr>
          <w:rFonts w:hint="eastAsia" w:ascii="仿宋_GB2312" w:hAnsi="仿宋_GB2312" w:eastAsia="仿宋_GB2312" w:cs="仿宋_GB2312"/>
          <w:color w:val="auto"/>
          <w:sz w:val="32"/>
          <w:szCs w:val="32"/>
          <w:highlight w:val="none"/>
          <w:u w:val="none" w:color="auto"/>
        </w:rPr>
        <w:t>“宜存”</w:t>
      </w:r>
      <w:r>
        <w:rPr>
          <w:rFonts w:hint="default" w:ascii="Times New Roman" w:hAnsi="Times New Roman" w:eastAsia="仿宋_GB2312" w:cs="Times New Roman"/>
          <w:bCs/>
          <w:color w:val="auto"/>
          <w:sz w:val="32"/>
          <w:szCs w:val="32"/>
          <w:highlight w:val="none"/>
          <w:u w:val="none" w:color="auto"/>
        </w:rPr>
        <w:t>，</w:t>
      </w:r>
      <w:r>
        <w:rPr>
          <w:rFonts w:hint="default" w:ascii="Times New Roman" w:hAnsi="Times New Roman" w:eastAsia="仿宋_GB2312" w:cs="Times New Roman"/>
          <w:color w:val="auto"/>
          <w:sz w:val="32"/>
          <w:szCs w:val="32"/>
          <w:highlight w:val="none"/>
          <w:u w:val="none" w:color="auto"/>
        </w:rPr>
        <w:t>储存年限不得超过国家和省</w:t>
      </w:r>
      <w:r>
        <w:rPr>
          <w:rFonts w:hint="eastAsia" w:ascii="Times New Roman" w:hAnsi="Times New Roman" w:eastAsia="仿宋_GB2312" w:cs="Times New Roman"/>
          <w:color w:val="auto"/>
          <w:sz w:val="32"/>
          <w:szCs w:val="32"/>
          <w:highlight w:val="none"/>
          <w:u w:val="none" w:color="auto"/>
          <w:lang w:eastAsia="zh-CN"/>
        </w:rPr>
        <w:t>的</w:t>
      </w:r>
      <w:r>
        <w:rPr>
          <w:rFonts w:hint="default" w:ascii="Times New Roman" w:hAnsi="Times New Roman" w:eastAsia="仿宋_GB2312" w:cs="Times New Roman"/>
          <w:color w:val="auto"/>
          <w:sz w:val="32"/>
          <w:szCs w:val="32"/>
          <w:highlight w:val="none"/>
          <w:u w:val="none" w:color="auto"/>
        </w:rPr>
        <w:t>有关规定。</w:t>
      </w:r>
    </w:p>
    <w:p>
      <w:pPr>
        <w:keepNext w:val="0"/>
        <w:keepLines w:val="0"/>
        <w:pageBreakBefore w:val="0"/>
        <w:kinsoku/>
        <w:wordWrap/>
        <w:overflowPunct/>
        <w:topLinePunct w:val="0"/>
        <w:autoSpaceDE/>
        <w:autoSpaceDN/>
        <w:bidi w:val="0"/>
        <w:adjustRightInd/>
        <w:snapToGrid/>
        <w:spacing w:line="600" w:lineRule="exact"/>
        <w:ind w:firstLine="642" w:firstLineChars="200"/>
        <w:rPr>
          <w:rFonts w:hint="default" w:ascii="Times New Roman" w:hAnsi="Times New Roman" w:eastAsia="仿宋_GB2312" w:cs="Times New Roman"/>
          <w:color w:val="auto"/>
          <w:sz w:val="32"/>
          <w:szCs w:val="32"/>
          <w:highlight w:val="none"/>
          <w:u w:val="none" w:color="auto"/>
        </w:rPr>
      </w:pPr>
      <w:r>
        <w:rPr>
          <w:rFonts w:hint="eastAsia" w:ascii="黑体" w:hAnsi="黑体" w:eastAsia="黑体" w:cs="黑体"/>
          <w:b/>
          <w:bCs/>
          <w:color w:val="auto"/>
          <w:sz w:val="32"/>
          <w:szCs w:val="32"/>
          <w:highlight w:val="none"/>
          <w:u w:val="none" w:color="auto"/>
        </w:rPr>
        <w:t>第十</w:t>
      </w:r>
      <w:r>
        <w:rPr>
          <w:rFonts w:hint="eastAsia" w:ascii="黑体" w:hAnsi="黑体" w:eastAsia="黑体" w:cs="黑体"/>
          <w:b/>
          <w:bCs/>
          <w:color w:val="auto"/>
          <w:sz w:val="32"/>
          <w:szCs w:val="32"/>
          <w:highlight w:val="none"/>
          <w:u w:val="none" w:color="auto"/>
          <w:lang w:eastAsia="zh-CN"/>
        </w:rPr>
        <w:t>七</w:t>
      </w:r>
      <w:r>
        <w:rPr>
          <w:rFonts w:hint="eastAsia" w:ascii="黑体" w:hAnsi="黑体" w:eastAsia="黑体" w:cs="黑体"/>
          <w:b/>
          <w:bCs/>
          <w:color w:val="auto"/>
          <w:sz w:val="32"/>
          <w:szCs w:val="32"/>
          <w:highlight w:val="none"/>
          <w:u w:val="none" w:color="auto"/>
        </w:rPr>
        <w:t>条</w:t>
      </w:r>
      <w:r>
        <w:rPr>
          <w:rFonts w:hint="default" w:ascii="Times New Roman" w:hAnsi="Times New Roman" w:eastAsia="仿宋_GB2312" w:cs="Times New Roman"/>
          <w:bCs/>
          <w:color w:val="auto"/>
          <w:sz w:val="32"/>
          <w:szCs w:val="32"/>
          <w:highlight w:val="none"/>
          <w:u w:val="none" w:color="auto"/>
        </w:rPr>
        <w:t>【静态轮换要求】</w:t>
      </w:r>
      <w:r>
        <w:rPr>
          <w:rFonts w:hint="default" w:ascii="Times New Roman" w:hAnsi="Times New Roman" w:eastAsia="仿宋_GB2312" w:cs="Times New Roman"/>
          <w:color w:val="auto"/>
          <w:sz w:val="32"/>
          <w:szCs w:val="32"/>
          <w:highlight w:val="none"/>
          <w:u w:val="none" w:color="auto"/>
        </w:rPr>
        <w:t xml:space="preserve">  </w:t>
      </w:r>
      <w:r>
        <w:rPr>
          <w:rFonts w:hint="eastAsia" w:ascii="Times New Roman" w:hAnsi="Times New Roman" w:eastAsia="仿宋_GB2312" w:cs="Times New Roman"/>
          <w:color w:val="auto"/>
          <w:sz w:val="32"/>
          <w:szCs w:val="32"/>
          <w:highlight w:val="none"/>
          <w:u w:val="none" w:color="auto"/>
          <w:lang w:eastAsia="zh-CN"/>
        </w:rPr>
        <w:t>政府储备粮</w:t>
      </w:r>
      <w:r>
        <w:rPr>
          <w:rFonts w:hint="default" w:ascii="Times New Roman" w:hAnsi="Times New Roman" w:eastAsia="仿宋_GB2312" w:cs="Times New Roman"/>
          <w:color w:val="auto"/>
          <w:sz w:val="32"/>
          <w:szCs w:val="32"/>
          <w:highlight w:val="none"/>
          <w:u w:val="none" w:color="auto"/>
        </w:rPr>
        <w:t>采取静态轮换方式的</w:t>
      </w:r>
      <w:r>
        <w:rPr>
          <w:rFonts w:hint="default" w:ascii="Times New Roman" w:hAnsi="Times New Roman" w:eastAsia="仿宋_GB2312" w:cs="Times New Roman"/>
          <w:bCs/>
          <w:color w:val="auto"/>
          <w:sz w:val="32"/>
          <w:szCs w:val="32"/>
          <w:highlight w:val="none"/>
          <w:u w:val="none" w:color="auto"/>
        </w:rPr>
        <w:t>，</w:t>
      </w:r>
      <w:r>
        <w:rPr>
          <w:rFonts w:hint="default" w:ascii="Times New Roman" w:hAnsi="Times New Roman" w:eastAsia="仿宋_GB2312" w:cs="Times New Roman"/>
          <w:color w:val="auto"/>
          <w:sz w:val="32"/>
          <w:szCs w:val="32"/>
          <w:highlight w:val="none"/>
          <w:u w:val="none" w:color="auto"/>
        </w:rPr>
        <w:t>应当按照轮换计划执行</w:t>
      </w:r>
      <w:r>
        <w:rPr>
          <w:rFonts w:hint="default" w:ascii="Times New Roman" w:hAnsi="Times New Roman" w:eastAsia="仿宋_GB2312" w:cs="Times New Roman"/>
          <w:color w:val="auto"/>
          <w:sz w:val="32"/>
          <w:szCs w:val="32"/>
          <w:highlight w:val="none"/>
          <w:u w:val="none" w:color="auto"/>
          <w:lang w:eastAsia="zh-CN"/>
        </w:rPr>
        <w:t>。</w:t>
      </w:r>
      <w:r>
        <w:rPr>
          <w:rFonts w:hint="default" w:ascii="Times New Roman" w:hAnsi="Times New Roman" w:eastAsia="仿宋_GB2312" w:cs="Times New Roman"/>
          <w:color w:val="auto"/>
          <w:sz w:val="32"/>
          <w:szCs w:val="32"/>
          <w:highlight w:val="none"/>
          <w:u w:val="none" w:color="auto"/>
        </w:rPr>
        <w:t>轮换架空期（轮换出库次月起计算）原则上不得超过4个月，经市发展改革部门批准，可以适当延长，延长时间不得超过2个月，延长期内不能享受相应的财政保管费用补贴。</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default" w:ascii="Times New Roman" w:hAnsi="Times New Roman" w:eastAsia="仿宋_GB2312" w:cs="Times New Roman"/>
          <w:color w:val="auto"/>
          <w:sz w:val="32"/>
          <w:szCs w:val="32"/>
          <w:highlight w:val="none"/>
          <w:u w:val="none" w:color="auto"/>
        </w:rPr>
      </w:pPr>
      <w:r>
        <w:rPr>
          <w:rFonts w:hint="default" w:ascii="Times New Roman" w:hAnsi="Times New Roman" w:eastAsia="仿宋_GB2312" w:cs="Times New Roman"/>
          <w:color w:val="auto"/>
          <w:sz w:val="32"/>
          <w:szCs w:val="32"/>
          <w:highlight w:val="none"/>
          <w:u w:val="none" w:color="auto"/>
        </w:rPr>
        <w:t>因重大自然灾害、重大公共卫生事件或其他突发事件等不可抗力因素，在规定时间内不能完成轮换的，市粮食储备公司应当在不可抗力因素发生后5个工作日内向市发展改革部门提出延长轮换架空期的申请</w:t>
      </w:r>
      <w:r>
        <w:rPr>
          <w:rFonts w:hint="default" w:ascii="Times New Roman" w:hAnsi="Times New Roman" w:eastAsia="仿宋_GB2312" w:cs="Times New Roman"/>
          <w:bCs/>
          <w:color w:val="auto"/>
          <w:sz w:val="32"/>
          <w:szCs w:val="32"/>
          <w:highlight w:val="none"/>
          <w:u w:val="none" w:color="auto"/>
        </w:rPr>
        <w:t>，</w:t>
      </w:r>
      <w:r>
        <w:rPr>
          <w:rFonts w:hint="default" w:ascii="Times New Roman" w:hAnsi="Times New Roman" w:eastAsia="仿宋_GB2312" w:cs="Times New Roman"/>
          <w:color w:val="auto"/>
          <w:sz w:val="32"/>
          <w:szCs w:val="32"/>
          <w:highlight w:val="none"/>
          <w:u w:val="none" w:color="auto"/>
        </w:rPr>
        <w:t>经批准同意后方可延长，延长期内享受相应的财政保管费用补贴。</w:t>
      </w:r>
    </w:p>
    <w:p>
      <w:pPr>
        <w:keepNext w:val="0"/>
        <w:keepLines w:val="0"/>
        <w:pageBreakBefore w:val="0"/>
        <w:widowControl/>
        <w:kinsoku/>
        <w:wordWrap/>
        <w:overflowPunct/>
        <w:topLinePunct w:val="0"/>
        <w:autoSpaceDE/>
        <w:autoSpaceDN/>
        <w:bidi w:val="0"/>
        <w:adjustRightInd/>
        <w:snapToGrid/>
        <w:spacing w:line="600" w:lineRule="exact"/>
        <w:ind w:firstLine="642" w:firstLineChars="200"/>
        <w:jc w:val="left"/>
        <w:rPr>
          <w:rFonts w:hint="default" w:ascii="Times New Roman" w:hAnsi="Times New Roman" w:eastAsia="仿宋_GB2312" w:cs="Times New Roman"/>
          <w:color w:val="auto"/>
          <w:sz w:val="32"/>
          <w:szCs w:val="32"/>
          <w:highlight w:val="none"/>
          <w:u w:val="none" w:color="auto"/>
        </w:rPr>
      </w:pPr>
      <w:r>
        <w:rPr>
          <w:rFonts w:hint="eastAsia" w:ascii="黑体" w:hAnsi="黑体" w:eastAsia="黑体" w:cs="黑体"/>
          <w:b/>
          <w:bCs/>
          <w:color w:val="auto"/>
          <w:sz w:val="32"/>
          <w:szCs w:val="32"/>
          <w:highlight w:val="none"/>
          <w:u w:val="none" w:color="auto"/>
        </w:rPr>
        <w:t>第十</w:t>
      </w:r>
      <w:r>
        <w:rPr>
          <w:rFonts w:hint="eastAsia" w:ascii="黑体" w:hAnsi="黑体" w:eastAsia="黑体" w:cs="黑体"/>
          <w:b/>
          <w:bCs/>
          <w:color w:val="auto"/>
          <w:sz w:val="32"/>
          <w:szCs w:val="32"/>
          <w:highlight w:val="none"/>
          <w:u w:val="none" w:color="auto"/>
          <w:lang w:eastAsia="zh-CN"/>
        </w:rPr>
        <w:t>八</w:t>
      </w:r>
      <w:r>
        <w:rPr>
          <w:rFonts w:hint="eastAsia" w:ascii="黑体" w:hAnsi="黑体" w:eastAsia="黑体" w:cs="黑体"/>
          <w:b/>
          <w:bCs/>
          <w:color w:val="auto"/>
          <w:sz w:val="32"/>
          <w:szCs w:val="32"/>
          <w:highlight w:val="none"/>
          <w:u w:val="none" w:color="auto"/>
        </w:rPr>
        <w:t>条</w:t>
      </w:r>
      <w:r>
        <w:rPr>
          <w:rFonts w:hint="default" w:ascii="Times New Roman" w:hAnsi="Times New Roman" w:eastAsia="仿宋_GB2312" w:cs="Times New Roman"/>
          <w:bCs/>
          <w:color w:val="auto"/>
          <w:sz w:val="32"/>
          <w:szCs w:val="32"/>
          <w:highlight w:val="none"/>
          <w:u w:val="none" w:color="auto"/>
        </w:rPr>
        <w:t>【自主轮换要求】</w:t>
      </w:r>
      <w:r>
        <w:rPr>
          <w:rFonts w:hint="default" w:ascii="Times New Roman" w:hAnsi="Times New Roman" w:eastAsia="仿宋_GB2312" w:cs="Times New Roman"/>
          <w:color w:val="auto"/>
          <w:sz w:val="32"/>
          <w:szCs w:val="32"/>
          <w:highlight w:val="none"/>
          <w:u w:val="none" w:color="auto"/>
        </w:rPr>
        <w:t xml:space="preserve">  </w:t>
      </w:r>
      <w:r>
        <w:rPr>
          <w:rFonts w:hint="eastAsia" w:ascii="Times New Roman" w:hAnsi="Times New Roman" w:eastAsia="仿宋_GB2312" w:cs="Times New Roman"/>
          <w:color w:val="auto"/>
          <w:sz w:val="32"/>
          <w:szCs w:val="32"/>
          <w:highlight w:val="none"/>
          <w:u w:val="none" w:color="auto"/>
          <w:lang w:eastAsia="zh-CN"/>
        </w:rPr>
        <w:t>政府储备粮</w:t>
      </w:r>
      <w:r>
        <w:rPr>
          <w:rFonts w:hint="default" w:ascii="Times New Roman" w:hAnsi="Times New Roman" w:eastAsia="仿宋_GB2312" w:cs="Times New Roman"/>
          <w:color w:val="auto"/>
          <w:sz w:val="32"/>
          <w:szCs w:val="32"/>
          <w:highlight w:val="none"/>
          <w:u w:val="none" w:color="auto"/>
        </w:rPr>
        <w:t>采取自主轮换方式的</w:t>
      </w:r>
      <w:r>
        <w:rPr>
          <w:rFonts w:hint="default" w:ascii="Times New Roman" w:hAnsi="Times New Roman" w:eastAsia="仿宋_GB2312" w:cs="Times New Roman"/>
          <w:bCs/>
          <w:color w:val="auto"/>
          <w:sz w:val="32"/>
          <w:szCs w:val="32"/>
          <w:highlight w:val="none"/>
          <w:u w:val="none" w:color="auto"/>
        </w:rPr>
        <w:t>，在储存年限不超国家、省</w:t>
      </w:r>
      <w:r>
        <w:rPr>
          <w:rFonts w:hint="eastAsia" w:ascii="Times New Roman" w:hAnsi="Times New Roman" w:eastAsia="仿宋_GB2312" w:cs="Times New Roman"/>
          <w:bCs/>
          <w:color w:val="auto"/>
          <w:sz w:val="32"/>
          <w:szCs w:val="32"/>
          <w:highlight w:val="none"/>
          <w:u w:val="none" w:color="auto"/>
          <w:lang w:eastAsia="zh-CN"/>
        </w:rPr>
        <w:t>和</w:t>
      </w:r>
      <w:r>
        <w:rPr>
          <w:rFonts w:hint="default" w:ascii="Times New Roman" w:hAnsi="Times New Roman" w:eastAsia="仿宋_GB2312" w:cs="Times New Roman"/>
          <w:bCs/>
          <w:color w:val="auto"/>
          <w:sz w:val="32"/>
          <w:szCs w:val="32"/>
          <w:highlight w:val="none"/>
          <w:u w:val="none" w:color="auto"/>
        </w:rPr>
        <w:t>市</w:t>
      </w:r>
      <w:r>
        <w:rPr>
          <w:rFonts w:hint="eastAsia" w:ascii="Times New Roman" w:hAnsi="Times New Roman" w:eastAsia="仿宋_GB2312" w:cs="Times New Roman"/>
          <w:bCs/>
          <w:color w:val="auto"/>
          <w:sz w:val="32"/>
          <w:szCs w:val="32"/>
          <w:highlight w:val="none"/>
          <w:u w:val="none" w:color="auto"/>
          <w:lang w:eastAsia="zh-CN"/>
        </w:rPr>
        <w:t>的</w:t>
      </w:r>
      <w:r>
        <w:rPr>
          <w:rFonts w:hint="default" w:ascii="Times New Roman" w:hAnsi="Times New Roman" w:eastAsia="仿宋_GB2312" w:cs="Times New Roman"/>
          <w:bCs/>
          <w:color w:val="auto"/>
          <w:sz w:val="32"/>
          <w:szCs w:val="32"/>
          <w:highlight w:val="none"/>
          <w:u w:val="none" w:color="auto"/>
        </w:rPr>
        <w:t>有关规定，储存品质符合</w:t>
      </w:r>
      <w:r>
        <w:rPr>
          <w:rFonts w:hint="eastAsia" w:ascii="仿宋_GB2312" w:hAnsi="仿宋_GB2312" w:eastAsia="仿宋_GB2312" w:cs="仿宋_GB2312"/>
          <w:bCs/>
          <w:color w:val="auto"/>
          <w:sz w:val="32"/>
          <w:szCs w:val="32"/>
          <w:highlight w:val="none"/>
          <w:u w:val="none" w:color="auto"/>
        </w:rPr>
        <w:t>“宜存”</w:t>
      </w:r>
      <w:r>
        <w:rPr>
          <w:rFonts w:hint="default" w:ascii="Times New Roman" w:hAnsi="Times New Roman" w:eastAsia="仿宋_GB2312" w:cs="Times New Roman"/>
          <w:bCs/>
          <w:color w:val="auto"/>
          <w:sz w:val="32"/>
          <w:szCs w:val="32"/>
          <w:highlight w:val="none"/>
          <w:u w:val="none" w:color="auto"/>
        </w:rPr>
        <w:t>标准的前提下，</w:t>
      </w:r>
      <w:r>
        <w:rPr>
          <w:rFonts w:hint="default" w:ascii="Times New Roman" w:hAnsi="Times New Roman" w:eastAsia="仿宋_GB2312" w:cs="Times New Roman"/>
          <w:color w:val="auto"/>
          <w:sz w:val="32"/>
          <w:szCs w:val="32"/>
          <w:highlight w:val="none"/>
          <w:u w:val="none" w:color="auto"/>
        </w:rPr>
        <w:t>由承储企业按照相关规定自主决定轮换数量和频率。</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default" w:ascii="Times New Roman" w:hAnsi="Times New Roman" w:eastAsia="仿宋_GB2312" w:cs="Times New Roman"/>
          <w:color w:val="auto"/>
          <w:sz w:val="32"/>
          <w:szCs w:val="32"/>
          <w:highlight w:val="none"/>
          <w:u w:val="none" w:color="auto"/>
        </w:rPr>
      </w:pPr>
      <w:r>
        <w:rPr>
          <w:rFonts w:hint="default" w:ascii="Times New Roman" w:hAnsi="Times New Roman" w:eastAsia="仿宋_GB2312" w:cs="Times New Roman"/>
          <w:color w:val="auto"/>
          <w:sz w:val="32"/>
          <w:szCs w:val="32"/>
          <w:highlight w:val="none"/>
          <w:u w:val="none" w:color="auto"/>
        </w:rPr>
        <w:t>自主轮换遵循</w:t>
      </w:r>
      <w:r>
        <w:rPr>
          <w:rFonts w:hint="eastAsia" w:ascii="仿宋_GB2312" w:hAnsi="仿宋_GB2312" w:eastAsia="仿宋_GB2312" w:cs="仿宋_GB2312"/>
          <w:color w:val="auto"/>
          <w:sz w:val="32"/>
          <w:szCs w:val="32"/>
          <w:highlight w:val="none"/>
          <w:u w:val="none" w:color="auto"/>
        </w:rPr>
        <w:t>“确保安全、市场运作、费用包干、自负盈亏”</w:t>
      </w:r>
      <w:r>
        <w:rPr>
          <w:rFonts w:hint="default" w:ascii="Times New Roman" w:hAnsi="Times New Roman" w:eastAsia="仿宋_GB2312" w:cs="Times New Roman"/>
          <w:color w:val="auto"/>
          <w:sz w:val="32"/>
          <w:szCs w:val="32"/>
          <w:highlight w:val="none"/>
          <w:u w:val="none" w:color="auto"/>
        </w:rPr>
        <w:t>的原则</w:t>
      </w:r>
      <w:r>
        <w:rPr>
          <w:rFonts w:hint="default" w:ascii="Times New Roman" w:hAnsi="Times New Roman" w:eastAsia="仿宋_GB2312" w:cs="Times New Roman"/>
          <w:bCs/>
          <w:color w:val="auto"/>
          <w:sz w:val="32"/>
          <w:szCs w:val="32"/>
          <w:highlight w:val="none"/>
          <w:u w:val="none" w:color="auto"/>
        </w:rPr>
        <w:t>，</w:t>
      </w:r>
      <w:r>
        <w:rPr>
          <w:rFonts w:hint="default" w:ascii="Times New Roman" w:hAnsi="Times New Roman" w:eastAsia="仿宋_GB2312" w:cs="Times New Roman"/>
          <w:color w:val="auto"/>
          <w:sz w:val="32"/>
          <w:szCs w:val="32"/>
          <w:highlight w:val="none"/>
          <w:u w:val="none" w:color="auto"/>
        </w:rPr>
        <w:t>实行最低库存量和轮换进出报备管理</w:t>
      </w:r>
      <w:r>
        <w:rPr>
          <w:rFonts w:hint="default" w:ascii="Times New Roman" w:hAnsi="Times New Roman" w:eastAsia="仿宋_GB2312" w:cs="Times New Roman"/>
          <w:bCs/>
          <w:color w:val="auto"/>
          <w:sz w:val="32"/>
          <w:szCs w:val="32"/>
          <w:highlight w:val="none"/>
          <w:u w:val="none" w:color="auto"/>
        </w:rPr>
        <w:t>，</w:t>
      </w:r>
      <w:r>
        <w:rPr>
          <w:rFonts w:hint="default" w:ascii="Times New Roman" w:hAnsi="Times New Roman" w:eastAsia="仿宋_GB2312" w:cs="Times New Roman"/>
          <w:color w:val="auto"/>
          <w:sz w:val="32"/>
          <w:szCs w:val="32"/>
          <w:highlight w:val="none"/>
          <w:u w:val="none" w:color="auto"/>
        </w:rPr>
        <w:t>确保</w:t>
      </w:r>
      <w:r>
        <w:rPr>
          <w:rFonts w:hint="eastAsia" w:ascii="Times New Roman" w:hAnsi="Times New Roman" w:eastAsia="仿宋_GB2312" w:cs="Times New Roman"/>
          <w:color w:val="auto"/>
          <w:sz w:val="32"/>
          <w:szCs w:val="32"/>
          <w:highlight w:val="none"/>
          <w:u w:val="none" w:color="auto"/>
          <w:lang w:eastAsia="zh-CN"/>
        </w:rPr>
        <w:t>政府储备粮</w:t>
      </w:r>
      <w:r>
        <w:rPr>
          <w:rFonts w:hint="default" w:ascii="Times New Roman" w:hAnsi="Times New Roman" w:eastAsia="仿宋_GB2312" w:cs="Times New Roman"/>
          <w:color w:val="auto"/>
          <w:sz w:val="32"/>
          <w:szCs w:val="32"/>
          <w:highlight w:val="none"/>
          <w:u w:val="none" w:color="auto"/>
        </w:rPr>
        <w:t>的实物库存量、等级和质量标准不低于规定要求。</w:t>
      </w:r>
    </w:p>
    <w:p>
      <w:pPr>
        <w:pStyle w:val="11"/>
        <w:keepNext w:val="0"/>
        <w:keepLines w:val="0"/>
        <w:pageBreakBefore w:val="0"/>
        <w:kinsoku/>
        <w:wordWrap/>
        <w:overflowPunct/>
        <w:topLinePunct w:val="0"/>
        <w:autoSpaceDE/>
        <w:autoSpaceDN/>
        <w:bidi w:val="0"/>
        <w:adjustRightInd/>
        <w:snapToGrid/>
        <w:spacing w:line="600" w:lineRule="exact"/>
        <w:rPr>
          <w:rFonts w:hint="default" w:ascii="Times New Roman" w:hAnsi="Times New Roman" w:cs="Times New Roman"/>
          <w:color w:val="auto"/>
          <w:sz w:val="32"/>
          <w:szCs w:val="32"/>
          <w:highlight w:val="none"/>
          <w:u w:val="none" w:color="auto"/>
        </w:rPr>
      </w:pPr>
      <w:r>
        <w:rPr>
          <w:rFonts w:hint="eastAsia" w:ascii="Times New Roman" w:hAnsi="Times New Roman" w:cs="Times New Roman"/>
          <w:color w:val="auto"/>
          <w:sz w:val="32"/>
          <w:szCs w:val="32"/>
          <w:highlight w:val="none"/>
          <w:u w:val="none" w:color="auto"/>
          <w:lang w:eastAsia="zh-CN"/>
        </w:rPr>
        <w:t>政府储备粮</w:t>
      </w:r>
      <w:r>
        <w:rPr>
          <w:rFonts w:hint="default" w:ascii="Times New Roman" w:hAnsi="Times New Roman" w:cs="Times New Roman"/>
          <w:color w:val="auto"/>
          <w:sz w:val="32"/>
          <w:szCs w:val="32"/>
          <w:highlight w:val="none"/>
          <w:u w:val="none" w:color="auto"/>
        </w:rPr>
        <w:t>自主轮换管理的具体办法，由市发展改革部门会市财政部门、市农发行制定。</w:t>
      </w:r>
    </w:p>
    <w:p>
      <w:pPr>
        <w:keepNext w:val="0"/>
        <w:keepLines w:val="0"/>
        <w:pageBreakBefore w:val="0"/>
        <w:kinsoku/>
        <w:wordWrap/>
        <w:overflowPunct/>
        <w:topLinePunct w:val="0"/>
        <w:autoSpaceDE/>
        <w:autoSpaceDN/>
        <w:bidi w:val="0"/>
        <w:adjustRightInd/>
        <w:snapToGrid/>
        <w:spacing w:line="600" w:lineRule="exact"/>
        <w:ind w:firstLine="642" w:firstLineChars="200"/>
        <w:rPr>
          <w:rFonts w:hint="default" w:ascii="Times New Roman" w:hAnsi="Times New Roman" w:eastAsia="仿宋_GB2312" w:cs="Times New Roman"/>
          <w:color w:val="auto"/>
          <w:sz w:val="32"/>
          <w:szCs w:val="32"/>
          <w:highlight w:val="none"/>
          <w:u w:val="none" w:color="auto"/>
        </w:rPr>
      </w:pPr>
      <w:r>
        <w:rPr>
          <w:rFonts w:hint="eastAsia" w:ascii="黑体" w:hAnsi="黑体" w:eastAsia="黑体" w:cs="黑体"/>
          <w:b/>
          <w:bCs/>
          <w:color w:val="auto"/>
          <w:sz w:val="32"/>
          <w:szCs w:val="32"/>
          <w:highlight w:val="none"/>
          <w:u w:val="none" w:color="auto"/>
        </w:rPr>
        <w:t>第</w:t>
      </w:r>
      <w:r>
        <w:rPr>
          <w:rFonts w:hint="eastAsia" w:ascii="黑体" w:hAnsi="黑体" w:eastAsia="黑体" w:cs="黑体"/>
          <w:b/>
          <w:bCs/>
          <w:color w:val="auto"/>
          <w:sz w:val="32"/>
          <w:szCs w:val="32"/>
          <w:highlight w:val="none"/>
          <w:u w:val="none" w:color="auto"/>
          <w:lang w:eastAsia="zh-CN"/>
        </w:rPr>
        <w:t>十九</w:t>
      </w:r>
      <w:r>
        <w:rPr>
          <w:rFonts w:hint="eastAsia" w:ascii="黑体" w:hAnsi="黑体" w:eastAsia="黑体" w:cs="黑体"/>
          <w:b/>
          <w:bCs/>
          <w:color w:val="auto"/>
          <w:sz w:val="32"/>
          <w:szCs w:val="32"/>
          <w:highlight w:val="none"/>
          <w:u w:val="none" w:color="auto"/>
        </w:rPr>
        <w:t>条</w:t>
      </w:r>
      <w:r>
        <w:rPr>
          <w:rFonts w:hint="default" w:ascii="Times New Roman" w:hAnsi="Times New Roman" w:eastAsia="仿宋_GB2312" w:cs="Times New Roman"/>
          <w:bCs/>
          <w:color w:val="auto"/>
          <w:sz w:val="32"/>
          <w:szCs w:val="32"/>
          <w:highlight w:val="none"/>
          <w:u w:val="none" w:color="auto"/>
        </w:rPr>
        <w:t>【交易方式及流程】</w:t>
      </w:r>
      <w:r>
        <w:rPr>
          <w:rFonts w:hint="default" w:ascii="Times New Roman" w:hAnsi="Times New Roman" w:eastAsia="仿宋_GB2312" w:cs="Times New Roman"/>
          <w:b/>
          <w:bCs/>
          <w:color w:val="auto"/>
          <w:sz w:val="32"/>
          <w:szCs w:val="32"/>
          <w:highlight w:val="none"/>
          <w:u w:val="none" w:color="auto"/>
        </w:rPr>
        <w:t xml:space="preserve">  </w:t>
      </w:r>
      <w:r>
        <w:rPr>
          <w:rFonts w:hint="eastAsia" w:ascii="Times New Roman" w:hAnsi="Times New Roman" w:eastAsia="仿宋_GB2312" w:cs="Times New Roman"/>
          <w:color w:val="auto"/>
          <w:sz w:val="32"/>
          <w:szCs w:val="32"/>
          <w:highlight w:val="none"/>
          <w:u w:val="none" w:color="auto"/>
          <w:lang w:eastAsia="zh-CN"/>
        </w:rPr>
        <w:t>政府储备粮</w:t>
      </w:r>
      <w:r>
        <w:rPr>
          <w:rFonts w:hint="default" w:ascii="Times New Roman" w:hAnsi="Times New Roman" w:eastAsia="仿宋_GB2312" w:cs="Times New Roman"/>
          <w:color w:val="auto"/>
          <w:sz w:val="32"/>
          <w:szCs w:val="32"/>
          <w:highlight w:val="none"/>
          <w:u w:val="none" w:color="auto"/>
        </w:rPr>
        <w:t>的收储、销售、轮换</w:t>
      </w:r>
      <w:r>
        <w:rPr>
          <w:rFonts w:hint="default" w:ascii="Times New Roman" w:hAnsi="Times New Roman" w:eastAsia="仿宋_GB2312" w:cs="Times New Roman"/>
          <w:color w:val="auto"/>
          <w:sz w:val="32"/>
          <w:szCs w:val="32"/>
          <w:highlight w:val="none"/>
          <w:u w:val="none" w:color="auto"/>
          <w:lang w:val="en-US" w:eastAsia="zh-CN"/>
        </w:rPr>
        <w:t>原则上通过规范的粮食交易中心公开进行</w:t>
      </w:r>
      <w:r>
        <w:rPr>
          <w:rFonts w:hint="default" w:ascii="Times New Roman" w:hAnsi="Times New Roman" w:eastAsia="仿宋_GB2312" w:cs="Times New Roman"/>
          <w:bCs/>
          <w:color w:val="auto"/>
          <w:sz w:val="32"/>
          <w:szCs w:val="32"/>
          <w:highlight w:val="none"/>
          <w:u w:val="none" w:color="auto"/>
        </w:rPr>
        <w:t>，</w:t>
      </w:r>
      <w:r>
        <w:rPr>
          <w:rFonts w:hint="eastAsia" w:ascii="仿宋_GB2312" w:hAnsi="仿宋_GB2312" w:eastAsia="仿宋_GB2312" w:cs="仿宋_GB2312"/>
          <w:color w:val="auto"/>
          <w:sz w:val="32"/>
          <w:szCs w:val="32"/>
          <w:highlight w:val="none"/>
          <w:u w:val="none" w:color="auto"/>
          <w:lang w:eastAsia="zh-CN"/>
        </w:rPr>
        <w:t>采取直接收购等其他方式的，应当报市人民政府批准</w:t>
      </w:r>
      <w:r>
        <w:rPr>
          <w:rFonts w:hint="default" w:ascii="Times New Roman" w:hAnsi="Times New Roman" w:eastAsia="仿宋_GB2312" w:cs="Times New Roman"/>
          <w:bCs/>
          <w:color w:val="auto"/>
          <w:sz w:val="32"/>
          <w:szCs w:val="32"/>
          <w:highlight w:val="none"/>
          <w:u w:val="none" w:color="auto"/>
          <w:lang w:eastAsia="zh-CN"/>
        </w:rPr>
        <w:t>。</w:t>
      </w:r>
      <w:r>
        <w:rPr>
          <w:rFonts w:hint="default" w:ascii="Times New Roman" w:hAnsi="Times New Roman" w:eastAsia="仿宋_GB2312" w:cs="Times New Roman"/>
          <w:bCs/>
          <w:color w:val="auto"/>
          <w:sz w:val="32"/>
          <w:szCs w:val="32"/>
          <w:highlight w:val="none"/>
          <w:u w:val="none" w:color="auto"/>
        </w:rPr>
        <w:t>直接收购是指向国内产粮区（含两地政府间产销合作地区）的粮食企业、农民合作社等单位进行收购。</w:t>
      </w:r>
      <w:r>
        <w:rPr>
          <w:rFonts w:hint="default" w:ascii="Times New Roman" w:hAnsi="Times New Roman" w:eastAsia="仿宋_GB2312" w:cs="Times New Roman"/>
          <w:color w:val="auto"/>
          <w:sz w:val="32"/>
          <w:szCs w:val="32"/>
          <w:highlight w:val="none"/>
          <w:u w:val="none" w:color="auto"/>
        </w:rPr>
        <w:t>上述方式要全程留痕备查</w:t>
      </w:r>
      <w:r>
        <w:rPr>
          <w:rFonts w:hint="default" w:ascii="Times New Roman" w:hAnsi="Times New Roman" w:eastAsia="仿宋_GB2312" w:cs="Times New Roman"/>
          <w:bCs/>
          <w:color w:val="auto"/>
          <w:sz w:val="32"/>
          <w:szCs w:val="32"/>
          <w:highlight w:val="none"/>
          <w:u w:val="none" w:color="auto"/>
        </w:rPr>
        <w:t>，</w:t>
      </w:r>
      <w:r>
        <w:rPr>
          <w:rFonts w:hint="default" w:ascii="Times New Roman" w:hAnsi="Times New Roman" w:eastAsia="仿宋_GB2312" w:cs="Times New Roman"/>
          <w:color w:val="auto"/>
          <w:sz w:val="32"/>
          <w:szCs w:val="32"/>
          <w:highlight w:val="none"/>
          <w:u w:val="none" w:color="auto"/>
        </w:rPr>
        <w:t>保存相关资料、凭证不少于6年。</w:t>
      </w:r>
    </w:p>
    <w:p>
      <w:pPr>
        <w:pStyle w:val="11"/>
        <w:keepNext w:val="0"/>
        <w:keepLines w:val="0"/>
        <w:pageBreakBefore w:val="0"/>
        <w:kinsoku/>
        <w:wordWrap/>
        <w:overflowPunct/>
        <w:topLinePunct w:val="0"/>
        <w:autoSpaceDE/>
        <w:autoSpaceDN/>
        <w:bidi w:val="0"/>
        <w:adjustRightInd/>
        <w:snapToGrid/>
        <w:spacing w:line="600" w:lineRule="exact"/>
        <w:rPr>
          <w:rFonts w:hint="default" w:ascii="Times New Roman" w:hAnsi="Times New Roman" w:cs="Times New Roman"/>
          <w:color w:val="auto"/>
          <w:sz w:val="32"/>
          <w:szCs w:val="32"/>
          <w:highlight w:val="none"/>
          <w:u w:val="none" w:color="auto"/>
        </w:rPr>
      </w:pPr>
      <w:r>
        <w:rPr>
          <w:rFonts w:hint="default" w:ascii="Times New Roman" w:hAnsi="Times New Roman" w:cs="Times New Roman"/>
          <w:color w:val="auto"/>
          <w:sz w:val="32"/>
          <w:szCs w:val="32"/>
          <w:highlight w:val="none"/>
          <w:u w:val="none" w:color="auto"/>
        </w:rPr>
        <w:t>采取静态轮换的</w:t>
      </w:r>
      <w:r>
        <w:rPr>
          <w:rFonts w:hint="eastAsia" w:ascii="Times New Roman" w:hAnsi="Times New Roman" w:cs="Times New Roman"/>
          <w:color w:val="auto"/>
          <w:sz w:val="32"/>
          <w:szCs w:val="32"/>
          <w:highlight w:val="none"/>
          <w:u w:val="none" w:color="auto"/>
          <w:lang w:eastAsia="zh-CN"/>
        </w:rPr>
        <w:t>政府储备粮</w:t>
      </w:r>
      <w:r>
        <w:rPr>
          <w:rFonts w:hint="default" w:ascii="Times New Roman" w:hAnsi="Times New Roman" w:cs="Times New Roman"/>
          <w:color w:val="auto"/>
          <w:sz w:val="32"/>
          <w:szCs w:val="32"/>
          <w:highlight w:val="none"/>
          <w:u w:val="none" w:color="auto"/>
        </w:rPr>
        <w:t>每批次交易底价，由市粮食储备公司拟定交易底价，报市发展改革部门会同市财政部门审核确定。</w:t>
      </w:r>
    </w:p>
    <w:p>
      <w:pPr>
        <w:keepNext w:val="0"/>
        <w:keepLines w:val="0"/>
        <w:pageBreakBefore w:val="0"/>
        <w:kinsoku/>
        <w:wordWrap/>
        <w:overflowPunct/>
        <w:topLinePunct w:val="0"/>
        <w:autoSpaceDE/>
        <w:autoSpaceDN/>
        <w:bidi w:val="0"/>
        <w:adjustRightInd/>
        <w:snapToGrid/>
        <w:spacing w:line="600" w:lineRule="exact"/>
        <w:ind w:firstLine="642" w:firstLineChars="200"/>
        <w:jc w:val="left"/>
        <w:rPr>
          <w:rFonts w:hint="default"/>
          <w:color w:val="auto"/>
          <w:highlight w:val="none"/>
        </w:rPr>
      </w:pPr>
      <w:r>
        <w:rPr>
          <w:rFonts w:hint="eastAsia" w:ascii="黑体" w:hAnsi="黑体" w:eastAsia="黑体" w:cs="黑体"/>
          <w:b/>
          <w:color w:val="auto"/>
          <w:sz w:val="32"/>
          <w:szCs w:val="32"/>
          <w:highlight w:val="none"/>
          <w:u w:val="none" w:color="auto"/>
        </w:rPr>
        <w:t>第二十条</w:t>
      </w:r>
      <w:r>
        <w:rPr>
          <w:rFonts w:hint="default" w:ascii="Times New Roman" w:hAnsi="Times New Roman" w:eastAsia="仿宋_GB2312" w:cs="Times New Roman"/>
          <w:bCs/>
          <w:color w:val="auto"/>
          <w:sz w:val="32"/>
          <w:szCs w:val="32"/>
          <w:highlight w:val="none"/>
          <w:u w:val="none" w:color="auto"/>
        </w:rPr>
        <w:t>【规范内控管理】</w:t>
      </w:r>
      <w:r>
        <w:rPr>
          <w:rFonts w:hint="default" w:ascii="Times New Roman" w:hAnsi="Times New Roman" w:eastAsia="仿宋_GB2312" w:cs="Times New Roman"/>
          <w:color w:val="auto"/>
          <w:sz w:val="32"/>
          <w:szCs w:val="32"/>
          <w:highlight w:val="none"/>
          <w:u w:val="none" w:color="auto"/>
        </w:rPr>
        <w:t xml:space="preserve">  市粮食储备公司应当建立健全</w:t>
      </w:r>
      <w:r>
        <w:rPr>
          <w:rFonts w:hint="eastAsia" w:ascii="Times New Roman" w:hAnsi="Times New Roman" w:eastAsia="仿宋_GB2312" w:cs="Times New Roman"/>
          <w:color w:val="auto"/>
          <w:sz w:val="32"/>
          <w:szCs w:val="32"/>
          <w:highlight w:val="none"/>
          <w:u w:val="none" w:color="auto"/>
          <w:lang w:eastAsia="zh-CN"/>
        </w:rPr>
        <w:t>政府储备粮</w:t>
      </w:r>
      <w:r>
        <w:rPr>
          <w:rFonts w:hint="default" w:ascii="Times New Roman" w:hAnsi="Times New Roman" w:eastAsia="仿宋_GB2312" w:cs="Times New Roman"/>
          <w:color w:val="auto"/>
          <w:sz w:val="32"/>
          <w:szCs w:val="32"/>
          <w:highlight w:val="none"/>
          <w:u w:val="none" w:color="auto"/>
        </w:rPr>
        <w:t>业务管理制度，并报市发展改革部门、市财政部门备案。</w:t>
      </w:r>
    </w:p>
    <w:p>
      <w:pPr>
        <w:keepNext w:val="0"/>
        <w:keepLines w:val="0"/>
        <w:pageBreakBefore w:val="0"/>
        <w:kinsoku/>
        <w:wordWrap/>
        <w:overflowPunct/>
        <w:topLinePunct w:val="0"/>
        <w:autoSpaceDE/>
        <w:autoSpaceDN/>
        <w:bidi w:val="0"/>
        <w:adjustRightInd/>
        <w:snapToGrid/>
        <w:spacing w:line="600" w:lineRule="exact"/>
        <w:jc w:val="center"/>
        <w:rPr>
          <w:rFonts w:hint="default" w:ascii="Times New Roman" w:hAnsi="Times New Roman" w:eastAsia="黑体" w:cs="Times New Roman"/>
          <w:color w:val="auto"/>
          <w:sz w:val="32"/>
          <w:szCs w:val="32"/>
          <w:highlight w:val="none"/>
          <w:u w:val="none" w:color="auto"/>
        </w:rPr>
      </w:pPr>
    </w:p>
    <w:p>
      <w:pPr>
        <w:keepNext w:val="0"/>
        <w:keepLines w:val="0"/>
        <w:pageBreakBefore w:val="0"/>
        <w:kinsoku/>
        <w:wordWrap/>
        <w:overflowPunct/>
        <w:topLinePunct w:val="0"/>
        <w:autoSpaceDE/>
        <w:autoSpaceDN/>
        <w:bidi w:val="0"/>
        <w:adjustRightInd/>
        <w:snapToGrid/>
        <w:spacing w:line="600" w:lineRule="exact"/>
        <w:jc w:val="center"/>
        <w:rPr>
          <w:rFonts w:hint="default" w:ascii="Times New Roman" w:hAnsi="Times New Roman" w:cs="Times New Roman"/>
          <w:color w:val="auto"/>
          <w:highlight w:val="none"/>
          <w:u w:val="none" w:color="auto"/>
        </w:rPr>
      </w:pPr>
      <w:r>
        <w:rPr>
          <w:rFonts w:hint="default" w:ascii="Times New Roman" w:hAnsi="Times New Roman" w:eastAsia="黑体" w:cs="Times New Roman"/>
          <w:color w:val="auto"/>
          <w:sz w:val="32"/>
          <w:szCs w:val="32"/>
          <w:highlight w:val="none"/>
          <w:u w:val="none" w:color="auto"/>
        </w:rPr>
        <w:t>第三章  储存</w:t>
      </w:r>
    </w:p>
    <w:p>
      <w:pPr>
        <w:pStyle w:val="11"/>
        <w:keepNext w:val="0"/>
        <w:keepLines w:val="0"/>
        <w:pageBreakBefore w:val="0"/>
        <w:kinsoku/>
        <w:wordWrap/>
        <w:overflowPunct/>
        <w:topLinePunct w:val="0"/>
        <w:autoSpaceDE/>
        <w:autoSpaceDN/>
        <w:bidi w:val="0"/>
        <w:adjustRightInd/>
        <w:snapToGrid/>
        <w:spacing w:line="600" w:lineRule="exact"/>
        <w:ind w:firstLine="642" w:firstLineChars="200"/>
        <w:rPr>
          <w:rFonts w:hint="default" w:ascii="Times New Roman" w:hAnsi="Times New Roman" w:cs="Times New Roman"/>
          <w:color w:val="auto"/>
          <w:highlight w:val="none"/>
          <w:u w:val="none" w:color="auto"/>
        </w:rPr>
      </w:pPr>
      <w:r>
        <w:rPr>
          <w:rFonts w:hint="eastAsia" w:ascii="黑体" w:hAnsi="黑体" w:eastAsia="黑体" w:cs="黑体"/>
          <w:b/>
          <w:bCs/>
          <w:color w:val="auto"/>
          <w:sz w:val="32"/>
          <w:szCs w:val="32"/>
          <w:highlight w:val="none"/>
          <w:u w:val="none" w:color="auto"/>
        </w:rPr>
        <w:t>第二十</w:t>
      </w:r>
      <w:r>
        <w:rPr>
          <w:rFonts w:hint="eastAsia" w:ascii="黑体" w:hAnsi="黑体" w:eastAsia="黑体" w:cs="黑体"/>
          <w:b/>
          <w:bCs/>
          <w:color w:val="auto"/>
          <w:sz w:val="32"/>
          <w:szCs w:val="32"/>
          <w:highlight w:val="none"/>
          <w:u w:val="none" w:color="auto"/>
          <w:lang w:eastAsia="zh-CN"/>
        </w:rPr>
        <w:t>一</w:t>
      </w:r>
      <w:r>
        <w:rPr>
          <w:rFonts w:hint="eastAsia" w:ascii="黑体" w:hAnsi="黑体" w:eastAsia="黑体" w:cs="黑体"/>
          <w:b/>
          <w:bCs/>
          <w:color w:val="auto"/>
          <w:sz w:val="32"/>
          <w:szCs w:val="32"/>
          <w:highlight w:val="none"/>
          <w:u w:val="none" w:color="auto"/>
        </w:rPr>
        <w:t>条</w:t>
      </w:r>
      <w:r>
        <w:rPr>
          <w:rFonts w:hint="default" w:ascii="Times New Roman" w:hAnsi="Times New Roman" w:cs="Times New Roman"/>
          <w:bCs/>
          <w:color w:val="auto"/>
          <w:sz w:val="32"/>
          <w:szCs w:val="32"/>
          <w:highlight w:val="none"/>
          <w:u w:val="none" w:color="auto"/>
        </w:rPr>
        <w:t>【储存模式】</w:t>
      </w:r>
      <w:r>
        <w:rPr>
          <w:rFonts w:hint="default" w:ascii="Times New Roman" w:hAnsi="Times New Roman" w:cs="Times New Roman"/>
          <w:color w:val="auto"/>
          <w:highlight w:val="none"/>
          <w:u w:val="none" w:color="auto"/>
        </w:rPr>
        <w:t xml:space="preserve">  </w:t>
      </w:r>
      <w:r>
        <w:rPr>
          <w:rFonts w:hint="eastAsia" w:ascii="Times New Roman" w:hAnsi="Times New Roman" w:cs="Times New Roman"/>
          <w:color w:val="auto"/>
          <w:sz w:val="32"/>
          <w:szCs w:val="32"/>
          <w:highlight w:val="none"/>
          <w:u w:val="none" w:color="auto"/>
          <w:lang w:eastAsia="zh-CN"/>
        </w:rPr>
        <w:t>政府储备粮</w:t>
      </w:r>
      <w:r>
        <w:rPr>
          <w:rFonts w:hint="default" w:ascii="Times New Roman" w:hAnsi="Times New Roman" w:cs="Times New Roman"/>
          <w:color w:val="auto"/>
          <w:sz w:val="32"/>
          <w:szCs w:val="32"/>
          <w:highlight w:val="none"/>
          <w:u w:val="none" w:color="auto"/>
          <w:lang w:val="en-US" w:eastAsia="zh-CN"/>
        </w:rPr>
        <w:t>原则上</w:t>
      </w:r>
      <w:r>
        <w:rPr>
          <w:rFonts w:hint="default" w:ascii="Times New Roman" w:hAnsi="Times New Roman" w:cs="Times New Roman"/>
          <w:color w:val="auto"/>
          <w:sz w:val="32"/>
          <w:szCs w:val="32"/>
          <w:highlight w:val="none"/>
          <w:u w:val="none" w:color="auto"/>
        </w:rPr>
        <w:t>由市属国有粮库储存，因市属国有粮库仓容不足或者调整储备布局需要，可委托具备条件的企业代储或租赁符合条件的仓库储存。</w:t>
      </w:r>
    </w:p>
    <w:p>
      <w:pPr>
        <w:pStyle w:val="11"/>
        <w:keepNext w:val="0"/>
        <w:keepLines w:val="0"/>
        <w:pageBreakBefore w:val="0"/>
        <w:kinsoku/>
        <w:wordWrap/>
        <w:overflowPunct/>
        <w:topLinePunct w:val="0"/>
        <w:autoSpaceDE/>
        <w:autoSpaceDN/>
        <w:bidi w:val="0"/>
        <w:adjustRightInd/>
        <w:snapToGrid/>
        <w:spacing w:line="600" w:lineRule="exact"/>
        <w:ind w:firstLine="642" w:firstLineChars="200"/>
        <w:rPr>
          <w:rFonts w:hint="default" w:ascii="Times New Roman" w:hAnsi="Times New Roman" w:cs="Times New Roman"/>
          <w:color w:val="auto"/>
          <w:sz w:val="32"/>
          <w:szCs w:val="32"/>
          <w:highlight w:val="none"/>
          <w:u w:val="none" w:color="auto"/>
        </w:rPr>
      </w:pPr>
      <w:r>
        <w:rPr>
          <w:rFonts w:hint="eastAsia" w:ascii="黑体" w:hAnsi="黑体" w:eastAsia="黑体" w:cs="黑体"/>
          <w:b/>
          <w:bCs/>
          <w:color w:val="auto"/>
          <w:sz w:val="32"/>
          <w:szCs w:val="32"/>
          <w:highlight w:val="none"/>
          <w:u w:val="none" w:color="auto"/>
        </w:rPr>
        <w:t>第二十</w:t>
      </w:r>
      <w:r>
        <w:rPr>
          <w:rFonts w:hint="eastAsia" w:ascii="黑体" w:hAnsi="黑体" w:eastAsia="黑体" w:cs="黑体"/>
          <w:b/>
          <w:bCs/>
          <w:color w:val="auto"/>
          <w:sz w:val="32"/>
          <w:szCs w:val="32"/>
          <w:highlight w:val="none"/>
          <w:u w:val="none" w:color="auto"/>
          <w:lang w:eastAsia="zh-CN"/>
        </w:rPr>
        <w:t>二</w:t>
      </w:r>
      <w:r>
        <w:rPr>
          <w:rFonts w:hint="eastAsia" w:ascii="黑体" w:hAnsi="黑体" w:eastAsia="黑体" w:cs="黑体"/>
          <w:b/>
          <w:bCs/>
          <w:color w:val="auto"/>
          <w:sz w:val="32"/>
          <w:szCs w:val="32"/>
          <w:highlight w:val="none"/>
          <w:u w:val="none" w:color="auto"/>
        </w:rPr>
        <w:t>条</w:t>
      </w:r>
      <w:r>
        <w:rPr>
          <w:rFonts w:hint="default" w:ascii="Times New Roman" w:hAnsi="Times New Roman" w:cs="Times New Roman"/>
          <w:bCs/>
          <w:color w:val="auto"/>
          <w:sz w:val="32"/>
          <w:szCs w:val="32"/>
          <w:highlight w:val="none"/>
          <w:u w:val="none" w:color="auto"/>
        </w:rPr>
        <w:t>【选择代储企业】</w:t>
      </w:r>
      <w:r>
        <w:rPr>
          <w:rFonts w:hint="default" w:ascii="Times New Roman" w:hAnsi="Times New Roman" w:cs="Times New Roman"/>
          <w:color w:val="auto"/>
          <w:highlight w:val="none"/>
          <w:u w:val="none" w:color="auto"/>
        </w:rPr>
        <w:t xml:space="preserve">  </w:t>
      </w:r>
      <w:r>
        <w:rPr>
          <w:rFonts w:hint="default" w:ascii="Times New Roman" w:hAnsi="Times New Roman" w:cs="Times New Roman"/>
          <w:color w:val="auto"/>
          <w:sz w:val="32"/>
          <w:szCs w:val="32"/>
          <w:highlight w:val="none"/>
          <w:u w:val="none" w:color="auto"/>
        </w:rPr>
        <w:t>选择</w:t>
      </w:r>
      <w:r>
        <w:rPr>
          <w:rFonts w:hint="eastAsia" w:ascii="Times New Roman" w:hAnsi="Times New Roman" w:cs="Times New Roman"/>
          <w:color w:val="auto"/>
          <w:sz w:val="32"/>
          <w:szCs w:val="32"/>
          <w:highlight w:val="none"/>
          <w:u w:val="none" w:color="auto"/>
          <w:lang w:eastAsia="zh-CN"/>
        </w:rPr>
        <w:t>政府储备粮</w:t>
      </w:r>
      <w:r>
        <w:rPr>
          <w:rFonts w:hint="default" w:ascii="Times New Roman" w:hAnsi="Times New Roman" w:cs="Times New Roman"/>
          <w:color w:val="auto"/>
          <w:sz w:val="32"/>
          <w:szCs w:val="32"/>
          <w:highlight w:val="none"/>
          <w:u w:val="none" w:color="auto"/>
        </w:rPr>
        <w:t>代储企业，应当遵循有利于全市粮食宏观调控和应急保障，有利于</w:t>
      </w:r>
      <w:r>
        <w:rPr>
          <w:rFonts w:hint="eastAsia" w:ascii="Times New Roman" w:hAnsi="Times New Roman" w:cs="Times New Roman"/>
          <w:color w:val="auto"/>
          <w:sz w:val="32"/>
          <w:szCs w:val="32"/>
          <w:highlight w:val="none"/>
          <w:u w:val="none" w:color="auto"/>
          <w:lang w:eastAsia="zh-CN"/>
        </w:rPr>
        <w:t>政府储备粮</w:t>
      </w:r>
      <w:r>
        <w:rPr>
          <w:rFonts w:hint="default" w:ascii="Times New Roman" w:hAnsi="Times New Roman" w:cs="Times New Roman"/>
          <w:color w:val="auto"/>
          <w:sz w:val="32"/>
          <w:szCs w:val="32"/>
          <w:highlight w:val="none"/>
          <w:u w:val="none" w:color="auto"/>
        </w:rPr>
        <w:t>的布局优化和储存安全，有利于降低储存成本、费用的原则，并通过招标方式进行。</w:t>
      </w:r>
    </w:p>
    <w:p>
      <w:pPr>
        <w:pStyle w:val="11"/>
        <w:keepNext w:val="0"/>
        <w:keepLines w:val="0"/>
        <w:pageBreakBefore w:val="0"/>
        <w:kinsoku/>
        <w:wordWrap/>
        <w:overflowPunct/>
        <w:topLinePunct w:val="0"/>
        <w:autoSpaceDE/>
        <w:autoSpaceDN/>
        <w:bidi w:val="0"/>
        <w:adjustRightInd/>
        <w:snapToGrid/>
        <w:spacing w:line="600" w:lineRule="exact"/>
        <w:ind w:firstLine="640" w:firstLineChars="200"/>
        <w:rPr>
          <w:rFonts w:hint="default" w:ascii="Times New Roman" w:hAnsi="Times New Roman" w:cs="Times New Roman"/>
          <w:color w:val="auto"/>
          <w:sz w:val="32"/>
          <w:szCs w:val="32"/>
          <w:highlight w:val="none"/>
          <w:u w:val="none" w:color="auto"/>
        </w:rPr>
      </w:pPr>
      <w:r>
        <w:rPr>
          <w:rFonts w:hint="default" w:ascii="Times New Roman" w:hAnsi="Times New Roman" w:cs="Times New Roman"/>
          <w:color w:val="auto"/>
          <w:sz w:val="32"/>
          <w:szCs w:val="32"/>
          <w:highlight w:val="none"/>
          <w:u w:val="none" w:color="auto"/>
        </w:rPr>
        <w:t>代储企业确定后，市粮食储备公司应当与代储企业签订代储合同，明确双方权利、义务和违约责任等事项，并报送市发展改革部门、市财政部门、市农发行。</w:t>
      </w:r>
    </w:p>
    <w:p>
      <w:pPr>
        <w:pStyle w:val="11"/>
        <w:keepNext w:val="0"/>
        <w:keepLines w:val="0"/>
        <w:pageBreakBefore w:val="0"/>
        <w:kinsoku/>
        <w:wordWrap/>
        <w:overflowPunct/>
        <w:topLinePunct w:val="0"/>
        <w:autoSpaceDE/>
        <w:autoSpaceDN/>
        <w:bidi w:val="0"/>
        <w:adjustRightInd/>
        <w:snapToGrid/>
        <w:spacing w:line="600" w:lineRule="exact"/>
        <w:ind w:firstLine="640" w:firstLineChars="200"/>
        <w:rPr>
          <w:rFonts w:hint="default" w:ascii="Times New Roman" w:hAnsi="Times New Roman" w:cs="Times New Roman"/>
          <w:color w:val="auto"/>
          <w:sz w:val="32"/>
          <w:szCs w:val="32"/>
          <w:highlight w:val="none"/>
          <w:u w:val="none" w:color="auto"/>
        </w:rPr>
      </w:pPr>
      <w:r>
        <w:rPr>
          <w:rFonts w:hint="eastAsia" w:ascii="Times New Roman" w:hAnsi="Times New Roman" w:cs="Times New Roman"/>
          <w:color w:val="auto"/>
          <w:sz w:val="32"/>
          <w:szCs w:val="32"/>
          <w:highlight w:val="none"/>
          <w:u w:val="none" w:color="auto"/>
          <w:lang w:eastAsia="zh-CN"/>
        </w:rPr>
        <w:t>政府储备粮</w:t>
      </w:r>
      <w:r>
        <w:rPr>
          <w:rFonts w:hint="default" w:ascii="Times New Roman" w:hAnsi="Times New Roman" w:cs="Times New Roman"/>
          <w:color w:val="auto"/>
          <w:sz w:val="32"/>
          <w:szCs w:val="32"/>
          <w:highlight w:val="none"/>
          <w:u w:val="none" w:color="auto"/>
        </w:rPr>
        <w:t>代储管理的具体办法，由市发展改革部门会市财政部门、市农发行制定。</w:t>
      </w:r>
    </w:p>
    <w:p>
      <w:pPr>
        <w:pStyle w:val="11"/>
        <w:keepNext w:val="0"/>
        <w:keepLines w:val="0"/>
        <w:pageBreakBefore w:val="0"/>
        <w:kinsoku/>
        <w:wordWrap/>
        <w:overflowPunct/>
        <w:topLinePunct w:val="0"/>
        <w:autoSpaceDE/>
        <w:autoSpaceDN/>
        <w:bidi w:val="0"/>
        <w:adjustRightInd/>
        <w:snapToGrid/>
        <w:spacing w:line="600" w:lineRule="exact"/>
        <w:ind w:firstLine="642" w:firstLineChars="200"/>
        <w:rPr>
          <w:rFonts w:hint="default" w:ascii="Times New Roman" w:hAnsi="Times New Roman" w:cs="Times New Roman"/>
          <w:color w:val="auto"/>
          <w:sz w:val="32"/>
          <w:szCs w:val="32"/>
          <w:highlight w:val="none"/>
          <w:u w:val="none" w:color="auto"/>
        </w:rPr>
      </w:pPr>
      <w:r>
        <w:rPr>
          <w:rFonts w:hint="eastAsia" w:ascii="黑体" w:hAnsi="黑体" w:eastAsia="黑体" w:cs="黑体"/>
          <w:b/>
          <w:bCs/>
          <w:color w:val="auto"/>
          <w:sz w:val="32"/>
          <w:szCs w:val="32"/>
          <w:highlight w:val="none"/>
          <w:u w:val="none" w:color="auto"/>
        </w:rPr>
        <w:t>第二十</w:t>
      </w:r>
      <w:r>
        <w:rPr>
          <w:rFonts w:hint="eastAsia" w:ascii="黑体" w:hAnsi="黑体" w:eastAsia="黑体" w:cs="黑体"/>
          <w:b/>
          <w:bCs/>
          <w:color w:val="auto"/>
          <w:sz w:val="32"/>
          <w:szCs w:val="32"/>
          <w:highlight w:val="none"/>
          <w:u w:val="none" w:color="auto"/>
          <w:lang w:eastAsia="zh-CN"/>
        </w:rPr>
        <w:t>三</w:t>
      </w:r>
      <w:r>
        <w:rPr>
          <w:rFonts w:hint="eastAsia" w:ascii="黑体" w:hAnsi="黑体" w:eastAsia="黑体" w:cs="黑体"/>
          <w:b/>
          <w:bCs/>
          <w:color w:val="auto"/>
          <w:sz w:val="32"/>
          <w:szCs w:val="32"/>
          <w:highlight w:val="none"/>
          <w:u w:val="none" w:color="auto"/>
        </w:rPr>
        <w:t>条</w:t>
      </w:r>
      <w:r>
        <w:rPr>
          <w:rFonts w:hint="default" w:ascii="Times New Roman" w:hAnsi="Times New Roman" w:cs="Times New Roman"/>
          <w:bCs/>
          <w:color w:val="auto"/>
          <w:sz w:val="32"/>
          <w:szCs w:val="32"/>
          <w:highlight w:val="none"/>
          <w:u w:val="none" w:color="auto"/>
        </w:rPr>
        <w:t>【承储管理基本要求】</w:t>
      </w:r>
      <w:r>
        <w:rPr>
          <w:rFonts w:hint="default" w:ascii="Times New Roman" w:hAnsi="Times New Roman" w:cs="Times New Roman"/>
          <w:color w:val="auto"/>
          <w:highlight w:val="none"/>
          <w:u w:val="none" w:color="auto"/>
        </w:rPr>
        <w:t xml:space="preserve">  </w:t>
      </w:r>
      <w:r>
        <w:rPr>
          <w:rFonts w:hint="default" w:ascii="Times New Roman" w:hAnsi="Times New Roman" w:cs="Times New Roman"/>
          <w:color w:val="auto"/>
          <w:sz w:val="32"/>
          <w:szCs w:val="32"/>
          <w:highlight w:val="none"/>
          <w:u w:val="none" w:color="auto"/>
        </w:rPr>
        <w:t>承储企业储存</w:t>
      </w:r>
      <w:r>
        <w:rPr>
          <w:rFonts w:hint="eastAsia" w:ascii="Times New Roman" w:hAnsi="Times New Roman" w:cs="Times New Roman"/>
          <w:color w:val="auto"/>
          <w:sz w:val="32"/>
          <w:szCs w:val="32"/>
          <w:highlight w:val="none"/>
          <w:u w:val="none" w:color="auto"/>
          <w:lang w:eastAsia="zh-CN"/>
        </w:rPr>
        <w:t>政府储备粮</w:t>
      </w:r>
      <w:r>
        <w:rPr>
          <w:rFonts w:hint="default" w:ascii="Times New Roman" w:hAnsi="Times New Roman" w:cs="Times New Roman"/>
          <w:color w:val="auto"/>
          <w:sz w:val="32"/>
          <w:szCs w:val="32"/>
          <w:highlight w:val="none"/>
          <w:u w:val="none" w:color="auto"/>
        </w:rPr>
        <w:t>，应当严格执行</w:t>
      </w:r>
      <w:r>
        <w:rPr>
          <w:rFonts w:hint="default" w:ascii="Times New Roman" w:hAnsi="Times New Roman" w:cs="Times New Roman"/>
          <w:color w:val="auto"/>
          <w:sz w:val="32"/>
          <w:szCs w:val="32"/>
          <w:highlight w:val="none"/>
          <w:u w:val="none" w:color="auto"/>
          <w:lang w:val="en-US" w:eastAsia="zh-CN"/>
        </w:rPr>
        <w:t>地方</w:t>
      </w:r>
      <w:r>
        <w:rPr>
          <w:rFonts w:hint="default" w:ascii="Times New Roman" w:hAnsi="Times New Roman" w:cs="Times New Roman"/>
          <w:color w:val="auto"/>
          <w:sz w:val="32"/>
          <w:szCs w:val="32"/>
          <w:highlight w:val="none"/>
          <w:u w:val="none" w:color="auto"/>
        </w:rPr>
        <w:t>储备粮管理的有关法律、法规、规章、国家标准和技术规范，以及</w:t>
      </w:r>
      <w:r>
        <w:rPr>
          <w:rFonts w:hint="eastAsia" w:ascii="Times New Roman" w:hAnsi="Times New Roman" w:cs="Times New Roman"/>
          <w:color w:val="auto"/>
          <w:sz w:val="32"/>
          <w:szCs w:val="32"/>
          <w:highlight w:val="none"/>
          <w:u w:val="none" w:color="auto"/>
          <w:lang w:eastAsia="zh-CN"/>
        </w:rPr>
        <w:t>政府储备粮</w:t>
      </w:r>
      <w:r>
        <w:rPr>
          <w:rFonts w:hint="default" w:ascii="Times New Roman" w:hAnsi="Times New Roman" w:cs="Times New Roman"/>
          <w:color w:val="auto"/>
          <w:sz w:val="32"/>
          <w:szCs w:val="32"/>
          <w:highlight w:val="none"/>
          <w:u w:val="none" w:color="auto"/>
        </w:rPr>
        <w:t>业务管理制度。</w:t>
      </w:r>
    </w:p>
    <w:p>
      <w:pPr>
        <w:pStyle w:val="11"/>
        <w:keepNext w:val="0"/>
        <w:keepLines w:val="0"/>
        <w:pageBreakBefore w:val="0"/>
        <w:kinsoku/>
        <w:wordWrap/>
        <w:overflowPunct/>
        <w:topLinePunct w:val="0"/>
        <w:autoSpaceDE/>
        <w:autoSpaceDN/>
        <w:bidi w:val="0"/>
        <w:adjustRightInd/>
        <w:snapToGrid/>
        <w:spacing w:line="600" w:lineRule="exact"/>
        <w:ind w:firstLine="642" w:firstLineChars="200"/>
        <w:rPr>
          <w:rFonts w:hint="eastAsia" w:ascii="仿宋_GB2312" w:hAnsi="仿宋_GB2312" w:cs="仿宋_GB2312"/>
          <w:color w:val="auto"/>
          <w:sz w:val="32"/>
          <w:szCs w:val="32"/>
          <w:highlight w:val="none"/>
          <w:u w:val="none" w:color="auto"/>
        </w:rPr>
      </w:pPr>
      <w:r>
        <w:rPr>
          <w:rFonts w:hint="eastAsia" w:ascii="黑体" w:hAnsi="黑体" w:eastAsia="黑体" w:cs="黑体"/>
          <w:b/>
          <w:bCs/>
          <w:color w:val="auto"/>
          <w:sz w:val="32"/>
          <w:szCs w:val="32"/>
          <w:highlight w:val="none"/>
          <w:u w:val="none" w:color="auto"/>
        </w:rPr>
        <w:t>第二十</w:t>
      </w:r>
      <w:r>
        <w:rPr>
          <w:rFonts w:hint="eastAsia" w:ascii="黑体" w:hAnsi="黑体" w:eastAsia="黑体" w:cs="黑体"/>
          <w:b/>
          <w:bCs/>
          <w:color w:val="auto"/>
          <w:sz w:val="32"/>
          <w:szCs w:val="32"/>
          <w:highlight w:val="none"/>
          <w:u w:val="none" w:color="auto"/>
          <w:lang w:eastAsia="zh-CN"/>
        </w:rPr>
        <w:t>四</w:t>
      </w:r>
      <w:r>
        <w:rPr>
          <w:rFonts w:hint="eastAsia" w:ascii="黑体" w:hAnsi="黑体" w:eastAsia="黑体" w:cs="黑体"/>
          <w:b/>
          <w:bCs/>
          <w:color w:val="auto"/>
          <w:sz w:val="32"/>
          <w:szCs w:val="32"/>
          <w:highlight w:val="none"/>
          <w:u w:val="none" w:color="auto"/>
        </w:rPr>
        <w:t>条</w:t>
      </w:r>
      <w:r>
        <w:rPr>
          <w:rFonts w:hint="eastAsia" w:ascii="仿宋_GB2312" w:hAnsi="仿宋_GB2312" w:cs="仿宋_GB2312"/>
          <w:bCs/>
          <w:color w:val="auto"/>
          <w:sz w:val="32"/>
          <w:szCs w:val="32"/>
          <w:highlight w:val="none"/>
          <w:u w:val="none" w:color="auto"/>
        </w:rPr>
        <w:t>【质量管理】</w:t>
      </w:r>
      <w:r>
        <w:rPr>
          <w:rFonts w:hint="eastAsia" w:ascii="仿宋_GB2312" w:hAnsi="仿宋_GB2312" w:cs="仿宋_GB2312"/>
          <w:color w:val="auto"/>
          <w:sz w:val="32"/>
          <w:szCs w:val="32"/>
          <w:highlight w:val="none"/>
          <w:u w:val="none" w:color="auto"/>
        </w:rPr>
        <w:t xml:space="preserve">  承储企业应当建立健全储备粮质量安全检验监测制度，严格执行粮食入库和出库检验制度，并在储存期间开展粮食质量管控，保证</w:t>
      </w:r>
      <w:r>
        <w:rPr>
          <w:rFonts w:hint="eastAsia" w:ascii="仿宋_GB2312" w:hAnsi="仿宋_GB2312" w:cs="仿宋_GB2312"/>
          <w:color w:val="auto"/>
          <w:sz w:val="32"/>
          <w:szCs w:val="32"/>
          <w:highlight w:val="none"/>
          <w:u w:val="none" w:color="auto"/>
          <w:lang w:eastAsia="zh-CN"/>
        </w:rPr>
        <w:t>政府储备粮</w:t>
      </w:r>
      <w:r>
        <w:rPr>
          <w:rFonts w:hint="eastAsia" w:ascii="仿宋_GB2312" w:hAnsi="仿宋_GB2312" w:cs="仿宋_GB2312"/>
          <w:color w:val="auto"/>
          <w:sz w:val="32"/>
          <w:szCs w:val="32"/>
          <w:highlight w:val="none"/>
          <w:u w:val="none" w:color="auto"/>
        </w:rPr>
        <w:t>常规质量指标</w:t>
      </w:r>
      <w:r>
        <w:rPr>
          <w:rFonts w:hint="eastAsia" w:ascii="仿宋_GB2312" w:hAnsi="仿宋_GB2312" w:cs="仿宋_GB2312"/>
          <w:color w:val="auto"/>
          <w:sz w:val="32"/>
          <w:szCs w:val="32"/>
          <w:highlight w:val="none"/>
          <w:u w:val="none" w:color="auto"/>
          <w:lang w:val="en-US" w:eastAsia="zh-CN"/>
        </w:rPr>
        <w:t>和储存品质指标</w:t>
      </w:r>
      <w:r>
        <w:rPr>
          <w:rFonts w:hint="eastAsia" w:ascii="仿宋_GB2312" w:hAnsi="仿宋_GB2312" w:cs="仿宋_GB2312"/>
          <w:color w:val="auto"/>
          <w:sz w:val="32"/>
          <w:szCs w:val="32"/>
          <w:highlight w:val="none"/>
          <w:u w:val="none" w:color="auto"/>
        </w:rPr>
        <w:t>符合国家和省规定的质量标准，食品安全指标符合食品安全国家标准限量规定。</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eastAsia" w:ascii="仿宋_GB2312" w:hAnsi="仿宋_GB2312" w:eastAsia="仿宋_GB2312" w:cs="仿宋_GB2312"/>
          <w:color w:val="auto"/>
          <w:kern w:val="0"/>
          <w:sz w:val="32"/>
          <w:szCs w:val="32"/>
          <w:highlight w:val="none"/>
          <w:u w:val="none" w:color="auto"/>
        </w:rPr>
      </w:pPr>
      <w:r>
        <w:rPr>
          <w:rFonts w:hint="eastAsia" w:ascii="仿宋_GB2312" w:hAnsi="仿宋_GB2312" w:eastAsia="仿宋_GB2312" w:cs="仿宋_GB2312"/>
          <w:color w:val="auto"/>
          <w:kern w:val="0"/>
          <w:sz w:val="32"/>
          <w:szCs w:val="32"/>
          <w:highlight w:val="none"/>
          <w:u w:val="none" w:color="auto"/>
          <w:lang w:eastAsia="zh-CN"/>
        </w:rPr>
        <w:t>政府储备粮</w:t>
      </w:r>
      <w:r>
        <w:rPr>
          <w:rFonts w:hint="eastAsia" w:ascii="仿宋_GB2312" w:hAnsi="仿宋_GB2312" w:eastAsia="仿宋_GB2312" w:cs="仿宋_GB2312"/>
          <w:color w:val="auto"/>
          <w:kern w:val="0"/>
          <w:sz w:val="32"/>
          <w:szCs w:val="32"/>
          <w:highlight w:val="none"/>
          <w:u w:val="none" w:color="auto"/>
        </w:rPr>
        <w:t>销售出库作为食品或者</w:t>
      </w:r>
      <w:r>
        <w:rPr>
          <w:rFonts w:hint="eastAsia" w:ascii="仿宋_GB2312" w:hAnsi="仿宋_GB2312" w:eastAsia="仿宋_GB2312" w:cs="仿宋_GB2312"/>
          <w:color w:val="auto"/>
          <w:kern w:val="0"/>
          <w:sz w:val="32"/>
          <w:szCs w:val="32"/>
          <w:highlight w:val="none"/>
          <w:u w:val="none" w:color="auto"/>
          <w:lang w:eastAsia="zh-CN"/>
        </w:rPr>
        <w:t>用</w:t>
      </w:r>
      <w:r>
        <w:rPr>
          <w:rFonts w:hint="eastAsia" w:ascii="仿宋_GB2312" w:hAnsi="仿宋_GB2312" w:eastAsia="仿宋_GB2312" w:cs="仿宋_GB2312"/>
          <w:color w:val="auto"/>
          <w:kern w:val="0"/>
          <w:sz w:val="32"/>
          <w:szCs w:val="32"/>
          <w:highlight w:val="none"/>
          <w:u w:val="none" w:color="auto"/>
        </w:rPr>
        <w:t>作食品生产的，承储企业应当依法履行食品安全职责。</w:t>
      </w:r>
    </w:p>
    <w:p>
      <w:pPr>
        <w:pStyle w:val="11"/>
        <w:keepNext w:val="0"/>
        <w:keepLines w:val="0"/>
        <w:pageBreakBefore w:val="0"/>
        <w:kinsoku/>
        <w:wordWrap/>
        <w:overflowPunct/>
        <w:topLinePunct w:val="0"/>
        <w:autoSpaceDE/>
        <w:autoSpaceDN/>
        <w:bidi w:val="0"/>
        <w:adjustRightInd/>
        <w:snapToGrid/>
        <w:spacing w:line="600" w:lineRule="exact"/>
        <w:ind w:firstLine="640" w:firstLineChars="200"/>
        <w:rPr>
          <w:rFonts w:hint="eastAsia" w:ascii="仿宋_GB2312" w:hAnsi="仿宋_GB2312" w:cs="仿宋_GB2312"/>
          <w:color w:val="auto"/>
          <w:sz w:val="32"/>
          <w:szCs w:val="32"/>
          <w:highlight w:val="none"/>
          <w:u w:val="none" w:color="auto"/>
        </w:rPr>
      </w:pPr>
      <w:r>
        <w:rPr>
          <w:rFonts w:hint="eastAsia" w:ascii="仿宋_GB2312" w:hAnsi="仿宋_GB2312" w:cs="仿宋_GB2312"/>
          <w:color w:val="auto"/>
          <w:sz w:val="32"/>
          <w:szCs w:val="32"/>
          <w:highlight w:val="none"/>
          <w:u w:val="none" w:color="auto"/>
        </w:rPr>
        <w:t>承储企业应当建立</w:t>
      </w:r>
      <w:r>
        <w:rPr>
          <w:rFonts w:hint="eastAsia" w:ascii="仿宋_GB2312" w:hAnsi="仿宋_GB2312" w:cs="仿宋_GB2312"/>
          <w:color w:val="auto"/>
          <w:sz w:val="32"/>
          <w:szCs w:val="32"/>
          <w:highlight w:val="none"/>
          <w:u w:val="none" w:color="auto"/>
          <w:lang w:eastAsia="zh-CN"/>
        </w:rPr>
        <w:t>政府储备粮</w:t>
      </w:r>
      <w:r>
        <w:rPr>
          <w:rFonts w:hint="eastAsia" w:ascii="仿宋_GB2312" w:hAnsi="仿宋_GB2312" w:cs="仿宋_GB2312"/>
          <w:color w:val="auto"/>
          <w:sz w:val="32"/>
          <w:szCs w:val="32"/>
          <w:highlight w:val="none"/>
          <w:u w:val="none" w:color="auto"/>
        </w:rPr>
        <w:t>质量安全档案，如实记录出入库、储存期间粮食质量安全情况。质量安全档案保存期限自粮食销售出库之日起不少于</w:t>
      </w:r>
      <w:r>
        <w:rPr>
          <w:rFonts w:hint="default" w:ascii="Times New Roman" w:hAnsi="Times New Roman" w:cs="Times New Roman"/>
          <w:color w:val="auto"/>
          <w:sz w:val="32"/>
          <w:szCs w:val="32"/>
          <w:highlight w:val="none"/>
          <w:u w:val="none" w:color="auto"/>
          <w:lang w:val="en-US" w:eastAsia="zh-CN"/>
        </w:rPr>
        <w:t>3</w:t>
      </w:r>
      <w:r>
        <w:rPr>
          <w:rFonts w:hint="eastAsia" w:ascii="仿宋_GB2312" w:hAnsi="仿宋_GB2312" w:cs="仿宋_GB2312"/>
          <w:color w:val="auto"/>
          <w:sz w:val="32"/>
          <w:szCs w:val="32"/>
          <w:highlight w:val="none"/>
          <w:u w:val="none" w:color="auto"/>
        </w:rPr>
        <w:t>年。</w:t>
      </w:r>
    </w:p>
    <w:p>
      <w:pPr>
        <w:pStyle w:val="11"/>
        <w:keepNext w:val="0"/>
        <w:keepLines w:val="0"/>
        <w:pageBreakBefore w:val="0"/>
        <w:kinsoku/>
        <w:wordWrap/>
        <w:overflowPunct/>
        <w:topLinePunct w:val="0"/>
        <w:autoSpaceDE/>
        <w:autoSpaceDN/>
        <w:bidi w:val="0"/>
        <w:adjustRightInd/>
        <w:snapToGrid/>
        <w:spacing w:line="600" w:lineRule="exact"/>
        <w:ind w:firstLine="642" w:firstLineChars="200"/>
        <w:rPr>
          <w:rFonts w:hint="eastAsia" w:ascii="仿宋_GB2312" w:hAnsi="仿宋_GB2312" w:cs="仿宋_GB2312"/>
          <w:color w:val="auto"/>
          <w:sz w:val="32"/>
          <w:szCs w:val="32"/>
          <w:highlight w:val="none"/>
          <w:u w:val="none" w:color="auto"/>
        </w:rPr>
      </w:pPr>
      <w:r>
        <w:rPr>
          <w:rFonts w:hint="eastAsia" w:ascii="黑体" w:hAnsi="黑体" w:eastAsia="黑体" w:cs="黑体"/>
          <w:b/>
          <w:bCs/>
          <w:color w:val="auto"/>
          <w:sz w:val="32"/>
          <w:szCs w:val="32"/>
          <w:highlight w:val="none"/>
          <w:u w:val="none" w:color="auto"/>
        </w:rPr>
        <w:t>第二十</w:t>
      </w:r>
      <w:r>
        <w:rPr>
          <w:rFonts w:hint="eastAsia" w:ascii="黑体" w:hAnsi="黑体" w:eastAsia="黑体" w:cs="黑体"/>
          <w:b/>
          <w:bCs/>
          <w:color w:val="auto"/>
          <w:sz w:val="32"/>
          <w:szCs w:val="32"/>
          <w:highlight w:val="none"/>
          <w:u w:val="none" w:color="auto"/>
          <w:lang w:eastAsia="zh-CN"/>
        </w:rPr>
        <w:t>五</w:t>
      </w:r>
      <w:r>
        <w:rPr>
          <w:rFonts w:hint="eastAsia" w:ascii="黑体" w:hAnsi="黑体" w:eastAsia="黑体" w:cs="黑体"/>
          <w:b/>
          <w:bCs/>
          <w:color w:val="auto"/>
          <w:sz w:val="32"/>
          <w:szCs w:val="32"/>
          <w:highlight w:val="none"/>
          <w:u w:val="none" w:color="auto"/>
        </w:rPr>
        <w:t>条</w:t>
      </w:r>
      <w:r>
        <w:rPr>
          <w:rFonts w:hint="eastAsia" w:ascii="仿宋_GB2312" w:hAnsi="仿宋_GB2312" w:cs="仿宋_GB2312"/>
          <w:bCs/>
          <w:color w:val="auto"/>
          <w:sz w:val="32"/>
          <w:szCs w:val="32"/>
          <w:highlight w:val="none"/>
          <w:u w:val="none" w:color="auto"/>
        </w:rPr>
        <w:t>【专仓储存】</w:t>
      </w:r>
      <w:r>
        <w:rPr>
          <w:rFonts w:hint="eastAsia" w:ascii="仿宋_GB2312" w:hAnsi="仿宋_GB2312" w:cs="仿宋_GB2312"/>
          <w:bCs/>
          <w:color w:val="auto"/>
          <w:sz w:val="32"/>
          <w:szCs w:val="32"/>
          <w:highlight w:val="none"/>
          <w:u w:val="none" w:color="auto"/>
          <w:lang w:val="en-US" w:eastAsia="zh-CN"/>
        </w:rPr>
        <w:t xml:space="preserve"> </w:t>
      </w:r>
      <w:r>
        <w:rPr>
          <w:rFonts w:hint="eastAsia" w:ascii="仿宋_GB2312" w:hAnsi="仿宋_GB2312" w:cs="仿宋_GB2312"/>
          <w:color w:val="auto"/>
          <w:sz w:val="32"/>
          <w:szCs w:val="32"/>
          <w:highlight w:val="none"/>
          <w:u w:val="none" w:color="auto"/>
        </w:rPr>
        <w:t xml:space="preserve"> </w:t>
      </w:r>
      <w:r>
        <w:rPr>
          <w:rFonts w:hint="eastAsia" w:ascii="仿宋_GB2312" w:hAnsi="仿宋_GB2312" w:cs="仿宋_GB2312"/>
          <w:color w:val="auto"/>
          <w:sz w:val="32"/>
          <w:szCs w:val="32"/>
          <w:highlight w:val="none"/>
          <w:u w:val="none" w:color="auto"/>
          <w:lang w:val="en-US" w:eastAsia="zh-CN"/>
        </w:rPr>
        <w:t>政府储备粮</w:t>
      </w:r>
      <w:r>
        <w:rPr>
          <w:rFonts w:hint="eastAsia" w:ascii="仿宋_GB2312" w:hAnsi="仿宋_GB2312" w:cs="仿宋_GB2312"/>
          <w:color w:val="auto"/>
          <w:sz w:val="32"/>
          <w:szCs w:val="32"/>
          <w:highlight w:val="none"/>
          <w:u w:val="none" w:color="auto"/>
        </w:rPr>
        <w:t>中的原粮，应当区分不同的年份、品种、等级、权属和轮换方式，实行单独的仓房或者廒间专仓储存。</w:t>
      </w:r>
    </w:p>
    <w:p>
      <w:pPr>
        <w:pStyle w:val="11"/>
        <w:keepNext w:val="0"/>
        <w:keepLines w:val="0"/>
        <w:pageBreakBefore w:val="0"/>
        <w:kinsoku/>
        <w:wordWrap/>
        <w:overflowPunct/>
        <w:topLinePunct w:val="0"/>
        <w:autoSpaceDE/>
        <w:autoSpaceDN/>
        <w:bidi w:val="0"/>
        <w:adjustRightInd/>
        <w:snapToGrid/>
        <w:spacing w:line="600" w:lineRule="exact"/>
        <w:ind w:firstLine="640" w:firstLineChars="200"/>
        <w:rPr>
          <w:rFonts w:hint="eastAsia" w:ascii="仿宋_GB2312" w:hAnsi="仿宋_GB2312" w:cs="仿宋_GB2312"/>
          <w:color w:val="auto"/>
          <w:sz w:val="32"/>
          <w:szCs w:val="32"/>
          <w:highlight w:val="none"/>
          <w:u w:val="none" w:color="auto"/>
        </w:rPr>
      </w:pPr>
      <w:r>
        <w:rPr>
          <w:rFonts w:hint="eastAsia" w:ascii="仿宋_GB2312" w:hAnsi="仿宋_GB2312" w:cs="仿宋_GB2312"/>
          <w:color w:val="auto"/>
          <w:sz w:val="32"/>
          <w:szCs w:val="32"/>
          <w:highlight w:val="none"/>
          <w:u w:val="none" w:color="auto"/>
          <w:lang w:val="en-US" w:eastAsia="zh-CN"/>
        </w:rPr>
        <w:t>政府储备粮</w:t>
      </w:r>
      <w:r>
        <w:rPr>
          <w:rFonts w:hint="eastAsia" w:ascii="仿宋_GB2312" w:hAnsi="仿宋_GB2312" w:cs="仿宋_GB2312"/>
          <w:color w:val="auto"/>
          <w:sz w:val="32"/>
          <w:szCs w:val="32"/>
          <w:highlight w:val="none"/>
          <w:u w:val="none" w:color="auto"/>
        </w:rPr>
        <w:t>中的成品粮，应当区分不同的权属和轮换方式，实行单独的仓房或者廒间专仓储存。</w:t>
      </w:r>
    </w:p>
    <w:p>
      <w:pPr>
        <w:pStyle w:val="11"/>
        <w:keepNext w:val="0"/>
        <w:keepLines w:val="0"/>
        <w:pageBreakBefore w:val="0"/>
        <w:kinsoku/>
        <w:wordWrap/>
        <w:overflowPunct/>
        <w:topLinePunct w:val="0"/>
        <w:autoSpaceDE/>
        <w:autoSpaceDN/>
        <w:bidi w:val="0"/>
        <w:adjustRightInd/>
        <w:snapToGrid/>
        <w:spacing w:line="600" w:lineRule="exact"/>
        <w:ind w:firstLine="642" w:firstLineChars="200"/>
        <w:rPr>
          <w:rFonts w:hint="eastAsia" w:ascii="仿宋_GB2312" w:hAnsi="仿宋_GB2312" w:cs="仿宋_GB2312"/>
          <w:color w:val="auto"/>
          <w:sz w:val="32"/>
          <w:szCs w:val="32"/>
          <w:highlight w:val="none"/>
          <w:u w:val="none" w:color="auto"/>
        </w:rPr>
      </w:pPr>
      <w:r>
        <w:rPr>
          <w:rFonts w:hint="eastAsia" w:ascii="黑体" w:hAnsi="黑体" w:eastAsia="黑体" w:cs="黑体"/>
          <w:b/>
          <w:bCs/>
          <w:color w:val="auto"/>
          <w:sz w:val="32"/>
          <w:szCs w:val="32"/>
          <w:highlight w:val="none"/>
          <w:u w:val="none" w:color="auto"/>
        </w:rPr>
        <w:t>第二十</w:t>
      </w:r>
      <w:r>
        <w:rPr>
          <w:rFonts w:hint="eastAsia" w:ascii="黑体" w:hAnsi="黑体" w:eastAsia="黑体" w:cs="黑体"/>
          <w:b/>
          <w:bCs/>
          <w:color w:val="auto"/>
          <w:sz w:val="32"/>
          <w:szCs w:val="32"/>
          <w:highlight w:val="none"/>
          <w:u w:val="none" w:color="auto"/>
          <w:lang w:eastAsia="zh-CN"/>
        </w:rPr>
        <w:t>六</w:t>
      </w:r>
      <w:r>
        <w:rPr>
          <w:rFonts w:hint="eastAsia" w:ascii="黑体" w:hAnsi="黑体" w:eastAsia="黑体" w:cs="黑体"/>
          <w:b/>
          <w:bCs/>
          <w:color w:val="auto"/>
          <w:sz w:val="32"/>
          <w:szCs w:val="32"/>
          <w:highlight w:val="none"/>
          <w:u w:val="none" w:color="auto"/>
        </w:rPr>
        <w:t>条</w:t>
      </w:r>
      <w:r>
        <w:rPr>
          <w:rFonts w:hint="eastAsia" w:ascii="仿宋_GB2312" w:hAnsi="仿宋_GB2312" w:cs="仿宋_GB2312"/>
          <w:bCs/>
          <w:color w:val="auto"/>
          <w:sz w:val="32"/>
          <w:szCs w:val="32"/>
          <w:highlight w:val="none"/>
          <w:u w:val="none" w:color="auto"/>
        </w:rPr>
        <w:t>【标识及信息登记】</w:t>
      </w:r>
      <w:r>
        <w:rPr>
          <w:rFonts w:hint="eastAsia" w:ascii="仿宋_GB2312" w:hAnsi="仿宋_GB2312" w:cs="仿宋_GB2312"/>
          <w:color w:val="auto"/>
          <w:sz w:val="32"/>
          <w:szCs w:val="32"/>
          <w:highlight w:val="none"/>
          <w:u w:val="none" w:color="auto"/>
        </w:rPr>
        <w:t xml:space="preserve">  承储企业储存</w:t>
      </w:r>
      <w:r>
        <w:rPr>
          <w:rFonts w:hint="eastAsia" w:ascii="仿宋_GB2312" w:hAnsi="仿宋_GB2312" w:cs="仿宋_GB2312"/>
          <w:color w:val="auto"/>
          <w:sz w:val="32"/>
          <w:szCs w:val="32"/>
          <w:highlight w:val="none"/>
          <w:u w:val="none" w:color="auto"/>
          <w:lang w:eastAsia="zh-CN"/>
        </w:rPr>
        <w:t>政府储备粮</w:t>
      </w:r>
      <w:r>
        <w:rPr>
          <w:rFonts w:hint="eastAsia" w:ascii="仿宋_GB2312" w:hAnsi="仿宋_GB2312" w:cs="仿宋_GB2312"/>
          <w:color w:val="auto"/>
          <w:sz w:val="32"/>
          <w:szCs w:val="32"/>
          <w:highlight w:val="none"/>
          <w:u w:val="none" w:color="auto"/>
        </w:rPr>
        <w:t>，应当实行专人保管、专账记载，在专仓外显著位置悬挂或者喷涂政府储备粮相关标识，在专仓内配备信息卡。信息卡应当标明</w:t>
      </w:r>
      <w:r>
        <w:rPr>
          <w:rFonts w:hint="eastAsia" w:ascii="仿宋_GB2312" w:hAnsi="仿宋_GB2312" w:cs="仿宋_GB2312"/>
          <w:color w:val="auto"/>
          <w:sz w:val="32"/>
          <w:szCs w:val="32"/>
          <w:highlight w:val="none"/>
          <w:u w:val="none" w:color="auto"/>
          <w:lang w:eastAsia="zh-CN"/>
        </w:rPr>
        <w:t>政府储备粮</w:t>
      </w:r>
      <w:r>
        <w:rPr>
          <w:rFonts w:hint="eastAsia" w:ascii="仿宋_GB2312" w:hAnsi="仿宋_GB2312" w:cs="仿宋_GB2312"/>
          <w:color w:val="auto"/>
          <w:sz w:val="32"/>
          <w:szCs w:val="32"/>
          <w:highlight w:val="none"/>
          <w:u w:val="none" w:color="auto"/>
        </w:rPr>
        <w:t>的品种、规格、数量、质量、堆位、生产日期或收获年份、入库日期等内容，并根据库存变化情况同步更新。</w:t>
      </w:r>
    </w:p>
    <w:p>
      <w:pPr>
        <w:pStyle w:val="11"/>
        <w:keepNext w:val="0"/>
        <w:keepLines w:val="0"/>
        <w:pageBreakBefore w:val="0"/>
        <w:kinsoku/>
        <w:wordWrap/>
        <w:overflowPunct/>
        <w:topLinePunct w:val="0"/>
        <w:autoSpaceDE/>
        <w:autoSpaceDN/>
        <w:bidi w:val="0"/>
        <w:adjustRightInd/>
        <w:snapToGrid/>
        <w:spacing w:line="600" w:lineRule="exact"/>
        <w:ind w:firstLine="642" w:firstLineChars="200"/>
        <w:rPr>
          <w:rFonts w:hint="eastAsia" w:ascii="仿宋_GB2312" w:hAnsi="仿宋_GB2312" w:cs="仿宋_GB2312"/>
          <w:color w:val="auto"/>
          <w:sz w:val="32"/>
          <w:szCs w:val="32"/>
          <w:highlight w:val="none"/>
          <w:u w:val="none" w:color="auto"/>
        </w:rPr>
      </w:pPr>
      <w:r>
        <w:rPr>
          <w:rFonts w:hint="eastAsia" w:ascii="黑体" w:hAnsi="黑体" w:eastAsia="黑体" w:cs="黑体"/>
          <w:b/>
          <w:bCs/>
          <w:color w:val="auto"/>
          <w:sz w:val="32"/>
          <w:szCs w:val="32"/>
          <w:highlight w:val="none"/>
          <w:u w:val="none" w:color="auto"/>
        </w:rPr>
        <w:t>第二十</w:t>
      </w:r>
      <w:r>
        <w:rPr>
          <w:rFonts w:hint="eastAsia" w:ascii="黑体" w:hAnsi="黑体" w:eastAsia="黑体" w:cs="黑体"/>
          <w:b/>
          <w:bCs/>
          <w:color w:val="auto"/>
          <w:sz w:val="32"/>
          <w:szCs w:val="32"/>
          <w:highlight w:val="none"/>
          <w:u w:val="none" w:color="auto"/>
          <w:lang w:eastAsia="zh-CN"/>
        </w:rPr>
        <w:t>七</w:t>
      </w:r>
      <w:r>
        <w:rPr>
          <w:rFonts w:hint="eastAsia" w:ascii="黑体" w:hAnsi="黑体" w:eastAsia="黑体" w:cs="黑体"/>
          <w:b/>
          <w:bCs/>
          <w:color w:val="auto"/>
          <w:sz w:val="32"/>
          <w:szCs w:val="32"/>
          <w:highlight w:val="none"/>
          <w:u w:val="none" w:color="auto"/>
        </w:rPr>
        <w:t>条</w:t>
      </w:r>
      <w:r>
        <w:rPr>
          <w:rFonts w:hint="eastAsia" w:ascii="仿宋_GB2312" w:hAnsi="仿宋_GB2312" w:cs="仿宋_GB2312"/>
          <w:bCs/>
          <w:color w:val="auto"/>
          <w:sz w:val="32"/>
          <w:szCs w:val="32"/>
          <w:highlight w:val="none"/>
          <w:u w:val="none" w:color="auto"/>
        </w:rPr>
        <w:t>【安全生产管理】</w:t>
      </w:r>
      <w:r>
        <w:rPr>
          <w:rFonts w:hint="eastAsia" w:ascii="仿宋_GB2312" w:hAnsi="仿宋_GB2312" w:cs="仿宋_GB2312"/>
          <w:color w:val="auto"/>
          <w:sz w:val="32"/>
          <w:szCs w:val="32"/>
          <w:highlight w:val="none"/>
          <w:u w:val="none" w:color="auto"/>
        </w:rPr>
        <w:t xml:space="preserve">  承储企业应当严格执行安全生产相关规定，建立健全</w:t>
      </w:r>
      <w:r>
        <w:rPr>
          <w:rFonts w:hint="eastAsia" w:ascii="仿宋_GB2312" w:hAnsi="仿宋_GB2312" w:cs="仿宋_GB2312"/>
          <w:color w:val="auto"/>
          <w:sz w:val="32"/>
          <w:szCs w:val="32"/>
          <w:highlight w:val="none"/>
          <w:u w:val="none" w:color="auto"/>
          <w:lang w:eastAsia="zh-CN"/>
        </w:rPr>
        <w:t>政府储备粮</w:t>
      </w:r>
      <w:r>
        <w:rPr>
          <w:rFonts w:hint="eastAsia" w:ascii="仿宋_GB2312" w:hAnsi="仿宋_GB2312" w:cs="仿宋_GB2312"/>
          <w:color w:val="auto"/>
          <w:sz w:val="32"/>
          <w:szCs w:val="32"/>
          <w:highlight w:val="none"/>
          <w:u w:val="none" w:color="auto"/>
        </w:rPr>
        <w:t>的防火、防盗、防洪和防风等安全管理制度，配备必要的安全防护设施，强化外包作业人员安全监管，规范粮食出入仓作业行为，有效防范安全生产事故。</w:t>
      </w:r>
    </w:p>
    <w:p>
      <w:pPr>
        <w:pStyle w:val="11"/>
        <w:keepNext w:val="0"/>
        <w:keepLines w:val="0"/>
        <w:pageBreakBefore w:val="0"/>
        <w:kinsoku/>
        <w:wordWrap/>
        <w:overflowPunct/>
        <w:topLinePunct w:val="0"/>
        <w:autoSpaceDE/>
        <w:autoSpaceDN/>
        <w:bidi w:val="0"/>
        <w:adjustRightInd/>
        <w:snapToGrid/>
        <w:spacing w:line="600" w:lineRule="exact"/>
        <w:ind w:firstLine="640" w:firstLineChars="200"/>
        <w:rPr>
          <w:rFonts w:hint="eastAsia" w:ascii="仿宋_GB2312" w:hAnsi="仿宋_GB2312" w:cs="仿宋_GB2312"/>
          <w:color w:val="auto"/>
          <w:sz w:val="32"/>
          <w:szCs w:val="32"/>
          <w:highlight w:val="none"/>
          <w:u w:val="none" w:color="auto"/>
        </w:rPr>
      </w:pPr>
      <w:r>
        <w:rPr>
          <w:rFonts w:hint="eastAsia" w:ascii="仿宋_GB2312" w:hAnsi="仿宋_GB2312" w:cs="仿宋_GB2312"/>
          <w:color w:val="auto"/>
          <w:sz w:val="32"/>
          <w:szCs w:val="32"/>
          <w:highlight w:val="none"/>
          <w:u w:val="none" w:color="auto"/>
        </w:rPr>
        <w:t>各镇街及其有关部门应当支持和监督本行政区域内的承储企业做好</w:t>
      </w:r>
      <w:r>
        <w:rPr>
          <w:rFonts w:hint="eastAsia" w:ascii="仿宋_GB2312" w:hAnsi="仿宋_GB2312" w:cs="仿宋_GB2312"/>
          <w:color w:val="auto"/>
          <w:sz w:val="32"/>
          <w:szCs w:val="32"/>
          <w:highlight w:val="none"/>
          <w:u w:val="none" w:color="auto"/>
          <w:lang w:eastAsia="zh-CN"/>
        </w:rPr>
        <w:t>政府储备粮</w:t>
      </w:r>
      <w:r>
        <w:rPr>
          <w:rFonts w:hint="eastAsia" w:ascii="仿宋_GB2312" w:hAnsi="仿宋_GB2312" w:cs="仿宋_GB2312"/>
          <w:color w:val="auto"/>
          <w:sz w:val="32"/>
          <w:szCs w:val="32"/>
          <w:highlight w:val="none"/>
          <w:u w:val="none" w:color="auto"/>
        </w:rPr>
        <w:t>的安全管理工作。</w:t>
      </w:r>
    </w:p>
    <w:p>
      <w:pPr>
        <w:pStyle w:val="11"/>
        <w:keepNext w:val="0"/>
        <w:keepLines w:val="0"/>
        <w:pageBreakBefore w:val="0"/>
        <w:kinsoku/>
        <w:wordWrap/>
        <w:overflowPunct/>
        <w:topLinePunct w:val="0"/>
        <w:autoSpaceDE/>
        <w:autoSpaceDN/>
        <w:bidi w:val="0"/>
        <w:adjustRightInd/>
        <w:snapToGrid/>
        <w:spacing w:line="600" w:lineRule="exact"/>
        <w:ind w:firstLine="642" w:firstLineChars="200"/>
        <w:rPr>
          <w:rFonts w:hint="eastAsia" w:ascii="仿宋_GB2312" w:hAnsi="仿宋_GB2312" w:cs="仿宋_GB2312"/>
          <w:color w:val="auto"/>
          <w:sz w:val="32"/>
          <w:szCs w:val="32"/>
          <w:highlight w:val="none"/>
          <w:u w:val="none" w:color="auto"/>
        </w:rPr>
      </w:pPr>
      <w:r>
        <w:rPr>
          <w:rFonts w:hint="eastAsia" w:ascii="黑体" w:hAnsi="黑体" w:eastAsia="黑体" w:cs="黑体"/>
          <w:b/>
          <w:bCs/>
          <w:color w:val="auto"/>
          <w:sz w:val="32"/>
          <w:szCs w:val="32"/>
          <w:highlight w:val="none"/>
          <w:u w:val="none" w:color="auto"/>
        </w:rPr>
        <w:t>第</w:t>
      </w:r>
      <w:r>
        <w:rPr>
          <w:rFonts w:hint="eastAsia" w:ascii="黑体" w:hAnsi="黑体" w:eastAsia="黑体" w:cs="黑体"/>
          <w:b/>
          <w:bCs/>
          <w:color w:val="auto"/>
          <w:sz w:val="32"/>
          <w:szCs w:val="32"/>
          <w:highlight w:val="none"/>
          <w:u w:val="none" w:color="auto"/>
          <w:lang w:eastAsia="zh-CN"/>
        </w:rPr>
        <w:t>二十八</w:t>
      </w:r>
      <w:r>
        <w:rPr>
          <w:rFonts w:hint="eastAsia" w:ascii="黑体" w:hAnsi="黑体" w:eastAsia="黑体" w:cs="黑体"/>
          <w:b/>
          <w:bCs/>
          <w:color w:val="auto"/>
          <w:sz w:val="32"/>
          <w:szCs w:val="32"/>
          <w:highlight w:val="none"/>
          <w:u w:val="none" w:color="auto"/>
        </w:rPr>
        <w:t>条</w:t>
      </w:r>
      <w:r>
        <w:rPr>
          <w:rFonts w:hint="eastAsia" w:ascii="仿宋_GB2312" w:hAnsi="仿宋_GB2312" w:cs="仿宋_GB2312"/>
          <w:bCs/>
          <w:color w:val="auto"/>
          <w:sz w:val="32"/>
          <w:szCs w:val="32"/>
          <w:highlight w:val="none"/>
          <w:u w:val="none" w:color="auto"/>
        </w:rPr>
        <w:t>【问题报告】</w:t>
      </w:r>
      <w:r>
        <w:rPr>
          <w:rFonts w:hint="eastAsia" w:ascii="仿宋_GB2312" w:hAnsi="仿宋_GB2312" w:cs="仿宋_GB2312"/>
          <w:color w:val="auto"/>
          <w:sz w:val="32"/>
          <w:szCs w:val="32"/>
          <w:highlight w:val="none"/>
          <w:u w:val="none" w:color="auto"/>
        </w:rPr>
        <w:t xml:space="preserve">  </w:t>
      </w:r>
      <w:r>
        <w:rPr>
          <w:rFonts w:hint="eastAsia" w:ascii="仿宋_GB2312" w:hAnsi="仿宋_GB2312" w:cs="仿宋_GB2312"/>
          <w:color w:val="auto"/>
          <w:sz w:val="32"/>
          <w:szCs w:val="32"/>
          <w:highlight w:val="none"/>
          <w:u w:val="none" w:color="auto"/>
          <w:lang w:val="en-US" w:eastAsia="zh-CN"/>
        </w:rPr>
        <w:t>代</w:t>
      </w:r>
      <w:r>
        <w:rPr>
          <w:rFonts w:hint="eastAsia" w:ascii="仿宋_GB2312" w:hAnsi="仿宋_GB2312" w:cs="仿宋_GB2312"/>
          <w:color w:val="auto"/>
          <w:sz w:val="32"/>
          <w:szCs w:val="32"/>
          <w:highlight w:val="none"/>
          <w:u w:val="none" w:color="auto"/>
        </w:rPr>
        <w:t>储企业发现</w:t>
      </w:r>
      <w:r>
        <w:rPr>
          <w:rFonts w:hint="eastAsia" w:ascii="仿宋_GB2312" w:hAnsi="仿宋_GB2312" w:cs="仿宋_GB2312"/>
          <w:color w:val="auto"/>
          <w:sz w:val="32"/>
          <w:szCs w:val="32"/>
          <w:highlight w:val="none"/>
          <w:u w:val="none" w:color="auto"/>
          <w:lang w:eastAsia="zh-CN"/>
        </w:rPr>
        <w:t>政府储备粮</w:t>
      </w:r>
      <w:r>
        <w:rPr>
          <w:rFonts w:hint="eastAsia" w:ascii="仿宋_GB2312" w:hAnsi="仿宋_GB2312" w:cs="仿宋_GB2312"/>
          <w:color w:val="auto"/>
          <w:sz w:val="32"/>
          <w:szCs w:val="32"/>
          <w:highlight w:val="none"/>
          <w:u w:val="none" w:color="auto"/>
        </w:rPr>
        <w:t>数量、质量和储存安全等方面存在问题，应当及时处理，并报市粮食储备公司。市粮食储备公司</w:t>
      </w:r>
      <w:r>
        <w:rPr>
          <w:rFonts w:hint="eastAsia" w:ascii="仿宋_GB2312" w:hAnsi="仿宋_GB2312" w:cs="仿宋_GB2312"/>
          <w:color w:val="auto"/>
          <w:sz w:val="32"/>
          <w:szCs w:val="32"/>
          <w:highlight w:val="none"/>
          <w:u w:val="none" w:color="auto"/>
          <w:lang w:val="en-US" w:eastAsia="zh-CN"/>
        </w:rPr>
        <w:t>如发现上述问题，</w:t>
      </w:r>
      <w:r>
        <w:rPr>
          <w:rFonts w:hint="eastAsia" w:ascii="仿宋_GB2312" w:hAnsi="仿宋_GB2312" w:cs="仿宋_GB2312"/>
          <w:color w:val="auto"/>
          <w:sz w:val="32"/>
          <w:szCs w:val="32"/>
          <w:highlight w:val="none"/>
          <w:u w:val="none" w:color="auto"/>
        </w:rPr>
        <w:t>应当及时处理，并报市</w:t>
      </w:r>
      <w:r>
        <w:rPr>
          <w:rFonts w:hint="eastAsia" w:ascii="仿宋_GB2312" w:hAnsi="仿宋_GB2312" w:cs="仿宋_GB2312"/>
          <w:color w:val="auto"/>
          <w:sz w:val="32"/>
          <w:szCs w:val="32"/>
          <w:highlight w:val="none"/>
          <w:u w:val="none" w:color="auto"/>
          <w:lang w:val="en-US" w:eastAsia="zh-CN"/>
        </w:rPr>
        <w:t>发展改革部门</w:t>
      </w:r>
      <w:r>
        <w:rPr>
          <w:rFonts w:hint="eastAsia" w:ascii="仿宋_GB2312" w:hAnsi="仿宋_GB2312" w:cs="仿宋_GB2312"/>
          <w:color w:val="auto"/>
          <w:sz w:val="32"/>
          <w:szCs w:val="32"/>
          <w:highlight w:val="none"/>
          <w:u w:val="none" w:color="auto"/>
        </w:rPr>
        <w:t>。</w:t>
      </w:r>
    </w:p>
    <w:p>
      <w:pPr>
        <w:keepNext w:val="0"/>
        <w:keepLines w:val="0"/>
        <w:pageBreakBefore w:val="0"/>
        <w:kinsoku/>
        <w:wordWrap/>
        <w:overflowPunct/>
        <w:topLinePunct w:val="0"/>
        <w:autoSpaceDE/>
        <w:autoSpaceDN/>
        <w:bidi w:val="0"/>
        <w:adjustRightInd/>
        <w:snapToGrid/>
        <w:spacing w:line="600" w:lineRule="exact"/>
        <w:ind w:firstLine="642" w:firstLineChars="200"/>
        <w:rPr>
          <w:rFonts w:hint="eastAsia" w:ascii="仿宋_GB2312" w:hAnsi="仿宋_GB2312" w:eastAsia="仿宋_GB2312" w:cs="仿宋_GB2312"/>
          <w:color w:val="auto"/>
          <w:sz w:val="32"/>
          <w:szCs w:val="32"/>
          <w:highlight w:val="none"/>
          <w:u w:val="none" w:color="auto"/>
        </w:rPr>
      </w:pPr>
      <w:r>
        <w:rPr>
          <w:rFonts w:hint="eastAsia" w:ascii="黑体" w:hAnsi="黑体" w:eastAsia="黑体" w:cs="黑体"/>
          <w:b/>
          <w:color w:val="auto"/>
          <w:kern w:val="0"/>
          <w:sz w:val="32"/>
          <w:szCs w:val="32"/>
          <w:highlight w:val="none"/>
          <w:u w:val="none" w:color="auto"/>
        </w:rPr>
        <w:t>第</w:t>
      </w:r>
      <w:r>
        <w:rPr>
          <w:rFonts w:hint="eastAsia" w:ascii="黑体" w:hAnsi="黑体" w:eastAsia="黑体" w:cs="黑体"/>
          <w:b/>
          <w:color w:val="auto"/>
          <w:kern w:val="0"/>
          <w:sz w:val="32"/>
          <w:szCs w:val="32"/>
          <w:highlight w:val="none"/>
          <w:u w:val="none" w:color="auto"/>
          <w:lang w:eastAsia="zh-CN"/>
        </w:rPr>
        <w:t>二十九</w:t>
      </w:r>
      <w:r>
        <w:rPr>
          <w:rFonts w:hint="eastAsia" w:ascii="黑体" w:hAnsi="黑体" w:eastAsia="黑体" w:cs="黑体"/>
          <w:b/>
          <w:color w:val="auto"/>
          <w:kern w:val="0"/>
          <w:sz w:val="32"/>
          <w:szCs w:val="32"/>
          <w:highlight w:val="none"/>
          <w:u w:val="none" w:color="auto"/>
        </w:rPr>
        <w:t>条</w:t>
      </w:r>
      <w:r>
        <w:rPr>
          <w:rFonts w:hint="eastAsia" w:ascii="仿宋_GB2312" w:hAnsi="仿宋_GB2312" w:eastAsia="仿宋_GB2312" w:cs="仿宋_GB2312"/>
          <w:color w:val="auto"/>
          <w:sz w:val="32"/>
          <w:szCs w:val="32"/>
          <w:highlight w:val="none"/>
          <w:u w:val="none" w:color="auto"/>
        </w:rPr>
        <w:t>【节粮减损】</w:t>
      </w:r>
      <w:r>
        <w:rPr>
          <w:rFonts w:hint="eastAsia" w:ascii="仿宋_GB2312" w:hAnsi="仿宋_GB2312" w:eastAsia="仿宋_GB2312" w:cs="仿宋_GB2312"/>
          <w:b/>
          <w:color w:val="auto"/>
          <w:sz w:val="32"/>
          <w:szCs w:val="32"/>
          <w:highlight w:val="none"/>
          <w:u w:val="none" w:color="auto"/>
        </w:rPr>
        <w:t xml:space="preserve">  </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管理应当加强节粮减损等方面的技术研发应用</w:t>
      </w:r>
      <w:r>
        <w:rPr>
          <w:rFonts w:hint="eastAsia" w:ascii="仿宋_GB2312" w:hAnsi="仿宋_GB2312" w:eastAsia="仿宋_GB2312" w:cs="仿宋_GB2312"/>
          <w:bCs/>
          <w:color w:val="auto"/>
          <w:sz w:val="32"/>
          <w:szCs w:val="32"/>
          <w:highlight w:val="none"/>
          <w:u w:val="none" w:color="auto"/>
        </w:rPr>
        <w:t>，</w:t>
      </w:r>
      <w:r>
        <w:rPr>
          <w:rFonts w:hint="eastAsia" w:ascii="仿宋_GB2312" w:hAnsi="仿宋_GB2312" w:eastAsia="仿宋_GB2312" w:cs="仿宋_GB2312"/>
          <w:color w:val="auto"/>
          <w:sz w:val="32"/>
          <w:szCs w:val="32"/>
          <w:highlight w:val="none"/>
          <w:u w:val="none" w:color="auto"/>
          <w:lang w:val="en-US" w:eastAsia="zh-CN"/>
        </w:rPr>
        <w:t>改善粮食储存条件，运用先进、高效的粮食储存设施设备，减少粮食损失损耗。</w:t>
      </w:r>
    </w:p>
    <w:p>
      <w:pPr>
        <w:pStyle w:val="7"/>
        <w:keepNext w:val="0"/>
        <w:keepLines w:val="0"/>
        <w:pageBreakBefore w:val="0"/>
        <w:kinsoku/>
        <w:wordWrap/>
        <w:overflowPunct/>
        <w:topLinePunct w:val="0"/>
        <w:autoSpaceDE/>
        <w:autoSpaceDN/>
        <w:bidi w:val="0"/>
        <w:adjustRightInd/>
        <w:snapToGrid/>
        <w:spacing w:line="600" w:lineRule="exact"/>
        <w:ind w:firstLine="642" w:firstLineChars="200"/>
        <w:rPr>
          <w:rFonts w:hint="eastAsia" w:ascii="仿宋_GB2312" w:hAnsi="仿宋_GB2312" w:eastAsia="仿宋_GB2312" w:cs="仿宋_GB2312"/>
          <w:bCs/>
          <w:color w:val="auto"/>
          <w:sz w:val="32"/>
          <w:szCs w:val="32"/>
          <w:highlight w:val="none"/>
          <w:u w:val="none" w:color="auto"/>
        </w:rPr>
      </w:pPr>
      <w:r>
        <w:rPr>
          <w:rFonts w:hint="eastAsia" w:ascii="黑体" w:hAnsi="黑体" w:eastAsia="黑体" w:cs="黑体"/>
          <w:b/>
          <w:color w:val="auto"/>
          <w:sz w:val="32"/>
          <w:szCs w:val="32"/>
          <w:highlight w:val="none"/>
          <w:u w:val="none" w:color="auto"/>
        </w:rPr>
        <w:t>第三十条</w:t>
      </w:r>
      <w:r>
        <w:rPr>
          <w:rFonts w:hint="eastAsia" w:ascii="仿宋_GB2312" w:hAnsi="仿宋_GB2312" w:eastAsia="仿宋_GB2312" w:cs="仿宋_GB2312"/>
          <w:bCs/>
          <w:color w:val="auto"/>
          <w:sz w:val="32"/>
          <w:szCs w:val="32"/>
          <w:highlight w:val="none"/>
          <w:u w:val="none" w:color="auto"/>
        </w:rPr>
        <w:t>【信息化监管】</w:t>
      </w:r>
      <w:r>
        <w:rPr>
          <w:rFonts w:hint="eastAsia" w:ascii="仿宋_GB2312" w:hAnsi="仿宋_GB2312" w:eastAsia="仿宋_GB2312" w:cs="仿宋_GB2312"/>
          <w:b/>
          <w:color w:val="auto"/>
          <w:sz w:val="32"/>
          <w:szCs w:val="32"/>
          <w:highlight w:val="none"/>
          <w:u w:val="none" w:color="auto"/>
        </w:rPr>
        <w:t xml:space="preserve">  </w:t>
      </w:r>
      <w:r>
        <w:rPr>
          <w:rFonts w:hint="eastAsia" w:ascii="仿宋_GB2312" w:hAnsi="仿宋_GB2312" w:eastAsia="仿宋_GB2312" w:cs="仿宋_GB2312"/>
          <w:bCs/>
          <w:color w:val="auto"/>
          <w:sz w:val="32"/>
          <w:szCs w:val="32"/>
          <w:highlight w:val="none"/>
          <w:u w:val="none" w:color="auto"/>
        </w:rPr>
        <w:t>承储企业应当加强信息化建设，提高</w:t>
      </w:r>
      <w:r>
        <w:rPr>
          <w:rFonts w:hint="eastAsia" w:ascii="仿宋_GB2312" w:hAnsi="仿宋_GB2312" w:eastAsia="仿宋_GB2312" w:cs="仿宋_GB2312"/>
          <w:bCs/>
          <w:color w:val="auto"/>
          <w:sz w:val="32"/>
          <w:szCs w:val="32"/>
          <w:highlight w:val="none"/>
          <w:u w:val="none" w:color="auto"/>
          <w:lang w:eastAsia="zh-CN"/>
        </w:rPr>
        <w:t>政府储备粮</w:t>
      </w:r>
      <w:r>
        <w:rPr>
          <w:rFonts w:hint="eastAsia" w:ascii="仿宋_GB2312" w:hAnsi="仿宋_GB2312" w:eastAsia="仿宋_GB2312" w:cs="仿宋_GB2312"/>
          <w:bCs/>
          <w:color w:val="auto"/>
          <w:sz w:val="32"/>
          <w:szCs w:val="32"/>
          <w:highlight w:val="none"/>
          <w:u w:val="none" w:color="auto"/>
        </w:rPr>
        <w:t>储存管理的自动化、智能化水平，实现与省、市粮食监管信息化平台联网，自觉接受在线监管。</w:t>
      </w:r>
    </w:p>
    <w:p>
      <w:pPr>
        <w:keepNext w:val="0"/>
        <w:keepLines w:val="0"/>
        <w:pageBreakBefore w:val="0"/>
        <w:kinsoku/>
        <w:wordWrap/>
        <w:overflowPunct/>
        <w:topLinePunct w:val="0"/>
        <w:autoSpaceDE/>
        <w:autoSpaceDN/>
        <w:bidi w:val="0"/>
        <w:adjustRightInd/>
        <w:snapToGrid/>
        <w:spacing w:line="600" w:lineRule="exact"/>
        <w:ind w:firstLine="642" w:firstLineChars="200"/>
        <w:rPr>
          <w:rFonts w:hint="eastAsia" w:ascii="仿宋_GB2312" w:hAnsi="仿宋_GB2312" w:eastAsia="仿宋_GB2312" w:cs="仿宋_GB2312"/>
          <w:color w:val="auto"/>
          <w:kern w:val="0"/>
          <w:sz w:val="32"/>
          <w:szCs w:val="32"/>
          <w:highlight w:val="none"/>
          <w:u w:val="none" w:color="auto"/>
        </w:rPr>
      </w:pPr>
      <w:r>
        <w:rPr>
          <w:rFonts w:hint="eastAsia" w:ascii="黑体" w:hAnsi="黑体" w:eastAsia="黑体" w:cs="黑体"/>
          <w:b/>
          <w:bCs/>
          <w:color w:val="auto"/>
          <w:kern w:val="0"/>
          <w:sz w:val="32"/>
          <w:szCs w:val="32"/>
          <w:highlight w:val="none"/>
          <w:u w:val="none" w:color="auto"/>
        </w:rPr>
        <w:t>第三十</w:t>
      </w:r>
      <w:r>
        <w:rPr>
          <w:rFonts w:hint="eastAsia" w:ascii="黑体" w:hAnsi="黑体" w:eastAsia="黑体" w:cs="黑体"/>
          <w:b/>
          <w:bCs/>
          <w:color w:val="auto"/>
          <w:kern w:val="0"/>
          <w:sz w:val="32"/>
          <w:szCs w:val="32"/>
          <w:highlight w:val="none"/>
          <w:u w:val="none" w:color="auto"/>
          <w:lang w:eastAsia="zh-CN"/>
        </w:rPr>
        <w:t>一</w:t>
      </w:r>
      <w:r>
        <w:rPr>
          <w:rFonts w:hint="eastAsia" w:ascii="黑体" w:hAnsi="黑体" w:eastAsia="黑体" w:cs="黑体"/>
          <w:b/>
          <w:bCs/>
          <w:color w:val="auto"/>
          <w:kern w:val="0"/>
          <w:sz w:val="32"/>
          <w:szCs w:val="32"/>
          <w:highlight w:val="none"/>
          <w:u w:val="none" w:color="auto"/>
        </w:rPr>
        <w:t>条</w:t>
      </w:r>
      <w:r>
        <w:rPr>
          <w:rFonts w:hint="eastAsia" w:ascii="仿宋_GB2312" w:hAnsi="仿宋_GB2312" w:eastAsia="仿宋_GB2312" w:cs="仿宋_GB2312"/>
          <w:bCs/>
          <w:color w:val="auto"/>
          <w:sz w:val="32"/>
          <w:szCs w:val="32"/>
          <w:highlight w:val="none"/>
          <w:u w:val="none" w:color="auto"/>
        </w:rPr>
        <w:t>【进口粮管理】</w:t>
      </w:r>
      <w:r>
        <w:rPr>
          <w:rFonts w:hint="eastAsia" w:ascii="仿宋_GB2312" w:hAnsi="仿宋_GB2312" w:eastAsia="仿宋_GB2312" w:cs="仿宋_GB2312"/>
          <w:color w:val="auto"/>
          <w:kern w:val="0"/>
          <w:sz w:val="32"/>
          <w:szCs w:val="32"/>
          <w:highlight w:val="none"/>
          <w:u w:val="none" w:color="auto"/>
        </w:rPr>
        <w:t xml:space="preserve">  以进口粮作为储备粮来源的承储企业应当依法从事生产经营活动，严格遵守《进口储备粮检验检疫监督管理规定》和《进出境粮食检验检疫监督管理办法》，对进口粮食质量安全和疫情防控负主体责任，建立并实施粮食质量安全控制体系和疫情防控体系，接受海关、地方粮食行政管理部门的监督管理。</w:t>
      </w:r>
    </w:p>
    <w:p>
      <w:pPr>
        <w:pStyle w:val="11"/>
        <w:keepNext w:val="0"/>
        <w:keepLines w:val="0"/>
        <w:pageBreakBefore w:val="0"/>
        <w:numPr>
          <w:ilvl w:val="255"/>
          <w:numId w:val="0"/>
        </w:numPr>
        <w:kinsoku/>
        <w:wordWrap/>
        <w:overflowPunct/>
        <w:topLinePunct w:val="0"/>
        <w:autoSpaceDE/>
        <w:autoSpaceDN/>
        <w:bidi w:val="0"/>
        <w:adjustRightInd/>
        <w:snapToGrid/>
        <w:spacing w:line="600" w:lineRule="exact"/>
        <w:ind w:firstLine="642" w:firstLineChars="200"/>
        <w:rPr>
          <w:rFonts w:hint="eastAsia" w:ascii="仿宋_GB2312" w:hAnsi="仿宋_GB2312" w:cs="仿宋_GB2312"/>
          <w:color w:val="auto"/>
          <w:sz w:val="32"/>
          <w:szCs w:val="32"/>
          <w:highlight w:val="none"/>
          <w:u w:val="none" w:color="auto"/>
        </w:rPr>
      </w:pPr>
      <w:r>
        <w:rPr>
          <w:rFonts w:hint="eastAsia" w:ascii="黑体" w:hAnsi="黑体" w:eastAsia="黑体" w:cs="黑体"/>
          <w:b/>
          <w:bCs/>
          <w:color w:val="auto"/>
          <w:sz w:val="32"/>
          <w:szCs w:val="32"/>
          <w:highlight w:val="none"/>
          <w:u w:val="none" w:color="auto"/>
        </w:rPr>
        <w:t>第三十</w:t>
      </w:r>
      <w:r>
        <w:rPr>
          <w:rFonts w:hint="eastAsia" w:ascii="黑体" w:hAnsi="黑体" w:eastAsia="黑体" w:cs="黑体"/>
          <w:b/>
          <w:bCs/>
          <w:color w:val="auto"/>
          <w:sz w:val="32"/>
          <w:szCs w:val="32"/>
          <w:highlight w:val="none"/>
          <w:u w:val="none" w:color="auto"/>
          <w:lang w:eastAsia="zh-CN"/>
        </w:rPr>
        <w:t>二</w:t>
      </w:r>
      <w:r>
        <w:rPr>
          <w:rFonts w:hint="eastAsia" w:ascii="黑体" w:hAnsi="黑体" w:eastAsia="黑体" w:cs="黑体"/>
          <w:b/>
          <w:bCs/>
          <w:color w:val="auto"/>
          <w:sz w:val="32"/>
          <w:szCs w:val="32"/>
          <w:highlight w:val="none"/>
          <w:u w:val="none" w:color="auto"/>
        </w:rPr>
        <w:t>条</w:t>
      </w:r>
      <w:r>
        <w:rPr>
          <w:rFonts w:hint="eastAsia" w:ascii="仿宋_GB2312" w:hAnsi="仿宋_GB2312" w:cs="仿宋_GB2312"/>
          <w:bCs/>
          <w:color w:val="auto"/>
          <w:sz w:val="32"/>
          <w:szCs w:val="32"/>
          <w:highlight w:val="none"/>
          <w:u w:val="none" w:color="auto"/>
        </w:rPr>
        <w:t>【储备粮保护】</w:t>
      </w:r>
      <w:r>
        <w:rPr>
          <w:rFonts w:hint="eastAsia" w:ascii="仿宋_GB2312" w:hAnsi="仿宋_GB2312" w:cs="仿宋_GB2312"/>
          <w:color w:val="auto"/>
          <w:sz w:val="32"/>
          <w:szCs w:val="32"/>
          <w:highlight w:val="none"/>
          <w:u w:val="none" w:color="auto"/>
        </w:rPr>
        <w:t xml:space="preserve">  任何单位和个人不得破坏</w:t>
      </w:r>
      <w:r>
        <w:rPr>
          <w:rFonts w:hint="eastAsia" w:ascii="仿宋_GB2312" w:hAnsi="仿宋_GB2312" w:cs="仿宋_GB2312"/>
          <w:color w:val="auto"/>
          <w:sz w:val="32"/>
          <w:szCs w:val="32"/>
          <w:highlight w:val="none"/>
          <w:u w:val="none" w:color="auto"/>
          <w:lang w:eastAsia="zh-CN"/>
        </w:rPr>
        <w:t>政府储备粮</w:t>
      </w:r>
      <w:r>
        <w:rPr>
          <w:rFonts w:hint="eastAsia" w:ascii="仿宋_GB2312" w:hAnsi="仿宋_GB2312" w:cs="仿宋_GB2312"/>
          <w:color w:val="auto"/>
          <w:sz w:val="32"/>
          <w:szCs w:val="32"/>
          <w:highlight w:val="none"/>
          <w:u w:val="none" w:color="auto"/>
        </w:rPr>
        <w:t>仓储物流设施，不得偷盗、哄抢或者损毁</w:t>
      </w:r>
      <w:r>
        <w:rPr>
          <w:rFonts w:hint="eastAsia" w:ascii="仿宋_GB2312" w:hAnsi="仿宋_GB2312" w:cs="仿宋_GB2312"/>
          <w:color w:val="auto"/>
          <w:sz w:val="32"/>
          <w:szCs w:val="32"/>
          <w:highlight w:val="none"/>
          <w:u w:val="none" w:color="auto"/>
          <w:lang w:eastAsia="zh-CN"/>
        </w:rPr>
        <w:t>政府储备粮</w:t>
      </w:r>
      <w:r>
        <w:rPr>
          <w:rFonts w:hint="eastAsia" w:ascii="仿宋_GB2312" w:hAnsi="仿宋_GB2312" w:cs="仿宋_GB2312"/>
          <w:color w:val="auto"/>
          <w:sz w:val="32"/>
          <w:szCs w:val="32"/>
          <w:highlight w:val="none"/>
          <w:u w:val="none" w:color="auto"/>
        </w:rPr>
        <w:t>。各镇街及其有关部门，对本行政区域内破坏</w:t>
      </w:r>
      <w:r>
        <w:rPr>
          <w:rFonts w:hint="eastAsia" w:ascii="仿宋_GB2312" w:hAnsi="仿宋_GB2312" w:cs="仿宋_GB2312"/>
          <w:color w:val="auto"/>
          <w:sz w:val="32"/>
          <w:szCs w:val="32"/>
          <w:highlight w:val="none"/>
          <w:u w:val="none" w:color="auto"/>
          <w:lang w:eastAsia="zh-CN"/>
        </w:rPr>
        <w:t>政府储备粮</w:t>
      </w:r>
      <w:r>
        <w:rPr>
          <w:rFonts w:hint="eastAsia" w:ascii="仿宋_GB2312" w:hAnsi="仿宋_GB2312" w:cs="仿宋_GB2312"/>
          <w:color w:val="auto"/>
          <w:sz w:val="32"/>
          <w:szCs w:val="32"/>
          <w:highlight w:val="none"/>
          <w:u w:val="none" w:color="auto"/>
        </w:rPr>
        <w:t>仓储物流设施，偷盗、哄抢或者损毁</w:t>
      </w:r>
      <w:r>
        <w:rPr>
          <w:rFonts w:hint="eastAsia" w:ascii="仿宋_GB2312" w:hAnsi="仿宋_GB2312" w:cs="仿宋_GB2312"/>
          <w:color w:val="auto"/>
          <w:sz w:val="32"/>
          <w:szCs w:val="32"/>
          <w:highlight w:val="none"/>
          <w:u w:val="none" w:color="auto"/>
          <w:lang w:eastAsia="zh-CN"/>
        </w:rPr>
        <w:t>政府储备粮</w:t>
      </w:r>
      <w:r>
        <w:rPr>
          <w:rFonts w:hint="eastAsia" w:ascii="仿宋_GB2312" w:hAnsi="仿宋_GB2312" w:cs="仿宋_GB2312"/>
          <w:color w:val="auto"/>
          <w:sz w:val="32"/>
          <w:szCs w:val="32"/>
          <w:highlight w:val="none"/>
          <w:u w:val="none" w:color="auto"/>
        </w:rPr>
        <w:t>的违法行为，应当及时予以制止、查处。</w:t>
      </w:r>
    </w:p>
    <w:p>
      <w:pPr>
        <w:pStyle w:val="11"/>
        <w:keepNext w:val="0"/>
        <w:keepLines w:val="0"/>
        <w:pageBreakBefore w:val="0"/>
        <w:numPr>
          <w:ilvl w:val="255"/>
          <w:numId w:val="0"/>
        </w:numPr>
        <w:kinsoku/>
        <w:wordWrap/>
        <w:overflowPunct/>
        <w:topLinePunct w:val="0"/>
        <w:autoSpaceDE/>
        <w:autoSpaceDN/>
        <w:bidi w:val="0"/>
        <w:adjustRightInd/>
        <w:snapToGrid/>
        <w:spacing w:line="600" w:lineRule="exact"/>
        <w:ind w:firstLine="642" w:firstLineChars="200"/>
        <w:rPr>
          <w:rFonts w:hint="eastAsia" w:ascii="仿宋_GB2312" w:hAnsi="仿宋_GB2312" w:cs="仿宋_GB2312"/>
          <w:color w:val="auto"/>
          <w:sz w:val="32"/>
          <w:szCs w:val="32"/>
          <w:highlight w:val="none"/>
          <w:u w:val="none" w:color="auto"/>
        </w:rPr>
      </w:pPr>
      <w:r>
        <w:rPr>
          <w:rFonts w:hint="eastAsia" w:ascii="黑体" w:hAnsi="黑体" w:eastAsia="黑体" w:cs="黑体"/>
          <w:b/>
          <w:bCs/>
          <w:color w:val="auto"/>
          <w:sz w:val="32"/>
          <w:szCs w:val="32"/>
          <w:highlight w:val="none"/>
          <w:u w:val="none" w:color="auto"/>
        </w:rPr>
        <w:t>第三十</w:t>
      </w:r>
      <w:r>
        <w:rPr>
          <w:rFonts w:hint="eastAsia" w:ascii="黑体" w:hAnsi="黑体" w:eastAsia="黑体" w:cs="黑体"/>
          <w:b/>
          <w:bCs/>
          <w:color w:val="auto"/>
          <w:sz w:val="32"/>
          <w:szCs w:val="32"/>
          <w:highlight w:val="none"/>
          <w:u w:val="none" w:color="auto"/>
          <w:lang w:eastAsia="zh-CN"/>
        </w:rPr>
        <w:t>三</w:t>
      </w:r>
      <w:r>
        <w:rPr>
          <w:rFonts w:hint="eastAsia" w:ascii="黑体" w:hAnsi="黑体" w:eastAsia="黑体" w:cs="黑体"/>
          <w:b/>
          <w:bCs/>
          <w:color w:val="auto"/>
          <w:sz w:val="32"/>
          <w:szCs w:val="32"/>
          <w:highlight w:val="none"/>
          <w:u w:val="none" w:color="auto"/>
        </w:rPr>
        <w:t>条</w:t>
      </w:r>
      <w:r>
        <w:rPr>
          <w:rFonts w:hint="eastAsia" w:ascii="仿宋_GB2312" w:hAnsi="仿宋_GB2312" w:cs="仿宋_GB2312"/>
          <w:bCs/>
          <w:color w:val="auto"/>
          <w:sz w:val="32"/>
          <w:szCs w:val="32"/>
          <w:highlight w:val="none"/>
          <w:u w:val="none" w:color="auto"/>
        </w:rPr>
        <w:t>【仓储设施保护】</w:t>
      </w:r>
      <w:r>
        <w:rPr>
          <w:rFonts w:hint="eastAsia" w:ascii="仿宋_GB2312" w:hAnsi="仿宋_GB2312" w:cs="仿宋_GB2312"/>
          <w:color w:val="auto"/>
          <w:sz w:val="32"/>
          <w:szCs w:val="32"/>
          <w:highlight w:val="none"/>
          <w:u w:val="none" w:color="auto"/>
        </w:rPr>
        <w:t xml:space="preserve">  任何单位和个人不得侵占、挪用或者擅自拆除政府投资建设的地方粮食储备基础设施，不得随意改变其功能、用途。因城市建设或者涉及地方粮食储备规划布局调整，确需拆除、迁移地方粮食储备基础设施或者改变其功能、用途的，应当先建设后拆除。</w:t>
      </w:r>
    </w:p>
    <w:p>
      <w:pPr>
        <w:keepNext w:val="0"/>
        <w:keepLines w:val="0"/>
        <w:pageBreakBefore w:val="0"/>
        <w:kinsoku/>
        <w:wordWrap/>
        <w:overflowPunct/>
        <w:topLinePunct w:val="0"/>
        <w:autoSpaceDE/>
        <w:autoSpaceDN/>
        <w:bidi w:val="0"/>
        <w:adjustRightInd/>
        <w:snapToGrid/>
        <w:spacing w:line="600" w:lineRule="exact"/>
        <w:jc w:val="center"/>
        <w:rPr>
          <w:rFonts w:hint="eastAsia" w:ascii="仿宋_GB2312" w:hAnsi="仿宋_GB2312" w:eastAsia="仿宋_GB2312" w:cs="仿宋_GB2312"/>
          <w:color w:val="auto"/>
          <w:sz w:val="32"/>
          <w:szCs w:val="32"/>
          <w:highlight w:val="none"/>
          <w:u w:val="none" w:color="auto"/>
        </w:rPr>
      </w:pPr>
    </w:p>
    <w:p>
      <w:pPr>
        <w:keepNext w:val="0"/>
        <w:keepLines w:val="0"/>
        <w:pageBreakBefore w:val="0"/>
        <w:kinsoku/>
        <w:wordWrap/>
        <w:overflowPunct/>
        <w:topLinePunct w:val="0"/>
        <w:autoSpaceDE/>
        <w:autoSpaceDN/>
        <w:bidi w:val="0"/>
        <w:adjustRightInd/>
        <w:snapToGrid/>
        <w:spacing w:line="600" w:lineRule="exact"/>
        <w:jc w:val="center"/>
        <w:rPr>
          <w:rFonts w:hint="eastAsia" w:ascii="黑体" w:hAnsi="黑体" w:eastAsia="黑体" w:cs="黑体"/>
          <w:color w:val="auto"/>
          <w:sz w:val="32"/>
          <w:szCs w:val="32"/>
          <w:highlight w:val="none"/>
          <w:u w:val="none" w:color="auto"/>
        </w:rPr>
      </w:pPr>
      <w:r>
        <w:rPr>
          <w:rFonts w:hint="eastAsia" w:ascii="黑体" w:hAnsi="黑体" w:eastAsia="黑体" w:cs="黑体"/>
          <w:color w:val="auto"/>
          <w:sz w:val="32"/>
          <w:szCs w:val="32"/>
          <w:highlight w:val="none"/>
          <w:u w:val="none" w:color="auto"/>
        </w:rPr>
        <w:t>第四章  动用</w:t>
      </w:r>
    </w:p>
    <w:p>
      <w:pPr>
        <w:pStyle w:val="11"/>
        <w:keepNext w:val="0"/>
        <w:keepLines w:val="0"/>
        <w:pageBreakBefore w:val="0"/>
        <w:kinsoku/>
        <w:wordWrap/>
        <w:overflowPunct/>
        <w:topLinePunct w:val="0"/>
        <w:autoSpaceDE/>
        <w:autoSpaceDN/>
        <w:bidi w:val="0"/>
        <w:adjustRightInd/>
        <w:snapToGrid/>
        <w:spacing w:line="600" w:lineRule="exact"/>
        <w:ind w:firstLine="642" w:firstLineChars="200"/>
        <w:rPr>
          <w:rFonts w:hint="eastAsia" w:ascii="仿宋_GB2312" w:hAnsi="仿宋_GB2312" w:cs="仿宋_GB2312"/>
          <w:color w:val="auto"/>
          <w:sz w:val="32"/>
          <w:szCs w:val="32"/>
          <w:highlight w:val="none"/>
          <w:u w:val="none" w:color="auto"/>
        </w:rPr>
      </w:pPr>
      <w:r>
        <w:rPr>
          <w:rFonts w:hint="eastAsia" w:ascii="黑体" w:hAnsi="黑体" w:eastAsia="黑体" w:cs="黑体"/>
          <w:b/>
          <w:bCs/>
          <w:color w:val="auto"/>
          <w:sz w:val="32"/>
          <w:szCs w:val="32"/>
          <w:highlight w:val="none"/>
          <w:u w:val="none" w:color="auto"/>
        </w:rPr>
        <w:t>第三十</w:t>
      </w:r>
      <w:r>
        <w:rPr>
          <w:rFonts w:hint="eastAsia" w:ascii="黑体" w:hAnsi="黑体" w:eastAsia="黑体" w:cs="黑体"/>
          <w:b/>
          <w:bCs/>
          <w:color w:val="auto"/>
          <w:sz w:val="32"/>
          <w:szCs w:val="32"/>
          <w:highlight w:val="none"/>
          <w:u w:val="none" w:color="auto"/>
          <w:lang w:eastAsia="zh-CN"/>
        </w:rPr>
        <w:t>四</w:t>
      </w:r>
      <w:r>
        <w:rPr>
          <w:rFonts w:hint="eastAsia" w:ascii="黑体" w:hAnsi="黑体" w:eastAsia="黑体" w:cs="黑体"/>
          <w:b/>
          <w:bCs/>
          <w:color w:val="auto"/>
          <w:sz w:val="32"/>
          <w:szCs w:val="32"/>
          <w:highlight w:val="none"/>
          <w:u w:val="none" w:color="auto"/>
        </w:rPr>
        <w:t>条</w:t>
      </w:r>
      <w:r>
        <w:rPr>
          <w:rFonts w:hint="eastAsia" w:ascii="仿宋_GB2312" w:hAnsi="仿宋_GB2312" w:cs="仿宋_GB2312"/>
          <w:bCs/>
          <w:color w:val="auto"/>
          <w:sz w:val="32"/>
          <w:szCs w:val="32"/>
          <w:highlight w:val="none"/>
          <w:u w:val="none" w:color="auto"/>
        </w:rPr>
        <w:t>【粮食应急预案】</w:t>
      </w:r>
      <w:r>
        <w:rPr>
          <w:rFonts w:hint="eastAsia" w:ascii="仿宋_GB2312" w:hAnsi="仿宋_GB2312" w:cs="仿宋_GB2312"/>
          <w:color w:val="auto"/>
          <w:sz w:val="32"/>
          <w:szCs w:val="32"/>
          <w:highlight w:val="none"/>
          <w:u w:val="none" w:color="auto"/>
        </w:rPr>
        <w:t xml:space="preserve">  市人民政府、</w:t>
      </w:r>
      <w:r>
        <w:rPr>
          <w:rFonts w:hint="eastAsia" w:ascii="仿宋_GB2312" w:hAnsi="仿宋_GB2312" w:cs="仿宋_GB2312"/>
          <w:color w:val="auto"/>
          <w:sz w:val="32"/>
          <w:szCs w:val="32"/>
          <w:highlight w:val="none"/>
          <w:u w:val="none" w:color="auto"/>
          <w:lang w:eastAsia="zh-CN"/>
        </w:rPr>
        <w:t>各</w:t>
      </w:r>
      <w:r>
        <w:rPr>
          <w:rFonts w:hint="eastAsia" w:ascii="仿宋_GB2312" w:hAnsi="仿宋_GB2312" w:cs="仿宋_GB2312"/>
          <w:color w:val="auto"/>
          <w:sz w:val="32"/>
          <w:szCs w:val="32"/>
          <w:highlight w:val="none"/>
          <w:u w:val="none" w:color="auto"/>
          <w:lang w:val="en-US" w:eastAsia="zh-CN"/>
        </w:rPr>
        <w:t>镇人民政府（街道办事处）</w:t>
      </w:r>
      <w:r>
        <w:rPr>
          <w:rFonts w:hint="eastAsia" w:ascii="仿宋_GB2312" w:hAnsi="仿宋_GB2312" w:cs="仿宋_GB2312"/>
          <w:color w:val="auto"/>
          <w:sz w:val="32"/>
          <w:szCs w:val="32"/>
          <w:highlight w:val="none"/>
          <w:u w:val="none" w:color="auto"/>
        </w:rPr>
        <w:t>应当制定粮食应急预案，明确储备粮动用权限、触发条件、动用程序和方式等内容。</w:t>
      </w:r>
    </w:p>
    <w:p>
      <w:pPr>
        <w:keepNext w:val="0"/>
        <w:keepLines w:val="0"/>
        <w:pageBreakBefore w:val="0"/>
        <w:kinsoku/>
        <w:wordWrap/>
        <w:overflowPunct/>
        <w:topLinePunct w:val="0"/>
        <w:autoSpaceDE/>
        <w:autoSpaceDN/>
        <w:bidi w:val="0"/>
        <w:adjustRightInd/>
        <w:snapToGrid/>
        <w:spacing w:line="600" w:lineRule="exact"/>
        <w:ind w:firstLine="642" w:firstLineChars="200"/>
        <w:rPr>
          <w:rFonts w:hint="eastAsia" w:ascii="仿宋_GB2312" w:hAnsi="仿宋_GB2312" w:eastAsia="仿宋_GB2312" w:cs="仿宋_GB2312"/>
          <w:color w:val="auto"/>
          <w:sz w:val="32"/>
          <w:szCs w:val="32"/>
          <w:highlight w:val="none"/>
          <w:u w:val="none" w:color="auto"/>
        </w:rPr>
      </w:pPr>
      <w:r>
        <w:rPr>
          <w:rFonts w:hint="eastAsia" w:ascii="黑体" w:hAnsi="黑体" w:eastAsia="黑体" w:cs="黑体"/>
          <w:b/>
          <w:color w:val="auto"/>
          <w:sz w:val="32"/>
          <w:szCs w:val="32"/>
          <w:highlight w:val="none"/>
          <w:u w:val="none" w:color="auto"/>
        </w:rPr>
        <w:t>第三十</w:t>
      </w:r>
      <w:r>
        <w:rPr>
          <w:rFonts w:hint="eastAsia" w:ascii="黑体" w:hAnsi="黑体" w:eastAsia="黑体" w:cs="黑体"/>
          <w:b/>
          <w:color w:val="auto"/>
          <w:sz w:val="32"/>
          <w:szCs w:val="32"/>
          <w:highlight w:val="none"/>
          <w:u w:val="none" w:color="auto"/>
          <w:lang w:eastAsia="zh-CN"/>
        </w:rPr>
        <w:t>五</w:t>
      </w:r>
      <w:r>
        <w:rPr>
          <w:rFonts w:hint="eastAsia" w:ascii="黑体" w:hAnsi="黑体" w:eastAsia="黑体" w:cs="黑体"/>
          <w:b/>
          <w:color w:val="auto"/>
          <w:sz w:val="32"/>
          <w:szCs w:val="32"/>
          <w:highlight w:val="none"/>
          <w:u w:val="none" w:color="auto"/>
        </w:rPr>
        <w:t>条</w:t>
      </w:r>
      <w:r>
        <w:rPr>
          <w:rFonts w:hint="eastAsia" w:ascii="仿宋_GB2312" w:hAnsi="仿宋_GB2312" w:eastAsia="仿宋_GB2312" w:cs="仿宋_GB2312"/>
          <w:bCs/>
          <w:color w:val="auto"/>
          <w:sz w:val="32"/>
          <w:szCs w:val="32"/>
          <w:highlight w:val="none"/>
          <w:u w:val="none" w:color="auto"/>
        </w:rPr>
        <w:t>【预警和预案】</w:t>
      </w:r>
      <w:r>
        <w:rPr>
          <w:rFonts w:hint="eastAsia" w:ascii="仿宋_GB2312" w:hAnsi="仿宋_GB2312" w:eastAsia="仿宋_GB2312" w:cs="仿宋_GB2312"/>
          <w:color w:val="auto"/>
          <w:sz w:val="32"/>
          <w:szCs w:val="32"/>
          <w:highlight w:val="none"/>
          <w:u w:val="none" w:color="auto"/>
        </w:rPr>
        <w:t xml:space="preserve">  市人民政府成立市粮食应急工作指挥部，负责全市粮食应急处置工作。市发展改革部门应当完善监测预警机制</w:t>
      </w:r>
      <w:r>
        <w:rPr>
          <w:rFonts w:hint="eastAsia" w:ascii="仿宋_GB2312" w:hAnsi="仿宋_GB2312" w:eastAsia="仿宋_GB2312" w:cs="仿宋_GB2312"/>
          <w:bCs/>
          <w:color w:val="auto"/>
          <w:sz w:val="32"/>
          <w:szCs w:val="32"/>
          <w:highlight w:val="none"/>
          <w:u w:val="none" w:color="auto"/>
        </w:rPr>
        <w:t>，</w:t>
      </w:r>
      <w:r>
        <w:rPr>
          <w:rFonts w:hint="eastAsia" w:ascii="仿宋_GB2312" w:hAnsi="仿宋_GB2312" w:eastAsia="仿宋_GB2312" w:cs="仿宋_GB2312"/>
          <w:color w:val="auto"/>
          <w:sz w:val="32"/>
          <w:szCs w:val="32"/>
          <w:highlight w:val="none"/>
          <w:u w:val="none" w:color="auto"/>
        </w:rPr>
        <w:t>加强对需要动用</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情况的监测预警。</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eastAsia" w:ascii="仿宋_GB2312" w:hAnsi="仿宋_GB2312" w:eastAsia="仿宋_GB2312" w:cs="仿宋_GB2312"/>
          <w:color w:val="auto"/>
          <w:sz w:val="32"/>
          <w:szCs w:val="32"/>
          <w:highlight w:val="none"/>
          <w:u w:val="none" w:color="auto"/>
        </w:rPr>
      </w:pPr>
      <w:r>
        <w:rPr>
          <w:rFonts w:hint="eastAsia" w:ascii="仿宋_GB2312" w:hAnsi="仿宋_GB2312" w:eastAsia="仿宋_GB2312" w:cs="仿宋_GB2312"/>
          <w:color w:val="auto"/>
          <w:sz w:val="32"/>
          <w:szCs w:val="32"/>
          <w:highlight w:val="none"/>
          <w:u w:val="none" w:color="auto"/>
        </w:rPr>
        <w:t>市发展改革部门、承储企业应当建立健全</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应急动用预案</w:t>
      </w:r>
      <w:r>
        <w:rPr>
          <w:rFonts w:hint="eastAsia" w:ascii="仿宋_GB2312" w:hAnsi="仿宋_GB2312" w:eastAsia="仿宋_GB2312" w:cs="仿宋_GB2312"/>
          <w:bCs/>
          <w:color w:val="auto"/>
          <w:sz w:val="32"/>
          <w:szCs w:val="32"/>
          <w:highlight w:val="none"/>
          <w:u w:val="none" w:color="auto"/>
        </w:rPr>
        <w:t>，</w:t>
      </w:r>
      <w:r>
        <w:rPr>
          <w:rFonts w:hint="eastAsia" w:ascii="仿宋_GB2312" w:hAnsi="仿宋_GB2312" w:eastAsia="仿宋_GB2312" w:cs="仿宋_GB2312"/>
          <w:color w:val="auto"/>
          <w:sz w:val="32"/>
          <w:szCs w:val="32"/>
          <w:highlight w:val="none"/>
          <w:u w:val="none" w:color="auto"/>
        </w:rPr>
        <w:t>并加强演练</w:t>
      </w:r>
      <w:r>
        <w:rPr>
          <w:rFonts w:hint="eastAsia" w:ascii="仿宋_GB2312" w:hAnsi="仿宋_GB2312" w:eastAsia="仿宋_GB2312" w:cs="仿宋_GB2312"/>
          <w:bCs/>
          <w:color w:val="auto"/>
          <w:sz w:val="32"/>
          <w:szCs w:val="32"/>
          <w:highlight w:val="none"/>
          <w:u w:val="none" w:color="auto"/>
        </w:rPr>
        <w:t>，</w:t>
      </w:r>
      <w:r>
        <w:rPr>
          <w:rFonts w:hint="eastAsia" w:ascii="仿宋_GB2312" w:hAnsi="仿宋_GB2312" w:eastAsia="仿宋_GB2312" w:cs="仿宋_GB2312"/>
          <w:color w:val="auto"/>
          <w:sz w:val="32"/>
          <w:szCs w:val="32"/>
          <w:highlight w:val="none"/>
          <w:u w:val="none" w:color="auto"/>
        </w:rPr>
        <w:t>确保</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高效动用。在动用过程中，市粮食应急工作指挥部成员单位及部门应积极予以支持配合。</w:t>
      </w:r>
    </w:p>
    <w:p>
      <w:pPr>
        <w:keepNext w:val="0"/>
        <w:keepLines w:val="0"/>
        <w:pageBreakBefore w:val="0"/>
        <w:kinsoku/>
        <w:wordWrap/>
        <w:overflowPunct/>
        <w:topLinePunct w:val="0"/>
        <w:autoSpaceDE/>
        <w:autoSpaceDN/>
        <w:bidi w:val="0"/>
        <w:adjustRightInd/>
        <w:snapToGrid/>
        <w:spacing w:line="600" w:lineRule="exact"/>
        <w:ind w:firstLine="642" w:firstLineChars="200"/>
        <w:rPr>
          <w:rFonts w:hint="eastAsia" w:ascii="仿宋_GB2312" w:hAnsi="仿宋_GB2312" w:eastAsia="仿宋_GB2312" w:cs="仿宋_GB2312"/>
          <w:color w:val="auto"/>
          <w:sz w:val="32"/>
          <w:szCs w:val="32"/>
          <w:highlight w:val="none"/>
          <w:u w:val="none" w:color="auto"/>
        </w:rPr>
      </w:pPr>
      <w:r>
        <w:rPr>
          <w:rFonts w:hint="eastAsia" w:ascii="黑体" w:hAnsi="黑体" w:eastAsia="黑体" w:cs="黑体"/>
          <w:b/>
          <w:color w:val="auto"/>
          <w:sz w:val="32"/>
          <w:szCs w:val="32"/>
          <w:highlight w:val="none"/>
          <w:u w:val="none" w:color="auto"/>
        </w:rPr>
        <w:t>第三十</w:t>
      </w:r>
      <w:r>
        <w:rPr>
          <w:rFonts w:hint="eastAsia" w:ascii="黑体" w:hAnsi="黑体" w:eastAsia="黑体" w:cs="黑体"/>
          <w:b/>
          <w:color w:val="auto"/>
          <w:sz w:val="32"/>
          <w:szCs w:val="32"/>
          <w:highlight w:val="none"/>
          <w:u w:val="none" w:color="auto"/>
          <w:lang w:eastAsia="zh-CN"/>
        </w:rPr>
        <w:t>六</w:t>
      </w:r>
      <w:r>
        <w:rPr>
          <w:rFonts w:hint="eastAsia" w:ascii="黑体" w:hAnsi="黑体" w:eastAsia="黑体" w:cs="黑体"/>
          <w:b/>
          <w:color w:val="auto"/>
          <w:sz w:val="32"/>
          <w:szCs w:val="32"/>
          <w:highlight w:val="none"/>
          <w:u w:val="none" w:color="auto"/>
        </w:rPr>
        <w:t>条</w:t>
      </w:r>
      <w:r>
        <w:rPr>
          <w:rFonts w:hint="eastAsia" w:ascii="仿宋_GB2312" w:hAnsi="仿宋_GB2312" w:eastAsia="仿宋_GB2312" w:cs="仿宋_GB2312"/>
          <w:bCs/>
          <w:color w:val="auto"/>
          <w:sz w:val="32"/>
          <w:szCs w:val="32"/>
          <w:highlight w:val="none"/>
          <w:u w:val="none" w:color="auto"/>
        </w:rPr>
        <w:t>【动用方案】</w:t>
      </w:r>
      <w:r>
        <w:rPr>
          <w:rFonts w:hint="eastAsia" w:ascii="仿宋_GB2312" w:hAnsi="仿宋_GB2312" w:eastAsia="仿宋_GB2312" w:cs="仿宋_GB2312"/>
          <w:color w:val="auto"/>
          <w:sz w:val="32"/>
          <w:szCs w:val="32"/>
          <w:highlight w:val="none"/>
          <w:u w:val="none" w:color="auto"/>
        </w:rPr>
        <w:t xml:space="preserve">  动用</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bCs/>
          <w:color w:val="auto"/>
          <w:sz w:val="32"/>
          <w:szCs w:val="32"/>
          <w:highlight w:val="none"/>
          <w:u w:val="none" w:color="auto"/>
        </w:rPr>
        <w:t>，</w:t>
      </w:r>
      <w:r>
        <w:rPr>
          <w:rFonts w:hint="eastAsia" w:ascii="仿宋_GB2312" w:hAnsi="仿宋_GB2312" w:eastAsia="仿宋_GB2312" w:cs="仿宋_GB2312"/>
          <w:color w:val="auto"/>
          <w:sz w:val="32"/>
          <w:szCs w:val="32"/>
          <w:highlight w:val="none"/>
          <w:u w:val="none" w:color="auto"/>
        </w:rPr>
        <w:t>由市发展改革部门会同市财政部门提出动用方案</w:t>
      </w:r>
      <w:r>
        <w:rPr>
          <w:rFonts w:hint="eastAsia" w:ascii="仿宋_GB2312" w:hAnsi="仿宋_GB2312" w:eastAsia="仿宋_GB2312" w:cs="仿宋_GB2312"/>
          <w:bCs/>
          <w:color w:val="auto"/>
          <w:sz w:val="32"/>
          <w:szCs w:val="32"/>
          <w:highlight w:val="none"/>
          <w:u w:val="none" w:color="auto"/>
        </w:rPr>
        <w:t>，</w:t>
      </w:r>
      <w:r>
        <w:rPr>
          <w:rFonts w:hint="eastAsia" w:ascii="仿宋_GB2312" w:hAnsi="仿宋_GB2312" w:eastAsia="仿宋_GB2312" w:cs="仿宋_GB2312"/>
          <w:color w:val="auto"/>
          <w:sz w:val="32"/>
          <w:szCs w:val="32"/>
          <w:highlight w:val="none"/>
          <w:u w:val="none" w:color="auto"/>
        </w:rPr>
        <w:t>报市人民政府批准。动用方案包括需要动用的</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的品种、数量、质量、价格、使用安排、运输保障、费用预算等内容。</w:t>
      </w:r>
    </w:p>
    <w:p>
      <w:pPr>
        <w:keepNext w:val="0"/>
        <w:keepLines w:val="0"/>
        <w:pageBreakBefore w:val="0"/>
        <w:kinsoku/>
        <w:wordWrap/>
        <w:overflowPunct/>
        <w:topLinePunct w:val="0"/>
        <w:autoSpaceDE/>
        <w:autoSpaceDN/>
        <w:bidi w:val="0"/>
        <w:adjustRightInd/>
        <w:snapToGrid/>
        <w:spacing w:line="600" w:lineRule="exact"/>
        <w:ind w:firstLine="642" w:firstLineChars="200"/>
        <w:rPr>
          <w:rFonts w:hint="eastAsia" w:ascii="仿宋_GB2312" w:hAnsi="仿宋_GB2312" w:eastAsia="仿宋_GB2312" w:cs="仿宋_GB2312"/>
          <w:color w:val="auto"/>
          <w:sz w:val="32"/>
          <w:szCs w:val="32"/>
          <w:highlight w:val="none"/>
          <w:u w:val="none" w:color="auto"/>
        </w:rPr>
      </w:pPr>
      <w:r>
        <w:rPr>
          <w:rFonts w:hint="eastAsia" w:ascii="黑体" w:hAnsi="黑体" w:eastAsia="黑体" w:cs="黑体"/>
          <w:b/>
          <w:color w:val="auto"/>
          <w:sz w:val="32"/>
          <w:szCs w:val="32"/>
          <w:highlight w:val="none"/>
          <w:u w:val="none" w:color="auto"/>
        </w:rPr>
        <w:t>第三十</w:t>
      </w:r>
      <w:r>
        <w:rPr>
          <w:rFonts w:hint="eastAsia" w:ascii="黑体" w:hAnsi="黑体" w:eastAsia="黑体" w:cs="黑体"/>
          <w:b/>
          <w:color w:val="auto"/>
          <w:sz w:val="32"/>
          <w:szCs w:val="32"/>
          <w:highlight w:val="none"/>
          <w:u w:val="none" w:color="auto"/>
          <w:lang w:eastAsia="zh-CN"/>
        </w:rPr>
        <w:t>七</w:t>
      </w:r>
      <w:r>
        <w:rPr>
          <w:rFonts w:hint="eastAsia" w:ascii="黑体" w:hAnsi="黑体" w:eastAsia="黑体" w:cs="黑体"/>
          <w:b/>
          <w:color w:val="auto"/>
          <w:sz w:val="32"/>
          <w:szCs w:val="32"/>
          <w:highlight w:val="none"/>
          <w:u w:val="none" w:color="auto"/>
        </w:rPr>
        <w:t>条</w:t>
      </w:r>
      <w:r>
        <w:rPr>
          <w:rFonts w:hint="eastAsia" w:ascii="仿宋_GB2312" w:hAnsi="仿宋_GB2312" w:eastAsia="仿宋_GB2312" w:cs="仿宋_GB2312"/>
          <w:bCs/>
          <w:color w:val="auto"/>
          <w:sz w:val="32"/>
          <w:szCs w:val="32"/>
          <w:highlight w:val="none"/>
          <w:u w:val="none" w:color="auto"/>
        </w:rPr>
        <w:t>【动用及承储费用核算】</w:t>
      </w:r>
      <w:r>
        <w:rPr>
          <w:rFonts w:hint="eastAsia" w:ascii="仿宋_GB2312" w:hAnsi="仿宋_GB2312" w:eastAsia="仿宋_GB2312" w:cs="仿宋_GB2312"/>
          <w:color w:val="auto"/>
          <w:sz w:val="32"/>
          <w:szCs w:val="32"/>
          <w:highlight w:val="none"/>
          <w:u w:val="none" w:color="auto"/>
        </w:rPr>
        <w:t xml:space="preserve">  市发展改革部门根据市人民政府批准的</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动用方案下达动用命令，由市粮食储备公司组织实施。</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被动用后</w:t>
      </w:r>
      <w:r>
        <w:rPr>
          <w:rFonts w:hint="eastAsia" w:ascii="仿宋_GB2312" w:hAnsi="仿宋_GB2312" w:eastAsia="仿宋_GB2312" w:cs="仿宋_GB2312"/>
          <w:bCs/>
          <w:color w:val="auto"/>
          <w:sz w:val="32"/>
          <w:szCs w:val="32"/>
          <w:highlight w:val="none"/>
          <w:u w:val="none" w:color="auto"/>
        </w:rPr>
        <w:t>，承储企业</w:t>
      </w:r>
      <w:r>
        <w:rPr>
          <w:rFonts w:hint="eastAsia" w:ascii="仿宋_GB2312" w:hAnsi="仿宋_GB2312" w:eastAsia="仿宋_GB2312" w:cs="仿宋_GB2312"/>
          <w:color w:val="auto"/>
          <w:sz w:val="32"/>
          <w:szCs w:val="32"/>
          <w:highlight w:val="none"/>
          <w:u w:val="none" w:color="auto"/>
        </w:rPr>
        <w:t>应当在</w:t>
      </w:r>
      <w:r>
        <w:rPr>
          <w:rFonts w:hint="eastAsia" w:ascii="Times New Roman" w:hAnsi="Times New Roman" w:eastAsia="仿宋_GB2312" w:cs="Times New Roman"/>
          <w:color w:val="auto"/>
          <w:kern w:val="0"/>
          <w:sz w:val="32"/>
          <w:szCs w:val="32"/>
          <w:highlight w:val="none"/>
          <w:u w:val="none" w:color="auto"/>
        </w:rPr>
        <w:t>12</w:t>
      </w:r>
      <w:r>
        <w:rPr>
          <w:rFonts w:hint="eastAsia" w:ascii="仿宋_GB2312" w:hAnsi="仿宋_GB2312" w:eastAsia="仿宋_GB2312" w:cs="仿宋_GB2312"/>
          <w:color w:val="auto"/>
          <w:sz w:val="32"/>
          <w:szCs w:val="32"/>
          <w:highlight w:val="none"/>
          <w:u w:val="none" w:color="auto"/>
        </w:rPr>
        <w:t>个月内完成等量补库，承储计划仍然有效，并按</w:t>
      </w:r>
      <w:r>
        <w:rPr>
          <w:rFonts w:hint="eastAsia" w:ascii="仿宋_GB2312" w:hAnsi="仿宋_GB2312" w:eastAsia="仿宋_GB2312" w:cs="仿宋_GB2312"/>
          <w:color w:val="auto"/>
          <w:sz w:val="32"/>
          <w:szCs w:val="32"/>
          <w:highlight w:val="none"/>
          <w:u w:val="none" w:color="auto"/>
          <w:lang w:eastAsia="zh-CN"/>
        </w:rPr>
        <w:t>照</w:t>
      </w:r>
      <w:r>
        <w:rPr>
          <w:rFonts w:hint="eastAsia" w:ascii="仿宋_GB2312" w:hAnsi="仿宋_GB2312" w:eastAsia="仿宋_GB2312" w:cs="仿宋_GB2312"/>
          <w:color w:val="auto"/>
          <w:sz w:val="32"/>
          <w:szCs w:val="32"/>
          <w:highlight w:val="none"/>
          <w:u w:val="none" w:color="auto"/>
        </w:rPr>
        <w:t>以下情形分别处理：</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eastAsia" w:ascii="仿宋_GB2312" w:hAnsi="仿宋_GB2312" w:eastAsia="仿宋_GB2312" w:cs="仿宋_GB2312"/>
          <w:color w:val="auto"/>
          <w:sz w:val="32"/>
          <w:szCs w:val="32"/>
          <w:highlight w:val="none"/>
          <w:u w:val="none" w:color="auto"/>
        </w:rPr>
      </w:pPr>
      <w:r>
        <w:rPr>
          <w:rFonts w:hint="eastAsia" w:ascii="仿宋_GB2312" w:hAnsi="仿宋_GB2312" w:eastAsia="仿宋_GB2312" w:cs="仿宋_GB2312"/>
          <w:color w:val="auto"/>
          <w:sz w:val="32"/>
          <w:szCs w:val="32"/>
          <w:highlight w:val="none"/>
          <w:u w:val="none" w:color="auto"/>
        </w:rPr>
        <w:t>（一）动用后，实物库存量如不少于规定的最低库存数的，按</w:t>
      </w:r>
      <w:r>
        <w:rPr>
          <w:rFonts w:hint="eastAsia" w:ascii="仿宋_GB2312" w:hAnsi="仿宋_GB2312" w:eastAsia="仿宋_GB2312" w:cs="仿宋_GB2312"/>
          <w:color w:val="auto"/>
          <w:sz w:val="32"/>
          <w:szCs w:val="32"/>
          <w:highlight w:val="none"/>
          <w:u w:val="none" w:color="auto"/>
          <w:lang w:eastAsia="zh-CN"/>
        </w:rPr>
        <w:t>照</w:t>
      </w:r>
      <w:r>
        <w:rPr>
          <w:rFonts w:hint="eastAsia" w:ascii="仿宋_GB2312" w:hAnsi="仿宋_GB2312" w:eastAsia="仿宋_GB2312" w:cs="仿宋_GB2312"/>
          <w:color w:val="auto"/>
          <w:sz w:val="32"/>
          <w:szCs w:val="32"/>
          <w:highlight w:val="none"/>
          <w:u w:val="none" w:color="auto"/>
        </w:rPr>
        <w:t>承储计划数量计算费用；</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eastAsia" w:ascii="仿宋_GB2312" w:hAnsi="仿宋_GB2312" w:eastAsia="仿宋_GB2312" w:cs="仿宋_GB2312"/>
          <w:color w:val="auto"/>
          <w:sz w:val="32"/>
          <w:szCs w:val="32"/>
          <w:highlight w:val="none"/>
          <w:u w:val="none" w:color="auto"/>
          <w:lang w:eastAsia="zh-CN"/>
        </w:rPr>
      </w:pPr>
      <w:r>
        <w:rPr>
          <w:rFonts w:hint="eastAsia" w:ascii="仿宋_GB2312" w:hAnsi="仿宋_GB2312" w:eastAsia="仿宋_GB2312" w:cs="仿宋_GB2312"/>
          <w:color w:val="auto"/>
          <w:sz w:val="32"/>
          <w:szCs w:val="32"/>
          <w:highlight w:val="none"/>
          <w:u w:val="none" w:color="auto"/>
        </w:rPr>
        <w:t>（二）动用后，实物库存量如少于规定的最低库存数的，按</w:t>
      </w:r>
      <w:r>
        <w:rPr>
          <w:rFonts w:hint="eastAsia" w:ascii="仿宋_GB2312" w:hAnsi="仿宋_GB2312" w:eastAsia="仿宋_GB2312" w:cs="仿宋_GB2312"/>
          <w:color w:val="auto"/>
          <w:sz w:val="32"/>
          <w:szCs w:val="32"/>
          <w:highlight w:val="none"/>
          <w:u w:val="none" w:color="auto"/>
          <w:lang w:eastAsia="zh-CN"/>
        </w:rPr>
        <w:t>照</w:t>
      </w:r>
      <w:r>
        <w:rPr>
          <w:rFonts w:hint="eastAsia" w:ascii="仿宋_GB2312" w:hAnsi="仿宋_GB2312" w:eastAsia="仿宋_GB2312" w:cs="仿宋_GB2312"/>
          <w:color w:val="auto"/>
          <w:sz w:val="32"/>
          <w:szCs w:val="32"/>
          <w:highlight w:val="none"/>
          <w:u w:val="none" w:color="auto"/>
        </w:rPr>
        <w:t>承储实有数量计算费用，待补库达到规定的最低库存数后，按</w:t>
      </w:r>
      <w:r>
        <w:rPr>
          <w:rFonts w:hint="eastAsia" w:ascii="仿宋_GB2312" w:hAnsi="仿宋_GB2312" w:eastAsia="仿宋_GB2312" w:cs="仿宋_GB2312"/>
          <w:color w:val="auto"/>
          <w:sz w:val="32"/>
          <w:szCs w:val="32"/>
          <w:highlight w:val="none"/>
          <w:u w:val="none" w:color="auto"/>
          <w:lang w:eastAsia="zh-CN"/>
        </w:rPr>
        <w:t>照</w:t>
      </w:r>
      <w:r>
        <w:rPr>
          <w:rFonts w:hint="eastAsia" w:ascii="仿宋_GB2312" w:hAnsi="仿宋_GB2312" w:eastAsia="仿宋_GB2312" w:cs="仿宋_GB2312"/>
          <w:color w:val="auto"/>
          <w:sz w:val="32"/>
          <w:szCs w:val="32"/>
          <w:highlight w:val="none"/>
          <w:u w:val="none" w:color="auto"/>
        </w:rPr>
        <w:t>承储计划数量计算费用</w:t>
      </w:r>
      <w:r>
        <w:rPr>
          <w:rFonts w:hint="eastAsia" w:ascii="仿宋_GB2312" w:hAnsi="仿宋_GB2312" w:eastAsia="仿宋_GB2312" w:cs="仿宋_GB2312"/>
          <w:color w:val="auto"/>
          <w:sz w:val="32"/>
          <w:szCs w:val="32"/>
          <w:highlight w:val="none"/>
          <w:u w:val="none" w:color="auto"/>
          <w:lang w:eastAsia="zh-CN"/>
        </w:rPr>
        <w:t>；</w:t>
      </w:r>
    </w:p>
    <w:p>
      <w:pPr>
        <w:pStyle w:val="11"/>
        <w:keepNext w:val="0"/>
        <w:keepLines w:val="0"/>
        <w:pageBreakBefore w:val="0"/>
        <w:kinsoku/>
        <w:wordWrap/>
        <w:overflowPunct/>
        <w:topLinePunct w:val="0"/>
        <w:autoSpaceDE/>
        <w:autoSpaceDN/>
        <w:bidi w:val="0"/>
        <w:adjustRightInd/>
        <w:snapToGrid/>
        <w:spacing w:line="600" w:lineRule="exact"/>
        <w:ind w:firstLine="624"/>
        <w:rPr>
          <w:rFonts w:hint="eastAsia" w:ascii="仿宋_GB2312" w:hAnsi="仿宋_GB2312" w:cs="仿宋_GB2312"/>
          <w:color w:val="auto"/>
          <w:sz w:val="32"/>
          <w:szCs w:val="32"/>
          <w:highlight w:val="none"/>
          <w:u w:val="none" w:color="auto"/>
        </w:rPr>
      </w:pPr>
      <w:r>
        <w:rPr>
          <w:rFonts w:hint="eastAsia" w:ascii="仿宋_GB2312" w:hAnsi="仿宋_GB2312" w:cs="仿宋_GB2312"/>
          <w:color w:val="auto"/>
          <w:sz w:val="32"/>
          <w:szCs w:val="32"/>
          <w:highlight w:val="none"/>
          <w:u w:val="none" w:color="auto"/>
        </w:rPr>
        <w:t>（</w:t>
      </w:r>
      <w:r>
        <w:rPr>
          <w:rFonts w:hint="eastAsia" w:ascii="仿宋_GB2312" w:hAnsi="仿宋_GB2312" w:cs="仿宋_GB2312"/>
          <w:color w:val="auto"/>
          <w:sz w:val="32"/>
          <w:szCs w:val="32"/>
          <w:highlight w:val="none"/>
          <w:u w:val="none" w:color="auto"/>
          <w:lang w:eastAsia="zh-CN"/>
        </w:rPr>
        <w:t>三</w:t>
      </w:r>
      <w:r>
        <w:rPr>
          <w:rFonts w:hint="eastAsia" w:ascii="仿宋_GB2312" w:hAnsi="仿宋_GB2312" w:cs="仿宋_GB2312"/>
          <w:color w:val="auto"/>
          <w:sz w:val="32"/>
          <w:szCs w:val="32"/>
          <w:highlight w:val="none"/>
          <w:u w:val="none" w:color="auto"/>
        </w:rPr>
        <w:t>）动用期间承储合同到期的，按</w:t>
      </w:r>
      <w:r>
        <w:rPr>
          <w:rFonts w:hint="eastAsia" w:ascii="仿宋_GB2312" w:hAnsi="仿宋_GB2312" w:cs="仿宋_GB2312"/>
          <w:color w:val="auto"/>
          <w:sz w:val="32"/>
          <w:szCs w:val="32"/>
          <w:highlight w:val="none"/>
          <w:u w:val="none" w:color="auto"/>
          <w:lang w:eastAsia="zh-CN"/>
        </w:rPr>
        <w:t>照</w:t>
      </w:r>
      <w:r>
        <w:rPr>
          <w:rFonts w:hint="eastAsia" w:ascii="仿宋_GB2312" w:hAnsi="仿宋_GB2312" w:cs="仿宋_GB2312"/>
          <w:color w:val="auto"/>
          <w:sz w:val="32"/>
          <w:szCs w:val="32"/>
          <w:highlight w:val="none"/>
          <w:u w:val="none" w:color="auto"/>
        </w:rPr>
        <w:t>相关规定和合同约定办理。</w:t>
      </w:r>
    </w:p>
    <w:p>
      <w:pPr>
        <w:pStyle w:val="11"/>
        <w:keepNext w:val="0"/>
        <w:keepLines w:val="0"/>
        <w:pageBreakBefore w:val="0"/>
        <w:kinsoku/>
        <w:wordWrap/>
        <w:overflowPunct/>
        <w:topLinePunct w:val="0"/>
        <w:autoSpaceDE/>
        <w:autoSpaceDN/>
        <w:bidi w:val="0"/>
        <w:adjustRightInd/>
        <w:snapToGrid/>
        <w:spacing w:line="600" w:lineRule="exact"/>
        <w:ind w:firstLine="624"/>
        <w:rPr>
          <w:rFonts w:hint="eastAsia" w:ascii="仿宋_GB2312" w:hAnsi="仿宋_GB2312" w:eastAsia="仿宋_GB2312" w:cs="仿宋_GB2312"/>
          <w:color w:val="auto"/>
          <w:sz w:val="32"/>
          <w:szCs w:val="32"/>
          <w:highlight w:val="none"/>
          <w:u w:val="none" w:color="auto"/>
        </w:rPr>
      </w:pPr>
      <w:r>
        <w:rPr>
          <w:rFonts w:hint="eastAsia" w:ascii="仿宋_GB2312" w:hAnsi="仿宋_GB2312" w:eastAsia="仿宋_GB2312" w:cs="仿宋_GB2312"/>
          <w:color w:val="auto"/>
          <w:sz w:val="32"/>
          <w:szCs w:val="32"/>
          <w:highlight w:val="none"/>
          <w:u w:val="none" w:color="auto"/>
          <w:lang w:eastAsia="zh-CN"/>
        </w:rPr>
        <w:t>代储企业</w:t>
      </w:r>
      <w:r>
        <w:rPr>
          <w:rFonts w:hint="eastAsia" w:ascii="仿宋_GB2312" w:hAnsi="仿宋_GB2312" w:eastAsia="仿宋_GB2312" w:cs="仿宋_GB2312"/>
          <w:color w:val="auto"/>
          <w:sz w:val="32"/>
          <w:szCs w:val="32"/>
          <w:highlight w:val="none"/>
          <w:u w:val="none" w:color="auto"/>
        </w:rPr>
        <w:t>不能在规定时间内进行补库的，市粮食储备公司有权</w:t>
      </w:r>
      <w:r>
        <w:rPr>
          <w:rFonts w:hint="eastAsia" w:ascii="仿宋_GB2312" w:hAnsi="仿宋_GB2312" w:cs="仿宋_GB2312"/>
          <w:color w:val="auto"/>
          <w:sz w:val="32"/>
          <w:szCs w:val="32"/>
          <w:highlight w:val="none"/>
          <w:u w:val="none" w:color="auto"/>
          <w:lang w:eastAsia="zh-CN"/>
        </w:rPr>
        <w:t>依合同约定</w:t>
      </w:r>
      <w:r>
        <w:rPr>
          <w:rFonts w:hint="eastAsia" w:ascii="仿宋_GB2312" w:hAnsi="仿宋_GB2312" w:eastAsia="仿宋_GB2312" w:cs="仿宋_GB2312"/>
          <w:color w:val="auto"/>
          <w:sz w:val="32"/>
          <w:szCs w:val="32"/>
          <w:highlight w:val="none"/>
          <w:u w:val="none" w:color="auto"/>
        </w:rPr>
        <w:t>终止合同。</w:t>
      </w:r>
    </w:p>
    <w:p>
      <w:pPr>
        <w:pStyle w:val="11"/>
        <w:keepNext w:val="0"/>
        <w:keepLines w:val="0"/>
        <w:pageBreakBefore w:val="0"/>
        <w:kinsoku/>
        <w:wordWrap/>
        <w:overflowPunct/>
        <w:topLinePunct w:val="0"/>
        <w:autoSpaceDE/>
        <w:autoSpaceDN/>
        <w:bidi w:val="0"/>
        <w:adjustRightInd/>
        <w:snapToGrid/>
        <w:spacing w:line="600" w:lineRule="exact"/>
        <w:ind w:firstLine="624"/>
        <w:rPr>
          <w:rFonts w:hint="eastAsia" w:ascii="仿宋_GB2312" w:hAnsi="仿宋_GB2312" w:cs="仿宋_GB2312"/>
          <w:color w:val="auto"/>
          <w:sz w:val="32"/>
          <w:szCs w:val="32"/>
          <w:highlight w:val="none"/>
          <w:u w:val="none" w:color="auto"/>
        </w:rPr>
      </w:pPr>
      <w:r>
        <w:rPr>
          <w:rFonts w:hint="eastAsia" w:ascii="仿宋_GB2312" w:hAnsi="仿宋_GB2312" w:cs="仿宋_GB2312"/>
          <w:color w:val="auto"/>
          <w:sz w:val="32"/>
          <w:szCs w:val="32"/>
          <w:highlight w:val="none"/>
          <w:u w:val="none" w:color="auto"/>
        </w:rPr>
        <w:t>紧急情况下，市人民政府可以直接决定动用</w:t>
      </w:r>
      <w:r>
        <w:rPr>
          <w:rFonts w:hint="eastAsia" w:ascii="仿宋_GB2312" w:hAnsi="仿宋_GB2312" w:cs="仿宋_GB2312"/>
          <w:color w:val="auto"/>
          <w:sz w:val="32"/>
          <w:szCs w:val="32"/>
          <w:highlight w:val="none"/>
          <w:u w:val="none" w:color="auto"/>
          <w:lang w:eastAsia="zh-CN"/>
        </w:rPr>
        <w:t>政府储备粮</w:t>
      </w:r>
      <w:r>
        <w:rPr>
          <w:rFonts w:hint="eastAsia" w:ascii="仿宋_GB2312" w:hAnsi="仿宋_GB2312" w:cs="仿宋_GB2312"/>
          <w:color w:val="auto"/>
          <w:sz w:val="32"/>
          <w:szCs w:val="32"/>
          <w:highlight w:val="none"/>
          <w:u w:val="none" w:color="auto"/>
        </w:rPr>
        <w:t>并下达动用命令。市人民政府有关部门和有关镇人民政府（街道办事处）对</w:t>
      </w:r>
      <w:r>
        <w:rPr>
          <w:rFonts w:hint="eastAsia" w:ascii="仿宋_GB2312" w:hAnsi="仿宋_GB2312" w:cs="仿宋_GB2312"/>
          <w:color w:val="auto"/>
          <w:sz w:val="32"/>
          <w:szCs w:val="32"/>
          <w:highlight w:val="none"/>
          <w:u w:val="none" w:color="auto"/>
          <w:lang w:eastAsia="zh-CN"/>
        </w:rPr>
        <w:t>政府储备粮</w:t>
      </w:r>
      <w:r>
        <w:rPr>
          <w:rFonts w:hint="eastAsia" w:ascii="仿宋_GB2312" w:hAnsi="仿宋_GB2312" w:cs="仿宋_GB2312"/>
          <w:color w:val="auto"/>
          <w:sz w:val="32"/>
          <w:szCs w:val="32"/>
          <w:highlight w:val="none"/>
          <w:u w:val="none" w:color="auto"/>
        </w:rPr>
        <w:t>动用命令的实施应当给予积极支持、配合。</w:t>
      </w:r>
    </w:p>
    <w:p>
      <w:pPr>
        <w:keepNext w:val="0"/>
        <w:keepLines w:val="0"/>
        <w:pageBreakBefore w:val="0"/>
        <w:kinsoku/>
        <w:wordWrap/>
        <w:overflowPunct/>
        <w:topLinePunct w:val="0"/>
        <w:autoSpaceDE/>
        <w:autoSpaceDN/>
        <w:bidi w:val="0"/>
        <w:adjustRightInd/>
        <w:snapToGrid/>
        <w:spacing w:line="600" w:lineRule="exact"/>
        <w:ind w:firstLine="642" w:firstLineChars="200"/>
        <w:rPr>
          <w:rFonts w:hint="eastAsia" w:ascii="仿宋_GB2312" w:hAnsi="仿宋_GB2312" w:eastAsia="仿宋_GB2312" w:cs="仿宋_GB2312"/>
          <w:color w:val="auto"/>
          <w:sz w:val="32"/>
          <w:szCs w:val="32"/>
          <w:highlight w:val="none"/>
          <w:u w:val="none" w:color="auto"/>
        </w:rPr>
      </w:pPr>
      <w:r>
        <w:rPr>
          <w:rFonts w:hint="eastAsia" w:ascii="黑体" w:hAnsi="黑体" w:eastAsia="黑体" w:cs="黑体"/>
          <w:b/>
          <w:color w:val="auto"/>
          <w:sz w:val="32"/>
          <w:szCs w:val="32"/>
          <w:highlight w:val="none"/>
          <w:u w:val="none" w:color="auto"/>
        </w:rPr>
        <w:t>第</w:t>
      </w:r>
      <w:r>
        <w:rPr>
          <w:rFonts w:hint="eastAsia" w:ascii="黑体" w:hAnsi="黑体" w:eastAsia="黑体" w:cs="黑体"/>
          <w:b/>
          <w:color w:val="auto"/>
          <w:sz w:val="32"/>
          <w:szCs w:val="32"/>
          <w:highlight w:val="none"/>
          <w:u w:val="none" w:color="auto"/>
          <w:lang w:eastAsia="zh-CN"/>
        </w:rPr>
        <w:t>三十八</w:t>
      </w:r>
      <w:r>
        <w:rPr>
          <w:rFonts w:hint="eastAsia" w:ascii="黑体" w:hAnsi="黑体" w:eastAsia="黑体" w:cs="黑体"/>
          <w:b/>
          <w:color w:val="auto"/>
          <w:sz w:val="32"/>
          <w:szCs w:val="32"/>
          <w:highlight w:val="none"/>
          <w:u w:val="none" w:color="auto"/>
        </w:rPr>
        <w:t>条</w:t>
      </w:r>
      <w:r>
        <w:rPr>
          <w:rFonts w:hint="eastAsia" w:ascii="仿宋_GB2312" w:hAnsi="仿宋_GB2312" w:eastAsia="仿宋_GB2312" w:cs="仿宋_GB2312"/>
          <w:bCs/>
          <w:color w:val="auto"/>
          <w:sz w:val="32"/>
          <w:szCs w:val="32"/>
          <w:highlight w:val="none"/>
          <w:u w:val="none" w:color="auto"/>
        </w:rPr>
        <w:t>【动用费用的核算】</w:t>
      </w:r>
      <w:r>
        <w:rPr>
          <w:rFonts w:hint="eastAsia" w:ascii="仿宋_GB2312" w:hAnsi="仿宋_GB2312" w:eastAsia="仿宋_GB2312" w:cs="仿宋_GB2312"/>
          <w:color w:val="auto"/>
          <w:sz w:val="32"/>
          <w:szCs w:val="32"/>
          <w:highlight w:val="none"/>
          <w:u w:val="none" w:color="auto"/>
        </w:rPr>
        <w:t xml:space="preserve">  承储企业收到</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动用命令时</w:t>
      </w:r>
      <w:r>
        <w:rPr>
          <w:rFonts w:hint="eastAsia" w:ascii="仿宋_GB2312" w:hAnsi="仿宋_GB2312" w:eastAsia="仿宋_GB2312" w:cs="仿宋_GB2312"/>
          <w:bCs/>
          <w:color w:val="auto"/>
          <w:sz w:val="32"/>
          <w:szCs w:val="32"/>
          <w:highlight w:val="none"/>
          <w:u w:val="none" w:color="auto"/>
        </w:rPr>
        <w:t>，</w:t>
      </w:r>
      <w:r>
        <w:rPr>
          <w:rFonts w:hint="eastAsia" w:ascii="仿宋_GB2312" w:hAnsi="仿宋_GB2312" w:eastAsia="仿宋_GB2312" w:cs="仿宋_GB2312"/>
          <w:color w:val="auto"/>
          <w:sz w:val="32"/>
          <w:szCs w:val="32"/>
          <w:highlight w:val="none"/>
          <w:u w:val="none" w:color="auto"/>
        </w:rPr>
        <w:t>应立即封存承储的粮食</w:t>
      </w:r>
      <w:r>
        <w:rPr>
          <w:rFonts w:hint="eastAsia" w:ascii="仿宋_GB2312" w:hAnsi="仿宋_GB2312" w:eastAsia="仿宋_GB2312" w:cs="仿宋_GB2312"/>
          <w:bCs/>
          <w:color w:val="auto"/>
          <w:sz w:val="32"/>
          <w:szCs w:val="32"/>
          <w:highlight w:val="none"/>
          <w:u w:val="none" w:color="auto"/>
        </w:rPr>
        <w:t>，</w:t>
      </w:r>
      <w:r>
        <w:rPr>
          <w:rFonts w:hint="eastAsia" w:ascii="仿宋_GB2312" w:hAnsi="仿宋_GB2312" w:eastAsia="仿宋_GB2312" w:cs="仿宋_GB2312"/>
          <w:color w:val="auto"/>
          <w:sz w:val="32"/>
          <w:szCs w:val="32"/>
          <w:highlight w:val="none"/>
          <w:u w:val="none" w:color="auto"/>
        </w:rPr>
        <w:t>交由市人民政府统一调配。实行静态轮换的储备粮应急动用后应及时重新采购入库</w:t>
      </w:r>
      <w:r>
        <w:rPr>
          <w:rFonts w:hint="eastAsia" w:ascii="仿宋_GB2312" w:hAnsi="仿宋_GB2312" w:eastAsia="仿宋_GB2312" w:cs="仿宋_GB2312"/>
          <w:bCs/>
          <w:color w:val="auto"/>
          <w:sz w:val="32"/>
          <w:szCs w:val="32"/>
          <w:highlight w:val="none"/>
          <w:u w:val="none" w:color="auto"/>
        </w:rPr>
        <w:t>，</w:t>
      </w:r>
      <w:r>
        <w:rPr>
          <w:rFonts w:hint="eastAsia" w:ascii="仿宋_GB2312" w:hAnsi="仿宋_GB2312" w:eastAsia="仿宋_GB2312" w:cs="仿宋_GB2312"/>
          <w:color w:val="auto"/>
          <w:sz w:val="32"/>
          <w:szCs w:val="32"/>
          <w:highlight w:val="none"/>
          <w:u w:val="none" w:color="auto"/>
        </w:rPr>
        <w:t>购销价差及相关费用由市级粮食风险基金列支；以自主轮换方式储备的企业因应急动用而销售</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时产生的与市场正常价的价差亏损</w:t>
      </w:r>
      <w:r>
        <w:rPr>
          <w:rFonts w:hint="eastAsia" w:ascii="仿宋_GB2312" w:hAnsi="仿宋_GB2312" w:eastAsia="仿宋_GB2312" w:cs="仿宋_GB2312"/>
          <w:bCs/>
          <w:color w:val="auto"/>
          <w:sz w:val="32"/>
          <w:szCs w:val="32"/>
          <w:highlight w:val="none"/>
          <w:u w:val="none" w:color="auto"/>
        </w:rPr>
        <w:t>，</w:t>
      </w:r>
      <w:r>
        <w:rPr>
          <w:rFonts w:hint="eastAsia" w:ascii="仿宋_GB2312" w:hAnsi="仿宋_GB2312" w:eastAsia="仿宋_GB2312" w:cs="仿宋_GB2312"/>
          <w:color w:val="auto"/>
          <w:sz w:val="32"/>
          <w:szCs w:val="32"/>
          <w:highlight w:val="none"/>
          <w:u w:val="none" w:color="auto"/>
        </w:rPr>
        <w:t>以及动用储备粮发生的合理费用</w:t>
      </w:r>
      <w:r>
        <w:rPr>
          <w:rFonts w:hint="eastAsia" w:ascii="仿宋_GB2312" w:hAnsi="仿宋_GB2312" w:eastAsia="仿宋_GB2312" w:cs="仿宋_GB2312"/>
          <w:bCs/>
          <w:color w:val="auto"/>
          <w:sz w:val="32"/>
          <w:szCs w:val="32"/>
          <w:highlight w:val="none"/>
          <w:u w:val="none" w:color="auto"/>
        </w:rPr>
        <w:t>，</w:t>
      </w:r>
      <w:r>
        <w:rPr>
          <w:rFonts w:hint="eastAsia" w:ascii="仿宋_GB2312" w:hAnsi="仿宋_GB2312" w:eastAsia="仿宋_GB2312" w:cs="仿宋_GB2312"/>
          <w:color w:val="auto"/>
          <w:sz w:val="32"/>
          <w:szCs w:val="32"/>
          <w:highlight w:val="none"/>
          <w:u w:val="none" w:color="auto"/>
        </w:rPr>
        <w:t>由市发展改革部门会同市财政部门审核</w:t>
      </w:r>
      <w:r>
        <w:rPr>
          <w:rFonts w:hint="eastAsia" w:ascii="仿宋_GB2312" w:hAnsi="仿宋_GB2312" w:eastAsia="仿宋_GB2312" w:cs="仿宋_GB2312"/>
          <w:bCs/>
          <w:color w:val="auto"/>
          <w:sz w:val="32"/>
          <w:szCs w:val="32"/>
          <w:highlight w:val="none"/>
          <w:u w:val="none" w:color="auto"/>
        </w:rPr>
        <w:t>，</w:t>
      </w:r>
      <w:r>
        <w:rPr>
          <w:rFonts w:hint="eastAsia" w:ascii="仿宋_GB2312" w:hAnsi="仿宋_GB2312" w:eastAsia="仿宋_GB2312" w:cs="仿宋_GB2312"/>
          <w:color w:val="auto"/>
          <w:sz w:val="32"/>
          <w:szCs w:val="32"/>
          <w:highlight w:val="none"/>
          <w:u w:val="none" w:color="auto"/>
        </w:rPr>
        <w:t>报市人民政府批准后</w:t>
      </w:r>
      <w:r>
        <w:rPr>
          <w:rFonts w:hint="eastAsia" w:ascii="仿宋_GB2312" w:hAnsi="仿宋_GB2312" w:eastAsia="仿宋_GB2312" w:cs="仿宋_GB2312"/>
          <w:b/>
          <w:color w:val="auto"/>
          <w:sz w:val="32"/>
          <w:szCs w:val="32"/>
          <w:highlight w:val="none"/>
          <w:u w:val="none" w:color="auto"/>
        </w:rPr>
        <w:t>，</w:t>
      </w:r>
      <w:r>
        <w:rPr>
          <w:rFonts w:hint="eastAsia" w:ascii="仿宋_GB2312" w:hAnsi="仿宋_GB2312" w:eastAsia="仿宋_GB2312" w:cs="仿宋_GB2312"/>
          <w:color w:val="auto"/>
          <w:sz w:val="32"/>
          <w:szCs w:val="32"/>
          <w:highlight w:val="none"/>
          <w:u w:val="none" w:color="auto"/>
        </w:rPr>
        <w:t>由市财政给予企业相应补贴。</w:t>
      </w:r>
    </w:p>
    <w:p>
      <w:pPr>
        <w:pStyle w:val="11"/>
        <w:keepNext w:val="0"/>
        <w:keepLines w:val="0"/>
        <w:pageBreakBefore w:val="0"/>
        <w:kinsoku/>
        <w:wordWrap/>
        <w:overflowPunct/>
        <w:topLinePunct w:val="0"/>
        <w:autoSpaceDE/>
        <w:autoSpaceDN/>
        <w:bidi w:val="0"/>
        <w:adjustRightInd/>
        <w:snapToGrid/>
        <w:spacing w:line="600" w:lineRule="exact"/>
        <w:rPr>
          <w:rFonts w:hint="eastAsia" w:ascii="仿宋_GB2312" w:hAnsi="仿宋_GB2312" w:cs="仿宋_GB2312"/>
          <w:color w:val="auto"/>
          <w:sz w:val="32"/>
          <w:szCs w:val="32"/>
          <w:highlight w:val="none"/>
          <w:u w:val="none" w:color="auto"/>
        </w:rPr>
      </w:pPr>
      <w:r>
        <w:rPr>
          <w:rFonts w:hint="eastAsia" w:ascii="仿宋_GB2312" w:hAnsi="仿宋_GB2312" w:cs="仿宋_GB2312"/>
          <w:color w:val="auto"/>
          <w:sz w:val="32"/>
          <w:szCs w:val="32"/>
          <w:highlight w:val="none"/>
          <w:u w:val="none" w:color="auto"/>
        </w:rPr>
        <w:t>因实物调用而动用</w:t>
      </w:r>
      <w:r>
        <w:rPr>
          <w:rFonts w:hint="eastAsia" w:ascii="仿宋_GB2312" w:hAnsi="仿宋_GB2312" w:cs="仿宋_GB2312"/>
          <w:color w:val="auto"/>
          <w:sz w:val="32"/>
          <w:szCs w:val="32"/>
          <w:highlight w:val="none"/>
          <w:u w:val="none" w:color="auto"/>
          <w:lang w:eastAsia="zh-CN"/>
        </w:rPr>
        <w:t>政府储备粮</w:t>
      </w:r>
      <w:r>
        <w:rPr>
          <w:rFonts w:hint="eastAsia" w:ascii="仿宋_GB2312" w:hAnsi="仿宋_GB2312" w:cs="仿宋_GB2312"/>
          <w:color w:val="auto"/>
          <w:sz w:val="32"/>
          <w:szCs w:val="32"/>
          <w:highlight w:val="none"/>
          <w:u w:val="none" w:color="auto"/>
        </w:rPr>
        <w:t>的，应急动用费用包括储备粮采购成本、企业执行动用命令发生的运输、加工、投放等相关费用。</w:t>
      </w:r>
    </w:p>
    <w:p>
      <w:pPr>
        <w:pStyle w:val="11"/>
        <w:keepNext w:val="0"/>
        <w:keepLines w:val="0"/>
        <w:pageBreakBefore w:val="0"/>
        <w:kinsoku/>
        <w:wordWrap/>
        <w:overflowPunct/>
        <w:topLinePunct w:val="0"/>
        <w:autoSpaceDE/>
        <w:autoSpaceDN/>
        <w:bidi w:val="0"/>
        <w:adjustRightInd/>
        <w:snapToGrid/>
        <w:spacing w:line="600" w:lineRule="exact"/>
        <w:ind w:firstLine="640" w:firstLineChars="200"/>
        <w:rPr>
          <w:rFonts w:hint="eastAsia" w:ascii="仿宋_GB2312" w:hAnsi="仿宋_GB2312" w:cs="仿宋_GB2312"/>
          <w:color w:val="auto"/>
          <w:sz w:val="32"/>
          <w:szCs w:val="32"/>
          <w:highlight w:val="none"/>
          <w:u w:val="none" w:color="auto"/>
        </w:rPr>
      </w:pPr>
      <w:r>
        <w:rPr>
          <w:rFonts w:hint="eastAsia" w:ascii="仿宋_GB2312" w:hAnsi="仿宋_GB2312" w:cs="仿宋_GB2312"/>
          <w:color w:val="auto"/>
          <w:sz w:val="32"/>
          <w:szCs w:val="32"/>
          <w:highlight w:val="none"/>
          <w:u w:val="none" w:color="auto"/>
        </w:rPr>
        <w:t>为平抑市场物价，指令承储企业降价或者限价销售</w:t>
      </w:r>
      <w:r>
        <w:rPr>
          <w:rFonts w:hint="eastAsia" w:ascii="仿宋_GB2312" w:hAnsi="仿宋_GB2312" w:cs="仿宋_GB2312"/>
          <w:color w:val="auto"/>
          <w:sz w:val="32"/>
          <w:szCs w:val="32"/>
          <w:highlight w:val="none"/>
          <w:u w:val="none" w:color="auto"/>
          <w:lang w:eastAsia="zh-CN"/>
        </w:rPr>
        <w:t>政府储备粮</w:t>
      </w:r>
      <w:r>
        <w:rPr>
          <w:rFonts w:hint="eastAsia" w:ascii="仿宋_GB2312" w:hAnsi="仿宋_GB2312" w:cs="仿宋_GB2312"/>
          <w:color w:val="auto"/>
          <w:sz w:val="32"/>
          <w:szCs w:val="32"/>
          <w:highlight w:val="none"/>
          <w:u w:val="none" w:color="auto"/>
        </w:rPr>
        <w:t>的，应急动用费用为销售价低于采购成本的差价；指令承储企业随行就市销售</w:t>
      </w:r>
      <w:r>
        <w:rPr>
          <w:rFonts w:hint="eastAsia" w:ascii="仿宋_GB2312" w:hAnsi="仿宋_GB2312" w:cs="仿宋_GB2312"/>
          <w:color w:val="auto"/>
          <w:sz w:val="32"/>
          <w:szCs w:val="32"/>
          <w:highlight w:val="none"/>
          <w:u w:val="none" w:color="auto"/>
          <w:lang w:eastAsia="zh-CN"/>
        </w:rPr>
        <w:t>政府储备粮</w:t>
      </w:r>
      <w:r>
        <w:rPr>
          <w:rFonts w:hint="eastAsia" w:ascii="仿宋_GB2312" w:hAnsi="仿宋_GB2312" w:cs="仿宋_GB2312"/>
          <w:color w:val="auto"/>
          <w:sz w:val="32"/>
          <w:szCs w:val="32"/>
          <w:highlight w:val="none"/>
          <w:u w:val="none" w:color="auto"/>
        </w:rPr>
        <w:t>的，不予补偿应急动用费用。</w:t>
      </w:r>
    </w:p>
    <w:p>
      <w:pPr>
        <w:keepNext w:val="0"/>
        <w:keepLines w:val="0"/>
        <w:pageBreakBefore w:val="0"/>
        <w:kinsoku/>
        <w:wordWrap/>
        <w:overflowPunct/>
        <w:topLinePunct w:val="0"/>
        <w:autoSpaceDE/>
        <w:autoSpaceDN/>
        <w:bidi w:val="0"/>
        <w:adjustRightInd/>
        <w:snapToGrid/>
        <w:spacing w:line="600" w:lineRule="exact"/>
        <w:ind w:firstLine="642" w:firstLineChars="200"/>
        <w:rPr>
          <w:rFonts w:hint="eastAsia" w:ascii="仿宋_GB2312" w:hAnsi="仿宋_GB2312" w:eastAsia="仿宋_GB2312" w:cs="仿宋_GB2312"/>
          <w:color w:val="auto"/>
          <w:sz w:val="32"/>
          <w:szCs w:val="32"/>
          <w:highlight w:val="none"/>
          <w:u w:val="none" w:color="auto"/>
        </w:rPr>
      </w:pPr>
      <w:r>
        <w:rPr>
          <w:rFonts w:hint="eastAsia" w:ascii="黑体" w:hAnsi="黑体" w:eastAsia="黑体" w:cs="黑体"/>
          <w:b/>
          <w:color w:val="auto"/>
          <w:sz w:val="32"/>
          <w:szCs w:val="32"/>
          <w:highlight w:val="none"/>
          <w:u w:val="none" w:color="auto"/>
        </w:rPr>
        <w:t>第</w:t>
      </w:r>
      <w:r>
        <w:rPr>
          <w:rFonts w:hint="eastAsia" w:ascii="黑体" w:hAnsi="黑体" w:eastAsia="黑体" w:cs="黑体"/>
          <w:b/>
          <w:color w:val="auto"/>
          <w:sz w:val="32"/>
          <w:szCs w:val="32"/>
          <w:highlight w:val="none"/>
          <w:u w:val="none" w:color="auto"/>
          <w:lang w:eastAsia="zh-CN"/>
        </w:rPr>
        <w:t>三十九</w:t>
      </w:r>
      <w:r>
        <w:rPr>
          <w:rFonts w:hint="eastAsia" w:ascii="黑体" w:hAnsi="黑体" w:eastAsia="黑体" w:cs="黑体"/>
          <w:b/>
          <w:color w:val="auto"/>
          <w:sz w:val="32"/>
          <w:szCs w:val="32"/>
          <w:highlight w:val="none"/>
          <w:u w:val="none" w:color="auto"/>
        </w:rPr>
        <w:t>条</w:t>
      </w:r>
      <w:r>
        <w:rPr>
          <w:rFonts w:hint="eastAsia" w:ascii="仿宋_GB2312" w:hAnsi="仿宋_GB2312" w:eastAsia="仿宋_GB2312" w:cs="仿宋_GB2312"/>
          <w:bCs/>
          <w:color w:val="auto"/>
          <w:sz w:val="32"/>
          <w:szCs w:val="32"/>
          <w:highlight w:val="none"/>
          <w:u w:val="none" w:color="auto"/>
        </w:rPr>
        <w:t>【动用要求】</w:t>
      </w:r>
      <w:r>
        <w:rPr>
          <w:rFonts w:hint="eastAsia" w:ascii="仿宋_GB2312" w:hAnsi="仿宋_GB2312" w:eastAsia="仿宋_GB2312" w:cs="仿宋_GB2312"/>
          <w:color w:val="auto"/>
          <w:sz w:val="32"/>
          <w:szCs w:val="32"/>
          <w:highlight w:val="none"/>
          <w:u w:val="none" w:color="auto"/>
        </w:rPr>
        <w:t xml:space="preserve">  任何单位和个人不得拒绝执行或者擅自改变</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动用命令。</w:t>
      </w:r>
    </w:p>
    <w:p>
      <w:pPr>
        <w:pStyle w:val="11"/>
        <w:keepNext w:val="0"/>
        <w:keepLines w:val="0"/>
        <w:pageBreakBefore w:val="0"/>
        <w:kinsoku/>
        <w:wordWrap/>
        <w:overflowPunct/>
        <w:topLinePunct w:val="0"/>
        <w:autoSpaceDE/>
        <w:autoSpaceDN/>
        <w:bidi w:val="0"/>
        <w:adjustRightInd/>
        <w:snapToGrid/>
        <w:spacing w:line="600" w:lineRule="exact"/>
        <w:rPr>
          <w:rFonts w:hint="eastAsia" w:ascii="仿宋_GB2312" w:hAnsi="仿宋_GB2312" w:cs="仿宋_GB2312"/>
          <w:color w:val="auto"/>
          <w:sz w:val="32"/>
          <w:szCs w:val="32"/>
          <w:highlight w:val="none"/>
          <w:u w:val="none" w:color="auto"/>
        </w:rPr>
      </w:pPr>
    </w:p>
    <w:p>
      <w:pPr>
        <w:keepNext w:val="0"/>
        <w:keepLines w:val="0"/>
        <w:pageBreakBefore w:val="0"/>
        <w:kinsoku/>
        <w:wordWrap/>
        <w:overflowPunct/>
        <w:topLinePunct w:val="0"/>
        <w:autoSpaceDE/>
        <w:autoSpaceDN/>
        <w:bidi w:val="0"/>
        <w:adjustRightInd/>
        <w:snapToGrid/>
        <w:spacing w:line="600" w:lineRule="exact"/>
        <w:jc w:val="center"/>
        <w:rPr>
          <w:rFonts w:hint="eastAsia" w:ascii="黑体" w:hAnsi="黑体" w:eastAsia="黑体" w:cs="黑体"/>
          <w:color w:val="auto"/>
          <w:sz w:val="32"/>
          <w:szCs w:val="32"/>
          <w:highlight w:val="none"/>
          <w:u w:val="none" w:color="auto"/>
        </w:rPr>
      </w:pPr>
      <w:r>
        <w:rPr>
          <w:rFonts w:hint="eastAsia" w:ascii="黑体" w:hAnsi="黑体" w:eastAsia="黑体" w:cs="黑体"/>
          <w:color w:val="auto"/>
          <w:sz w:val="32"/>
          <w:szCs w:val="32"/>
          <w:highlight w:val="none"/>
          <w:u w:val="none" w:color="auto"/>
        </w:rPr>
        <w:t>第五章  财务与统计</w:t>
      </w:r>
    </w:p>
    <w:p>
      <w:pPr>
        <w:keepNext w:val="0"/>
        <w:keepLines w:val="0"/>
        <w:pageBreakBefore w:val="0"/>
        <w:kinsoku/>
        <w:wordWrap/>
        <w:overflowPunct/>
        <w:topLinePunct w:val="0"/>
        <w:autoSpaceDE/>
        <w:autoSpaceDN/>
        <w:bidi w:val="0"/>
        <w:adjustRightInd/>
        <w:snapToGrid/>
        <w:spacing w:line="600" w:lineRule="exact"/>
        <w:ind w:firstLine="642" w:firstLineChars="200"/>
        <w:rPr>
          <w:rFonts w:hint="eastAsia" w:ascii="仿宋_GB2312" w:hAnsi="仿宋_GB2312" w:eastAsia="仿宋_GB2312" w:cs="仿宋_GB2312"/>
          <w:color w:val="auto"/>
          <w:sz w:val="32"/>
          <w:szCs w:val="32"/>
          <w:highlight w:val="none"/>
          <w:u w:val="none" w:color="auto"/>
        </w:rPr>
      </w:pPr>
      <w:r>
        <w:rPr>
          <w:rFonts w:hint="eastAsia" w:ascii="黑体" w:hAnsi="黑体" w:eastAsia="黑体" w:cs="黑体"/>
          <w:b/>
          <w:color w:val="auto"/>
          <w:sz w:val="32"/>
          <w:szCs w:val="32"/>
          <w:highlight w:val="none"/>
          <w:u w:val="none" w:color="auto"/>
        </w:rPr>
        <w:t>第四十条</w:t>
      </w:r>
      <w:r>
        <w:rPr>
          <w:rFonts w:hint="eastAsia" w:ascii="仿宋_GB2312" w:hAnsi="仿宋_GB2312" w:eastAsia="仿宋_GB2312" w:cs="仿宋_GB2312"/>
          <w:color w:val="auto"/>
          <w:sz w:val="32"/>
          <w:szCs w:val="32"/>
          <w:highlight w:val="none"/>
          <w:u w:val="none" w:color="auto"/>
        </w:rPr>
        <w:t xml:space="preserve">【管理费用补贴资金来源】  </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管理费用补贴由市财政部门在市级粮食风险基金中列支；市级粮食风险基金不足部分</w:t>
      </w:r>
      <w:r>
        <w:rPr>
          <w:rFonts w:hint="eastAsia" w:ascii="仿宋_GB2312" w:hAnsi="仿宋_GB2312" w:eastAsia="仿宋_GB2312" w:cs="仿宋_GB2312"/>
          <w:bCs/>
          <w:color w:val="auto"/>
          <w:sz w:val="32"/>
          <w:szCs w:val="32"/>
          <w:highlight w:val="none"/>
          <w:u w:val="none" w:color="auto"/>
        </w:rPr>
        <w:t>，</w:t>
      </w:r>
      <w:r>
        <w:rPr>
          <w:rFonts w:hint="eastAsia" w:ascii="仿宋_GB2312" w:hAnsi="仿宋_GB2312" w:eastAsia="仿宋_GB2312" w:cs="仿宋_GB2312"/>
          <w:color w:val="auto"/>
          <w:sz w:val="32"/>
          <w:szCs w:val="32"/>
          <w:highlight w:val="none"/>
          <w:u w:val="none" w:color="auto"/>
        </w:rPr>
        <w:t>列入市镇两级财政解决。</w:t>
      </w:r>
    </w:p>
    <w:p>
      <w:pPr>
        <w:pStyle w:val="7"/>
        <w:keepNext w:val="0"/>
        <w:keepLines w:val="0"/>
        <w:pageBreakBefore w:val="0"/>
        <w:kinsoku/>
        <w:wordWrap/>
        <w:overflowPunct/>
        <w:topLinePunct w:val="0"/>
        <w:autoSpaceDE/>
        <w:autoSpaceDN/>
        <w:bidi w:val="0"/>
        <w:adjustRightInd/>
        <w:snapToGrid/>
        <w:spacing w:line="600" w:lineRule="exact"/>
        <w:ind w:firstLine="642" w:firstLineChars="200"/>
        <w:rPr>
          <w:rFonts w:hint="eastAsia" w:ascii="仿宋_GB2312" w:hAnsi="仿宋_GB2312" w:eastAsia="仿宋_GB2312" w:cs="仿宋_GB2312"/>
          <w:color w:val="auto"/>
          <w:sz w:val="32"/>
          <w:szCs w:val="32"/>
          <w:highlight w:val="none"/>
          <w:u w:val="none" w:color="auto"/>
        </w:rPr>
      </w:pPr>
      <w:r>
        <w:rPr>
          <w:rFonts w:hint="eastAsia" w:ascii="黑体" w:hAnsi="黑体" w:eastAsia="黑体" w:cs="黑体"/>
          <w:b/>
          <w:color w:val="auto"/>
          <w:sz w:val="32"/>
          <w:szCs w:val="32"/>
          <w:highlight w:val="none"/>
          <w:u w:val="none" w:color="auto"/>
        </w:rPr>
        <w:t>第四十</w:t>
      </w:r>
      <w:r>
        <w:rPr>
          <w:rFonts w:hint="eastAsia" w:ascii="黑体" w:hAnsi="黑体" w:eastAsia="黑体" w:cs="黑体"/>
          <w:b/>
          <w:color w:val="auto"/>
          <w:sz w:val="32"/>
          <w:szCs w:val="32"/>
          <w:highlight w:val="none"/>
          <w:u w:val="none" w:color="auto"/>
          <w:lang w:eastAsia="zh-CN"/>
        </w:rPr>
        <w:t>一</w:t>
      </w:r>
      <w:r>
        <w:rPr>
          <w:rFonts w:hint="eastAsia" w:ascii="黑体" w:hAnsi="黑体" w:eastAsia="黑体" w:cs="黑体"/>
          <w:b/>
          <w:color w:val="auto"/>
          <w:sz w:val="32"/>
          <w:szCs w:val="32"/>
          <w:highlight w:val="none"/>
          <w:u w:val="none" w:color="auto"/>
        </w:rPr>
        <w:t>条</w:t>
      </w:r>
      <w:r>
        <w:rPr>
          <w:rFonts w:hint="eastAsia" w:ascii="仿宋_GB2312" w:hAnsi="仿宋_GB2312" w:eastAsia="仿宋_GB2312" w:cs="仿宋_GB2312"/>
          <w:color w:val="auto"/>
          <w:sz w:val="32"/>
          <w:szCs w:val="32"/>
          <w:highlight w:val="none"/>
          <w:u w:val="none" w:color="auto"/>
        </w:rPr>
        <w:t>【管理费用补贴构成及管理】</w:t>
      </w:r>
      <w:r>
        <w:rPr>
          <w:rFonts w:hint="eastAsia" w:ascii="仿宋_GB2312" w:hAnsi="仿宋_GB2312" w:eastAsia="仿宋_GB2312" w:cs="仿宋_GB2312"/>
          <w:b/>
          <w:color w:val="auto"/>
          <w:sz w:val="32"/>
          <w:szCs w:val="32"/>
          <w:highlight w:val="none"/>
          <w:u w:val="none" w:color="auto"/>
        </w:rPr>
        <w:t xml:space="preserve">  </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管理费用补贴包括保管费用、轮换价差补贴和贷款利息补贴。采取静态轮换方式的，保管费用按</w:t>
      </w:r>
      <w:r>
        <w:rPr>
          <w:rFonts w:hint="eastAsia" w:ascii="仿宋_GB2312" w:hAnsi="仿宋_GB2312" w:eastAsia="仿宋_GB2312" w:cs="仿宋_GB2312"/>
          <w:color w:val="auto"/>
          <w:sz w:val="32"/>
          <w:szCs w:val="32"/>
          <w:highlight w:val="none"/>
          <w:u w:val="none" w:color="auto"/>
          <w:lang w:eastAsia="zh-CN"/>
        </w:rPr>
        <w:t>照</w:t>
      </w:r>
      <w:r>
        <w:rPr>
          <w:rFonts w:hint="eastAsia" w:ascii="仿宋_GB2312" w:hAnsi="仿宋_GB2312" w:eastAsia="仿宋_GB2312" w:cs="仿宋_GB2312"/>
          <w:color w:val="auto"/>
          <w:sz w:val="32"/>
          <w:szCs w:val="32"/>
          <w:highlight w:val="none"/>
          <w:u w:val="none" w:color="auto"/>
        </w:rPr>
        <w:t>市人民政府审定的标准拨付，轮换价差补贴、贷款利息补贴据实列支；或者实行总体管理费用补贴定额包干。采取自主轮换方式的，管理费用补贴实行定额包干，盈余自留，超支不补。管理费用补贴的具体标准、补贴方式及其动态调整机制，由市发展改革部门会同市财政部门提出，报市人民政府批准。管理费用补贴标准原则上每</w:t>
      </w:r>
      <w:r>
        <w:rPr>
          <w:rFonts w:hint="eastAsia" w:ascii="Times New Roman" w:hAnsi="Times New Roman" w:eastAsia="仿宋_GB2312" w:cs="Times New Roman"/>
          <w:color w:val="auto"/>
          <w:kern w:val="0"/>
          <w:sz w:val="32"/>
          <w:szCs w:val="32"/>
          <w:highlight w:val="none"/>
          <w:u w:val="none" w:color="auto"/>
        </w:rPr>
        <w:t>3</w:t>
      </w:r>
      <w:r>
        <w:rPr>
          <w:rFonts w:hint="eastAsia" w:ascii="仿宋_GB2312" w:hAnsi="仿宋_GB2312" w:eastAsia="仿宋_GB2312" w:cs="仿宋_GB2312"/>
          <w:color w:val="auto"/>
          <w:sz w:val="32"/>
          <w:szCs w:val="32"/>
          <w:highlight w:val="none"/>
          <w:u w:val="none" w:color="auto"/>
        </w:rPr>
        <w:t>年调整一次。</w:t>
      </w:r>
    </w:p>
    <w:p>
      <w:pPr>
        <w:pStyle w:val="7"/>
        <w:keepNext w:val="0"/>
        <w:keepLines w:val="0"/>
        <w:pageBreakBefore w:val="0"/>
        <w:kinsoku/>
        <w:wordWrap/>
        <w:overflowPunct/>
        <w:topLinePunct w:val="0"/>
        <w:autoSpaceDE/>
        <w:autoSpaceDN/>
        <w:bidi w:val="0"/>
        <w:adjustRightInd/>
        <w:snapToGrid/>
        <w:spacing w:line="600" w:lineRule="exact"/>
        <w:ind w:firstLine="640" w:firstLineChars="200"/>
        <w:rPr>
          <w:rFonts w:hint="eastAsia" w:ascii="仿宋_GB2312" w:hAnsi="仿宋_GB2312" w:eastAsia="仿宋_GB2312" w:cs="仿宋_GB2312"/>
          <w:color w:val="auto"/>
          <w:sz w:val="32"/>
          <w:szCs w:val="32"/>
          <w:highlight w:val="none"/>
          <w:u w:val="none" w:color="auto"/>
        </w:rPr>
      </w:pPr>
      <w:r>
        <w:rPr>
          <w:rFonts w:hint="eastAsia" w:ascii="仿宋_GB2312" w:hAnsi="仿宋_GB2312" w:eastAsia="仿宋_GB2312" w:cs="仿宋_GB2312"/>
          <w:color w:val="auto"/>
          <w:sz w:val="32"/>
          <w:szCs w:val="32"/>
          <w:highlight w:val="none"/>
          <w:u w:val="none" w:color="auto"/>
        </w:rPr>
        <w:t>任何单位和个人不得以任何方式骗取、挤占、截留、挪用市</w:t>
      </w:r>
    </w:p>
    <w:p>
      <w:pPr>
        <w:pStyle w:val="7"/>
        <w:keepNext w:val="0"/>
        <w:keepLines w:val="0"/>
        <w:pageBreakBefore w:val="0"/>
        <w:kinsoku/>
        <w:wordWrap/>
        <w:overflowPunct/>
        <w:topLinePunct w:val="0"/>
        <w:autoSpaceDE/>
        <w:autoSpaceDN/>
        <w:bidi w:val="0"/>
        <w:adjustRightInd/>
        <w:snapToGrid/>
        <w:spacing w:line="600" w:lineRule="exact"/>
        <w:rPr>
          <w:rFonts w:hint="eastAsia" w:ascii="仿宋_GB2312" w:hAnsi="仿宋_GB2312" w:eastAsia="仿宋_GB2312" w:cs="仿宋_GB2312"/>
          <w:color w:val="auto"/>
          <w:sz w:val="32"/>
          <w:szCs w:val="32"/>
          <w:highlight w:val="none"/>
          <w:u w:val="none" w:color="auto"/>
        </w:rPr>
      </w:pPr>
      <w:r>
        <w:rPr>
          <w:rFonts w:hint="eastAsia" w:ascii="仿宋_GB2312" w:hAnsi="仿宋_GB2312" w:eastAsia="仿宋_GB2312" w:cs="仿宋_GB2312"/>
          <w:color w:val="auto"/>
          <w:sz w:val="32"/>
          <w:szCs w:val="32"/>
          <w:highlight w:val="none"/>
          <w:u w:val="none" w:color="auto"/>
        </w:rPr>
        <w:t>级储备粮管理费用补贴。</w:t>
      </w:r>
    </w:p>
    <w:p>
      <w:pPr>
        <w:pStyle w:val="7"/>
        <w:keepNext w:val="0"/>
        <w:keepLines w:val="0"/>
        <w:pageBreakBefore w:val="0"/>
        <w:kinsoku/>
        <w:wordWrap/>
        <w:overflowPunct/>
        <w:topLinePunct w:val="0"/>
        <w:autoSpaceDE/>
        <w:autoSpaceDN/>
        <w:bidi w:val="0"/>
        <w:adjustRightInd/>
        <w:snapToGrid/>
        <w:spacing w:line="600" w:lineRule="exact"/>
        <w:ind w:firstLine="642" w:firstLineChars="200"/>
        <w:rPr>
          <w:rFonts w:hint="eastAsia" w:ascii="仿宋_GB2312" w:hAnsi="仿宋_GB2312" w:eastAsia="仿宋_GB2312" w:cs="仿宋_GB2312"/>
          <w:color w:val="auto"/>
          <w:sz w:val="32"/>
          <w:szCs w:val="32"/>
          <w:highlight w:val="none"/>
          <w:u w:val="none" w:color="auto"/>
        </w:rPr>
      </w:pPr>
      <w:r>
        <w:rPr>
          <w:rFonts w:hint="eastAsia" w:ascii="黑体" w:hAnsi="黑体" w:eastAsia="黑体" w:cs="黑体"/>
          <w:b/>
          <w:color w:val="auto"/>
          <w:sz w:val="32"/>
          <w:szCs w:val="32"/>
          <w:highlight w:val="none"/>
          <w:u w:val="none" w:color="auto"/>
        </w:rPr>
        <w:t>第四十</w:t>
      </w:r>
      <w:r>
        <w:rPr>
          <w:rFonts w:hint="eastAsia" w:ascii="黑体" w:hAnsi="黑体" w:eastAsia="黑体" w:cs="黑体"/>
          <w:b/>
          <w:color w:val="auto"/>
          <w:sz w:val="32"/>
          <w:szCs w:val="32"/>
          <w:highlight w:val="none"/>
          <w:u w:val="none" w:color="auto"/>
          <w:lang w:eastAsia="zh-CN"/>
        </w:rPr>
        <w:t>二</w:t>
      </w:r>
      <w:r>
        <w:rPr>
          <w:rFonts w:hint="eastAsia" w:ascii="黑体" w:hAnsi="黑体" w:eastAsia="黑体" w:cs="黑体"/>
          <w:b/>
          <w:color w:val="auto"/>
          <w:sz w:val="32"/>
          <w:szCs w:val="32"/>
          <w:highlight w:val="none"/>
          <w:u w:val="none" w:color="auto"/>
        </w:rPr>
        <w:t>条</w:t>
      </w:r>
      <w:r>
        <w:rPr>
          <w:rFonts w:hint="eastAsia" w:ascii="仿宋_GB2312" w:hAnsi="仿宋_GB2312" w:eastAsia="仿宋_GB2312" w:cs="仿宋_GB2312"/>
          <w:color w:val="auto"/>
          <w:sz w:val="32"/>
          <w:szCs w:val="32"/>
          <w:highlight w:val="none"/>
          <w:u w:val="none" w:color="auto"/>
        </w:rPr>
        <w:t>【费用拨付】</w:t>
      </w:r>
      <w:r>
        <w:rPr>
          <w:rFonts w:hint="eastAsia" w:ascii="仿宋_GB2312" w:hAnsi="仿宋_GB2312" w:eastAsia="仿宋_GB2312" w:cs="仿宋_GB2312"/>
          <w:b/>
          <w:color w:val="auto"/>
          <w:sz w:val="32"/>
          <w:szCs w:val="32"/>
          <w:highlight w:val="none"/>
          <w:u w:val="none" w:color="auto"/>
        </w:rPr>
        <w:t xml:space="preserve"> </w:t>
      </w:r>
      <w:r>
        <w:rPr>
          <w:rFonts w:hint="eastAsia" w:ascii="仿宋_GB2312" w:hAnsi="仿宋_GB2312" w:eastAsia="仿宋_GB2312" w:cs="仿宋_GB2312"/>
          <w:color w:val="auto"/>
          <w:sz w:val="32"/>
          <w:szCs w:val="32"/>
          <w:highlight w:val="none"/>
          <w:u w:val="none" w:color="auto"/>
        </w:rPr>
        <w:t xml:space="preserve"> 市发展改革部门应当于每年财政预算申报时，编制下一年度</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管理费用补贴预算，按</w:t>
      </w:r>
      <w:r>
        <w:rPr>
          <w:rFonts w:hint="eastAsia" w:ascii="仿宋_GB2312" w:hAnsi="仿宋_GB2312" w:eastAsia="仿宋_GB2312" w:cs="仿宋_GB2312"/>
          <w:color w:val="auto"/>
          <w:sz w:val="32"/>
          <w:szCs w:val="32"/>
          <w:highlight w:val="none"/>
          <w:u w:val="none" w:color="auto"/>
          <w:lang w:eastAsia="zh-CN"/>
        </w:rPr>
        <w:t>照</w:t>
      </w:r>
      <w:r>
        <w:rPr>
          <w:rFonts w:hint="eastAsia" w:ascii="仿宋_GB2312" w:hAnsi="仿宋_GB2312" w:eastAsia="仿宋_GB2312" w:cs="仿宋_GB2312"/>
          <w:color w:val="auto"/>
          <w:sz w:val="32"/>
          <w:szCs w:val="32"/>
          <w:highlight w:val="none"/>
          <w:u w:val="none" w:color="auto"/>
        </w:rPr>
        <w:t>规定报送市财政部门。在预算下达后，市财政部门应根据市发展改革部门</w:t>
      </w:r>
      <w:r>
        <w:rPr>
          <w:rFonts w:hint="eastAsia" w:ascii="仿宋_GB2312" w:hAnsi="仿宋_GB2312" w:eastAsia="仿宋_GB2312" w:cs="仿宋_GB2312"/>
          <w:color w:val="auto"/>
          <w:sz w:val="32"/>
          <w:szCs w:val="32"/>
          <w:highlight w:val="none"/>
          <w:u w:val="none" w:color="auto"/>
          <w:lang w:val="en-US" w:eastAsia="zh-CN"/>
        </w:rPr>
        <w:t>的</w:t>
      </w:r>
      <w:r>
        <w:rPr>
          <w:rFonts w:hint="eastAsia" w:ascii="仿宋_GB2312" w:hAnsi="仿宋_GB2312" w:eastAsia="仿宋_GB2312" w:cs="仿宋_GB2312"/>
          <w:color w:val="auto"/>
          <w:sz w:val="32"/>
          <w:szCs w:val="32"/>
          <w:highlight w:val="none"/>
          <w:u w:val="none" w:color="auto"/>
        </w:rPr>
        <w:t>申请，按</w:t>
      </w:r>
      <w:r>
        <w:rPr>
          <w:rFonts w:hint="eastAsia" w:ascii="仿宋_GB2312" w:hAnsi="仿宋_GB2312" w:eastAsia="仿宋_GB2312" w:cs="仿宋_GB2312"/>
          <w:color w:val="auto"/>
          <w:sz w:val="32"/>
          <w:szCs w:val="32"/>
          <w:highlight w:val="none"/>
          <w:u w:val="none" w:color="auto"/>
          <w:lang w:eastAsia="zh-CN"/>
        </w:rPr>
        <w:t>照</w:t>
      </w:r>
      <w:r>
        <w:rPr>
          <w:rFonts w:hint="eastAsia" w:ascii="仿宋_GB2312" w:hAnsi="仿宋_GB2312" w:eastAsia="仿宋_GB2312" w:cs="仿宋_GB2312"/>
          <w:color w:val="auto"/>
          <w:sz w:val="32"/>
          <w:szCs w:val="32"/>
          <w:highlight w:val="none"/>
          <w:u w:val="none" w:color="auto"/>
        </w:rPr>
        <w:t>规定及时将</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管理费用补贴划拨至市级粮食风险基金账户。</w:t>
      </w:r>
    </w:p>
    <w:p>
      <w:pPr>
        <w:pStyle w:val="7"/>
        <w:keepNext w:val="0"/>
        <w:keepLines w:val="0"/>
        <w:pageBreakBefore w:val="0"/>
        <w:kinsoku/>
        <w:wordWrap/>
        <w:overflowPunct/>
        <w:topLinePunct w:val="0"/>
        <w:autoSpaceDE/>
        <w:autoSpaceDN/>
        <w:bidi w:val="0"/>
        <w:adjustRightInd/>
        <w:snapToGrid/>
        <w:spacing w:line="600" w:lineRule="exact"/>
        <w:ind w:firstLine="640" w:firstLineChars="200"/>
        <w:rPr>
          <w:rFonts w:hint="eastAsia" w:ascii="仿宋_GB2312" w:hAnsi="仿宋_GB2312" w:eastAsia="仿宋_GB2312" w:cs="仿宋_GB2312"/>
          <w:color w:val="auto"/>
          <w:sz w:val="32"/>
          <w:szCs w:val="32"/>
          <w:highlight w:val="none"/>
          <w:u w:val="none" w:color="auto"/>
        </w:rPr>
      </w:pP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管理费用</w:t>
      </w:r>
      <w:r>
        <w:rPr>
          <w:rFonts w:hint="eastAsia" w:ascii="仿宋_GB2312" w:hAnsi="仿宋_GB2312" w:eastAsia="仿宋_GB2312" w:cs="仿宋_GB2312"/>
          <w:color w:val="auto"/>
          <w:sz w:val="32"/>
          <w:szCs w:val="32"/>
          <w:highlight w:val="none"/>
          <w:u w:val="none" w:color="auto"/>
          <w:lang w:val="en-US" w:eastAsia="zh-CN"/>
        </w:rPr>
        <w:t>补贴</w:t>
      </w:r>
      <w:r>
        <w:rPr>
          <w:rFonts w:hint="eastAsia" w:ascii="仿宋_GB2312" w:hAnsi="仿宋_GB2312" w:eastAsia="仿宋_GB2312" w:cs="仿宋_GB2312"/>
          <w:color w:val="auto"/>
          <w:sz w:val="32"/>
          <w:szCs w:val="32"/>
          <w:highlight w:val="none"/>
          <w:u w:val="none" w:color="auto"/>
        </w:rPr>
        <w:t>实行按月拨付，市粮食储备公司每月向市发展改革部门提交申请，经市发展改革部门审核后向市财政部门请款。采取静态轮换方式的，由市财政部门从粮食风险基金账户中直接拨付给市粮食储备公司；采取自主轮换方式的，由市财政部门从粮食风险基金账户中直接拨付给代储企业。如因</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运营模式发生变化，需要改变拨付方式的，由市发展改革部门会同市财政部门、市国资部门研究提出方案后报市人民政府审定。</w:t>
      </w:r>
    </w:p>
    <w:p>
      <w:pPr>
        <w:keepNext w:val="0"/>
        <w:keepLines w:val="0"/>
        <w:pageBreakBefore w:val="0"/>
        <w:kinsoku/>
        <w:wordWrap/>
        <w:overflowPunct/>
        <w:topLinePunct w:val="0"/>
        <w:autoSpaceDE/>
        <w:autoSpaceDN/>
        <w:bidi w:val="0"/>
        <w:adjustRightInd/>
        <w:snapToGrid/>
        <w:spacing w:line="600" w:lineRule="exact"/>
        <w:ind w:firstLine="642" w:firstLineChars="200"/>
        <w:rPr>
          <w:rFonts w:hint="eastAsia" w:ascii="仿宋_GB2312" w:hAnsi="仿宋_GB2312" w:eastAsia="仿宋_GB2312" w:cs="仿宋_GB2312"/>
          <w:color w:val="auto"/>
          <w:sz w:val="32"/>
          <w:szCs w:val="32"/>
          <w:highlight w:val="none"/>
          <w:u w:val="none" w:color="auto"/>
        </w:rPr>
      </w:pPr>
      <w:r>
        <w:rPr>
          <w:rFonts w:hint="eastAsia" w:ascii="黑体" w:hAnsi="黑体" w:eastAsia="黑体" w:cs="黑体"/>
          <w:b/>
          <w:color w:val="auto"/>
          <w:sz w:val="32"/>
          <w:szCs w:val="32"/>
          <w:highlight w:val="none"/>
          <w:u w:val="none" w:color="auto"/>
        </w:rPr>
        <w:t>第四十</w:t>
      </w:r>
      <w:r>
        <w:rPr>
          <w:rFonts w:hint="eastAsia" w:ascii="黑体" w:hAnsi="黑体" w:eastAsia="黑体" w:cs="黑体"/>
          <w:b/>
          <w:color w:val="auto"/>
          <w:sz w:val="32"/>
          <w:szCs w:val="32"/>
          <w:highlight w:val="none"/>
          <w:u w:val="none" w:color="auto"/>
          <w:lang w:eastAsia="zh-CN"/>
        </w:rPr>
        <w:t>三</w:t>
      </w:r>
      <w:r>
        <w:rPr>
          <w:rFonts w:hint="eastAsia" w:ascii="黑体" w:hAnsi="黑体" w:eastAsia="黑体" w:cs="黑体"/>
          <w:b/>
          <w:color w:val="auto"/>
          <w:sz w:val="32"/>
          <w:szCs w:val="32"/>
          <w:highlight w:val="none"/>
          <w:u w:val="none" w:color="auto"/>
        </w:rPr>
        <w:t>条</w:t>
      </w:r>
      <w:r>
        <w:rPr>
          <w:rFonts w:hint="eastAsia" w:ascii="仿宋_GB2312" w:hAnsi="仿宋_GB2312" w:eastAsia="仿宋_GB2312" w:cs="仿宋_GB2312"/>
          <w:color w:val="auto"/>
          <w:sz w:val="32"/>
          <w:szCs w:val="32"/>
          <w:highlight w:val="none"/>
          <w:u w:val="none" w:color="auto"/>
        </w:rPr>
        <w:t xml:space="preserve">【贷款要求】  </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贷款实行贷款与粮食库存值增减挂钩、专户专款专用的封闭运行管理。</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eastAsia" w:ascii="仿宋_GB2312" w:hAnsi="仿宋_GB2312" w:eastAsia="仿宋_GB2312" w:cs="仿宋_GB2312"/>
          <w:color w:val="auto"/>
          <w:sz w:val="32"/>
          <w:szCs w:val="32"/>
          <w:highlight w:val="none"/>
          <w:u w:val="none" w:color="auto"/>
        </w:rPr>
      </w:pPr>
      <w:r>
        <w:rPr>
          <w:rFonts w:hint="eastAsia" w:ascii="仿宋_GB2312" w:hAnsi="仿宋_GB2312" w:eastAsia="仿宋_GB2312" w:cs="仿宋_GB2312"/>
          <w:color w:val="auto"/>
          <w:sz w:val="32"/>
          <w:szCs w:val="32"/>
          <w:highlight w:val="none"/>
          <w:u w:val="none" w:color="auto"/>
        </w:rPr>
        <w:t>承储企业会同提供贷款的机构定期向市发展改革部门、市财政部门书面反馈贷款与粮食库存值增减挂钩情况。</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eastAsia" w:ascii="仿宋_GB2312" w:hAnsi="仿宋_GB2312" w:eastAsia="仿宋_GB2312" w:cs="仿宋_GB2312"/>
          <w:color w:val="auto"/>
          <w:sz w:val="32"/>
          <w:szCs w:val="32"/>
          <w:highlight w:val="none"/>
          <w:u w:val="none" w:color="auto"/>
        </w:rPr>
      </w:pP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使用贷款的，应当在提供贷款的机构开立专户；未使用贷款的，应当建立专户用于</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相关资金管理，并接受相应监管。</w:t>
      </w:r>
    </w:p>
    <w:p>
      <w:pPr>
        <w:keepNext w:val="0"/>
        <w:keepLines w:val="0"/>
        <w:pageBreakBefore w:val="0"/>
        <w:kinsoku/>
        <w:wordWrap/>
        <w:overflowPunct/>
        <w:topLinePunct w:val="0"/>
        <w:autoSpaceDE/>
        <w:autoSpaceDN/>
        <w:bidi w:val="0"/>
        <w:adjustRightInd/>
        <w:snapToGrid/>
        <w:spacing w:line="600" w:lineRule="exact"/>
        <w:ind w:firstLine="642" w:firstLineChars="200"/>
        <w:rPr>
          <w:rFonts w:hint="eastAsia" w:ascii="仿宋_GB2312" w:hAnsi="仿宋_GB2312" w:eastAsia="仿宋_GB2312" w:cs="仿宋_GB2312"/>
          <w:bCs/>
          <w:color w:val="auto"/>
          <w:sz w:val="32"/>
          <w:szCs w:val="32"/>
          <w:highlight w:val="none"/>
          <w:u w:val="none" w:color="auto"/>
        </w:rPr>
      </w:pPr>
      <w:r>
        <w:rPr>
          <w:rFonts w:hint="eastAsia" w:ascii="黑体" w:hAnsi="黑体" w:eastAsia="黑体" w:cs="黑体"/>
          <w:b/>
          <w:color w:val="auto"/>
          <w:sz w:val="32"/>
          <w:szCs w:val="32"/>
          <w:highlight w:val="none"/>
          <w:u w:val="none" w:color="auto"/>
        </w:rPr>
        <w:t>第四十</w:t>
      </w:r>
      <w:r>
        <w:rPr>
          <w:rFonts w:hint="eastAsia" w:ascii="黑体" w:hAnsi="黑体" w:eastAsia="黑体" w:cs="黑体"/>
          <w:b/>
          <w:color w:val="auto"/>
          <w:sz w:val="32"/>
          <w:szCs w:val="32"/>
          <w:highlight w:val="none"/>
          <w:u w:val="none" w:color="auto"/>
          <w:lang w:eastAsia="zh-CN"/>
        </w:rPr>
        <w:t>四</w:t>
      </w:r>
      <w:r>
        <w:rPr>
          <w:rFonts w:hint="eastAsia" w:ascii="黑体" w:hAnsi="黑体" w:eastAsia="黑体" w:cs="黑体"/>
          <w:b/>
          <w:color w:val="auto"/>
          <w:sz w:val="32"/>
          <w:szCs w:val="32"/>
          <w:highlight w:val="none"/>
          <w:u w:val="none" w:color="auto"/>
        </w:rPr>
        <w:t>条</w:t>
      </w:r>
      <w:r>
        <w:rPr>
          <w:rFonts w:hint="eastAsia" w:ascii="仿宋_GB2312" w:hAnsi="仿宋_GB2312" w:eastAsia="仿宋_GB2312" w:cs="仿宋_GB2312"/>
          <w:color w:val="auto"/>
          <w:sz w:val="32"/>
          <w:szCs w:val="32"/>
          <w:highlight w:val="none"/>
          <w:u w:val="none" w:color="auto"/>
        </w:rPr>
        <w:t>【入库成本核算】</w:t>
      </w:r>
      <w:r>
        <w:rPr>
          <w:rFonts w:hint="eastAsia" w:ascii="仿宋_GB2312" w:hAnsi="仿宋_GB2312" w:eastAsia="仿宋_GB2312" w:cs="仿宋_GB2312"/>
          <w:bCs/>
          <w:color w:val="auto"/>
          <w:sz w:val="32"/>
          <w:szCs w:val="32"/>
          <w:highlight w:val="none"/>
          <w:u w:val="none" w:color="auto"/>
        </w:rPr>
        <w:t xml:space="preserve">  静态轮换的</w:t>
      </w:r>
      <w:r>
        <w:rPr>
          <w:rFonts w:hint="eastAsia" w:ascii="仿宋_GB2312" w:hAnsi="仿宋_GB2312" w:eastAsia="仿宋_GB2312" w:cs="仿宋_GB2312"/>
          <w:bCs/>
          <w:color w:val="auto"/>
          <w:sz w:val="32"/>
          <w:szCs w:val="32"/>
          <w:highlight w:val="none"/>
          <w:u w:val="none" w:color="auto"/>
          <w:lang w:eastAsia="zh-CN"/>
        </w:rPr>
        <w:t>政府储备粮</w:t>
      </w:r>
      <w:r>
        <w:rPr>
          <w:rFonts w:hint="eastAsia" w:ascii="仿宋_GB2312" w:hAnsi="仿宋_GB2312" w:eastAsia="仿宋_GB2312" w:cs="仿宋_GB2312"/>
          <w:bCs/>
          <w:color w:val="auto"/>
          <w:sz w:val="32"/>
          <w:szCs w:val="32"/>
          <w:highlight w:val="none"/>
          <w:u w:val="none" w:color="auto"/>
        </w:rPr>
        <w:t>的入库成本，按照交易实际成交价格确定。采取静态轮换方式的储备粮被动用并完成补库后，应当重新核定入库成本。</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eastAsia" w:ascii="仿宋_GB2312" w:hAnsi="仿宋_GB2312" w:eastAsia="仿宋_GB2312" w:cs="仿宋_GB2312"/>
          <w:bCs/>
          <w:color w:val="auto"/>
          <w:sz w:val="32"/>
          <w:szCs w:val="32"/>
          <w:highlight w:val="none"/>
          <w:u w:val="none" w:color="auto"/>
        </w:rPr>
      </w:pPr>
      <w:r>
        <w:rPr>
          <w:rFonts w:hint="eastAsia" w:ascii="仿宋_GB2312" w:hAnsi="仿宋_GB2312" w:eastAsia="仿宋_GB2312" w:cs="仿宋_GB2312"/>
          <w:bCs/>
          <w:color w:val="auto"/>
          <w:sz w:val="32"/>
          <w:szCs w:val="32"/>
          <w:highlight w:val="none"/>
          <w:u w:val="none" w:color="auto"/>
          <w:lang w:eastAsia="zh-CN"/>
        </w:rPr>
        <w:t>政府储备粮</w:t>
      </w:r>
      <w:r>
        <w:rPr>
          <w:rFonts w:hint="eastAsia" w:ascii="仿宋_GB2312" w:hAnsi="仿宋_GB2312" w:eastAsia="仿宋_GB2312" w:cs="仿宋_GB2312"/>
          <w:bCs/>
          <w:color w:val="auto"/>
          <w:sz w:val="32"/>
          <w:szCs w:val="32"/>
          <w:highlight w:val="none"/>
          <w:u w:val="none" w:color="auto"/>
        </w:rPr>
        <w:t>的入库成本一经核定，</w:t>
      </w:r>
      <w:r>
        <w:rPr>
          <w:rFonts w:hint="eastAsia" w:ascii="仿宋_GB2312" w:hAnsi="仿宋_GB2312" w:eastAsia="仿宋_GB2312" w:cs="仿宋_GB2312"/>
          <w:bCs/>
          <w:color w:val="auto"/>
          <w:sz w:val="32"/>
          <w:szCs w:val="32"/>
          <w:highlight w:val="none"/>
          <w:u w:val="none" w:color="auto"/>
          <w:lang w:val="en-US" w:eastAsia="zh-CN"/>
        </w:rPr>
        <w:t>相关</w:t>
      </w:r>
      <w:r>
        <w:rPr>
          <w:rFonts w:hint="eastAsia" w:ascii="仿宋_GB2312" w:hAnsi="仿宋_GB2312" w:eastAsia="仿宋_GB2312" w:cs="仿宋_GB2312"/>
          <w:bCs/>
          <w:color w:val="auto"/>
          <w:sz w:val="32"/>
          <w:szCs w:val="32"/>
          <w:highlight w:val="none"/>
          <w:u w:val="none" w:color="auto"/>
        </w:rPr>
        <w:t>企业必须遵照执行，任何单位和个人不得擅自更改。</w:t>
      </w:r>
    </w:p>
    <w:p>
      <w:pPr>
        <w:keepNext w:val="0"/>
        <w:keepLines w:val="0"/>
        <w:pageBreakBefore w:val="0"/>
        <w:kinsoku/>
        <w:wordWrap/>
        <w:overflowPunct/>
        <w:topLinePunct w:val="0"/>
        <w:autoSpaceDE/>
        <w:autoSpaceDN/>
        <w:bidi w:val="0"/>
        <w:adjustRightInd/>
        <w:snapToGrid/>
        <w:spacing w:line="600" w:lineRule="exact"/>
        <w:ind w:firstLine="642" w:firstLineChars="200"/>
        <w:rPr>
          <w:rFonts w:hint="eastAsia" w:ascii="仿宋_GB2312" w:hAnsi="仿宋_GB2312" w:eastAsia="仿宋_GB2312" w:cs="仿宋_GB2312"/>
          <w:color w:val="auto"/>
          <w:sz w:val="32"/>
          <w:szCs w:val="32"/>
          <w:highlight w:val="none"/>
          <w:u w:val="none" w:color="auto"/>
        </w:rPr>
      </w:pPr>
      <w:r>
        <w:rPr>
          <w:rFonts w:hint="eastAsia" w:ascii="黑体" w:hAnsi="黑体" w:eastAsia="黑体" w:cs="黑体"/>
          <w:b/>
          <w:color w:val="auto"/>
          <w:sz w:val="32"/>
          <w:szCs w:val="32"/>
          <w:highlight w:val="none"/>
          <w:u w:val="none" w:color="auto"/>
        </w:rPr>
        <w:t>第四十</w:t>
      </w:r>
      <w:r>
        <w:rPr>
          <w:rFonts w:hint="eastAsia" w:ascii="黑体" w:hAnsi="黑体" w:eastAsia="黑体" w:cs="黑体"/>
          <w:b/>
          <w:color w:val="auto"/>
          <w:sz w:val="32"/>
          <w:szCs w:val="32"/>
          <w:highlight w:val="none"/>
          <w:u w:val="none" w:color="auto"/>
          <w:lang w:eastAsia="zh-CN"/>
        </w:rPr>
        <w:t>五</w:t>
      </w:r>
      <w:r>
        <w:rPr>
          <w:rFonts w:hint="eastAsia" w:ascii="黑体" w:hAnsi="黑体" w:eastAsia="黑体" w:cs="黑体"/>
          <w:b/>
          <w:color w:val="auto"/>
          <w:sz w:val="32"/>
          <w:szCs w:val="32"/>
          <w:highlight w:val="none"/>
          <w:u w:val="none" w:color="auto"/>
        </w:rPr>
        <w:t>条</w:t>
      </w:r>
      <w:r>
        <w:rPr>
          <w:rFonts w:hint="eastAsia" w:ascii="仿宋_GB2312" w:hAnsi="仿宋_GB2312" w:eastAsia="仿宋_GB2312" w:cs="仿宋_GB2312"/>
          <w:color w:val="auto"/>
          <w:sz w:val="32"/>
          <w:szCs w:val="32"/>
          <w:highlight w:val="none"/>
          <w:u w:val="none" w:color="auto"/>
        </w:rPr>
        <w:t>【</w:t>
      </w:r>
      <w:r>
        <w:rPr>
          <w:rFonts w:hint="eastAsia" w:ascii="仿宋_GB2312" w:hAnsi="仿宋_GB2312" w:eastAsia="仿宋_GB2312" w:cs="仿宋_GB2312"/>
          <w:bCs/>
          <w:color w:val="auto"/>
          <w:sz w:val="32"/>
          <w:szCs w:val="32"/>
          <w:highlight w:val="none"/>
          <w:u w:val="none" w:color="auto"/>
          <w:lang w:val="en-US" w:eastAsia="zh-CN"/>
        </w:rPr>
        <w:t>溢余损耗管理</w:t>
      </w:r>
      <w:r>
        <w:rPr>
          <w:rFonts w:hint="eastAsia" w:ascii="仿宋_GB2312" w:hAnsi="仿宋_GB2312" w:eastAsia="仿宋_GB2312" w:cs="仿宋_GB2312"/>
          <w:color w:val="auto"/>
          <w:sz w:val="32"/>
          <w:szCs w:val="32"/>
          <w:highlight w:val="none"/>
          <w:u w:val="none" w:color="auto"/>
        </w:rPr>
        <w:t>】</w:t>
      </w:r>
      <w:r>
        <w:rPr>
          <w:rFonts w:hint="eastAsia" w:ascii="仿宋_GB2312" w:hAnsi="仿宋_GB2312" w:eastAsia="仿宋_GB2312" w:cs="仿宋_GB2312"/>
          <w:bCs/>
          <w:color w:val="auto"/>
          <w:sz w:val="32"/>
          <w:szCs w:val="32"/>
          <w:highlight w:val="none"/>
          <w:u w:val="none" w:color="auto"/>
        </w:rPr>
        <w:t xml:space="preserve">  承储企业应根据国家和省</w:t>
      </w:r>
      <w:r>
        <w:rPr>
          <w:rFonts w:hint="eastAsia" w:ascii="仿宋_GB2312" w:hAnsi="仿宋_GB2312" w:eastAsia="仿宋_GB2312" w:cs="仿宋_GB2312"/>
          <w:bCs/>
          <w:color w:val="auto"/>
          <w:sz w:val="32"/>
          <w:szCs w:val="32"/>
          <w:highlight w:val="none"/>
          <w:u w:val="none" w:color="auto"/>
          <w:lang w:eastAsia="zh-CN"/>
        </w:rPr>
        <w:t>的</w:t>
      </w:r>
      <w:r>
        <w:rPr>
          <w:rFonts w:hint="eastAsia" w:ascii="仿宋_GB2312" w:hAnsi="仿宋_GB2312" w:eastAsia="仿宋_GB2312" w:cs="仿宋_GB2312"/>
          <w:bCs/>
          <w:color w:val="auto"/>
          <w:sz w:val="32"/>
          <w:szCs w:val="32"/>
          <w:highlight w:val="none"/>
          <w:u w:val="none" w:color="auto"/>
        </w:rPr>
        <w:t>有关规定建立</w:t>
      </w:r>
      <w:r>
        <w:rPr>
          <w:rFonts w:hint="eastAsia" w:ascii="仿宋_GB2312" w:hAnsi="仿宋_GB2312" w:eastAsia="仿宋_GB2312" w:cs="仿宋_GB2312"/>
          <w:bCs/>
          <w:color w:val="auto"/>
          <w:sz w:val="32"/>
          <w:szCs w:val="32"/>
          <w:highlight w:val="none"/>
          <w:u w:val="none" w:color="auto"/>
          <w:lang w:eastAsia="zh-CN"/>
        </w:rPr>
        <w:t>政府储备粮</w:t>
      </w:r>
      <w:r>
        <w:rPr>
          <w:rFonts w:hint="eastAsia" w:ascii="仿宋_GB2312" w:hAnsi="仿宋_GB2312" w:eastAsia="仿宋_GB2312" w:cs="仿宋_GB2312"/>
          <w:bCs/>
          <w:color w:val="auto"/>
          <w:sz w:val="32"/>
          <w:szCs w:val="32"/>
          <w:highlight w:val="none"/>
          <w:u w:val="none" w:color="auto"/>
          <w:lang w:val="en-US" w:eastAsia="zh-CN"/>
        </w:rPr>
        <w:t>溢余、损耗管理制度</w:t>
      </w:r>
      <w:r>
        <w:rPr>
          <w:rFonts w:hint="eastAsia" w:ascii="仿宋_GB2312" w:hAnsi="仿宋_GB2312" w:eastAsia="仿宋_GB2312" w:cs="仿宋_GB2312"/>
          <w:bCs/>
          <w:color w:val="auto"/>
          <w:sz w:val="32"/>
          <w:szCs w:val="32"/>
          <w:highlight w:val="none"/>
          <w:u w:val="none" w:color="auto"/>
        </w:rPr>
        <w:t>，及时处理所发生的</w:t>
      </w:r>
      <w:r>
        <w:rPr>
          <w:rFonts w:hint="eastAsia" w:ascii="仿宋_GB2312" w:hAnsi="仿宋_GB2312" w:eastAsia="仿宋_GB2312" w:cs="仿宋_GB2312"/>
          <w:bCs/>
          <w:color w:val="auto"/>
          <w:sz w:val="32"/>
          <w:szCs w:val="32"/>
          <w:highlight w:val="none"/>
          <w:u w:val="none" w:color="auto"/>
          <w:lang w:val="en-US" w:eastAsia="zh-CN"/>
        </w:rPr>
        <w:t>溢余</w:t>
      </w:r>
      <w:r>
        <w:rPr>
          <w:rFonts w:hint="eastAsia" w:ascii="仿宋_GB2312" w:hAnsi="仿宋_GB2312" w:eastAsia="仿宋_GB2312" w:cs="仿宋_GB2312"/>
          <w:bCs/>
          <w:color w:val="auto"/>
          <w:sz w:val="32"/>
          <w:szCs w:val="32"/>
          <w:highlight w:val="none"/>
          <w:u w:val="none" w:color="auto"/>
        </w:rPr>
        <w:t>、损耗</w:t>
      </w:r>
      <w:r>
        <w:rPr>
          <w:rFonts w:hint="eastAsia" w:ascii="仿宋_GB2312" w:hAnsi="仿宋_GB2312" w:eastAsia="仿宋_GB2312" w:cs="仿宋_GB2312"/>
          <w:bCs/>
          <w:color w:val="auto"/>
          <w:sz w:val="32"/>
          <w:szCs w:val="32"/>
          <w:highlight w:val="none"/>
          <w:u w:val="none" w:color="auto"/>
          <w:lang w:eastAsia="zh-CN"/>
        </w:rPr>
        <w:t>。</w:t>
      </w:r>
      <w:r>
        <w:rPr>
          <w:rFonts w:hint="eastAsia" w:ascii="仿宋_GB2312" w:hAnsi="仿宋_GB2312" w:eastAsia="仿宋_GB2312" w:cs="仿宋_GB2312"/>
          <w:bCs/>
          <w:color w:val="auto"/>
          <w:sz w:val="32"/>
          <w:szCs w:val="32"/>
          <w:highlight w:val="none"/>
          <w:u w:val="none" w:color="auto"/>
        </w:rPr>
        <w:t>因管理不善造成的损失损耗，由承储企业自行承担。</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bCs/>
          <w:color w:val="auto"/>
          <w:sz w:val="32"/>
          <w:szCs w:val="32"/>
          <w:highlight w:val="none"/>
          <w:u w:val="none" w:color="auto"/>
          <w:lang w:val="en-US" w:eastAsia="zh-CN"/>
        </w:rPr>
        <w:t>溢余、损耗管</w:t>
      </w:r>
      <w:r>
        <w:rPr>
          <w:rFonts w:hint="eastAsia" w:ascii="仿宋_GB2312" w:hAnsi="仿宋_GB2312" w:eastAsia="仿宋_GB2312" w:cs="仿宋_GB2312"/>
          <w:color w:val="auto"/>
          <w:sz w:val="32"/>
          <w:szCs w:val="32"/>
          <w:highlight w:val="none"/>
          <w:u w:val="none" w:color="auto"/>
        </w:rPr>
        <w:t>理的具体办法，由市发展改革部门会同市财政部门制定。</w:t>
      </w:r>
    </w:p>
    <w:p>
      <w:pPr>
        <w:keepNext w:val="0"/>
        <w:keepLines w:val="0"/>
        <w:pageBreakBefore w:val="0"/>
        <w:kinsoku/>
        <w:wordWrap/>
        <w:overflowPunct/>
        <w:topLinePunct w:val="0"/>
        <w:autoSpaceDE/>
        <w:autoSpaceDN/>
        <w:bidi w:val="0"/>
        <w:adjustRightInd/>
        <w:snapToGrid/>
        <w:spacing w:line="600" w:lineRule="exact"/>
        <w:ind w:firstLine="642" w:firstLineChars="200"/>
        <w:rPr>
          <w:rFonts w:hint="eastAsia" w:ascii="仿宋_GB2312" w:hAnsi="仿宋_GB2312" w:eastAsia="仿宋_GB2312" w:cs="仿宋_GB2312"/>
          <w:color w:val="auto"/>
          <w:sz w:val="32"/>
          <w:szCs w:val="32"/>
          <w:highlight w:val="none"/>
          <w:u w:val="none" w:color="auto"/>
        </w:rPr>
      </w:pPr>
      <w:r>
        <w:rPr>
          <w:rFonts w:hint="eastAsia" w:ascii="黑体" w:hAnsi="黑体" w:eastAsia="黑体" w:cs="黑体"/>
          <w:b/>
          <w:color w:val="auto"/>
          <w:sz w:val="32"/>
          <w:szCs w:val="32"/>
          <w:highlight w:val="none"/>
          <w:u w:val="none" w:color="auto"/>
        </w:rPr>
        <w:t>第四十</w:t>
      </w:r>
      <w:r>
        <w:rPr>
          <w:rFonts w:hint="eastAsia" w:ascii="黑体" w:hAnsi="黑体" w:eastAsia="黑体" w:cs="黑体"/>
          <w:b/>
          <w:color w:val="auto"/>
          <w:sz w:val="32"/>
          <w:szCs w:val="32"/>
          <w:highlight w:val="none"/>
          <w:u w:val="none" w:color="auto"/>
          <w:lang w:eastAsia="zh-CN"/>
        </w:rPr>
        <w:t>六</w:t>
      </w:r>
      <w:r>
        <w:rPr>
          <w:rFonts w:hint="eastAsia" w:ascii="黑体" w:hAnsi="黑体" w:eastAsia="黑体" w:cs="黑体"/>
          <w:b/>
          <w:color w:val="auto"/>
          <w:sz w:val="32"/>
          <w:szCs w:val="32"/>
          <w:highlight w:val="none"/>
          <w:u w:val="none" w:color="auto"/>
        </w:rPr>
        <w:t>条</w:t>
      </w:r>
      <w:r>
        <w:rPr>
          <w:rFonts w:hint="eastAsia" w:ascii="仿宋_GB2312" w:hAnsi="仿宋_GB2312" w:eastAsia="仿宋_GB2312" w:cs="仿宋_GB2312"/>
          <w:color w:val="auto"/>
          <w:sz w:val="32"/>
          <w:szCs w:val="32"/>
          <w:highlight w:val="none"/>
          <w:u w:val="none" w:color="auto"/>
        </w:rPr>
        <w:t>【定期统计分析】  市粮食储备公司应当建立健全</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台账制度，定期统计、分析</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的管理情况，并将统计、分析情况报送市发展改革部门、市财政部门和市农发行。</w:t>
      </w:r>
    </w:p>
    <w:p>
      <w:pPr>
        <w:pStyle w:val="11"/>
        <w:keepNext w:val="0"/>
        <w:keepLines w:val="0"/>
        <w:pageBreakBefore w:val="0"/>
        <w:kinsoku/>
        <w:wordWrap/>
        <w:overflowPunct/>
        <w:topLinePunct w:val="0"/>
        <w:autoSpaceDE/>
        <w:autoSpaceDN/>
        <w:bidi w:val="0"/>
        <w:adjustRightInd/>
        <w:snapToGrid/>
        <w:spacing w:line="600" w:lineRule="exact"/>
        <w:rPr>
          <w:rFonts w:hint="eastAsia" w:ascii="仿宋_GB2312" w:hAnsi="仿宋_GB2312" w:cs="仿宋_GB2312"/>
          <w:color w:val="auto"/>
          <w:sz w:val="32"/>
          <w:szCs w:val="32"/>
          <w:highlight w:val="none"/>
          <w:u w:val="none" w:color="auto"/>
        </w:rPr>
      </w:pPr>
    </w:p>
    <w:p>
      <w:pPr>
        <w:keepNext w:val="0"/>
        <w:keepLines w:val="0"/>
        <w:pageBreakBefore w:val="0"/>
        <w:kinsoku/>
        <w:wordWrap/>
        <w:overflowPunct/>
        <w:topLinePunct w:val="0"/>
        <w:autoSpaceDE/>
        <w:autoSpaceDN/>
        <w:bidi w:val="0"/>
        <w:adjustRightInd/>
        <w:snapToGrid/>
        <w:spacing w:line="600" w:lineRule="exact"/>
        <w:jc w:val="center"/>
        <w:rPr>
          <w:rFonts w:hint="eastAsia" w:ascii="黑体" w:hAnsi="黑体" w:eastAsia="黑体" w:cs="黑体"/>
          <w:color w:val="auto"/>
          <w:sz w:val="32"/>
          <w:szCs w:val="32"/>
          <w:highlight w:val="none"/>
          <w:u w:val="none" w:color="auto"/>
        </w:rPr>
      </w:pPr>
      <w:r>
        <w:rPr>
          <w:rFonts w:hint="eastAsia" w:ascii="黑体" w:hAnsi="黑体" w:eastAsia="黑体" w:cs="黑体"/>
          <w:color w:val="auto"/>
          <w:sz w:val="32"/>
          <w:szCs w:val="32"/>
          <w:highlight w:val="none"/>
          <w:u w:val="none" w:color="auto"/>
        </w:rPr>
        <w:t>第六章  监督检查</w:t>
      </w:r>
    </w:p>
    <w:p>
      <w:pPr>
        <w:keepNext w:val="0"/>
        <w:keepLines w:val="0"/>
        <w:pageBreakBefore w:val="0"/>
        <w:kinsoku/>
        <w:wordWrap/>
        <w:overflowPunct/>
        <w:topLinePunct w:val="0"/>
        <w:autoSpaceDE/>
        <w:autoSpaceDN/>
        <w:bidi w:val="0"/>
        <w:adjustRightInd/>
        <w:snapToGrid/>
        <w:spacing w:line="600" w:lineRule="exact"/>
        <w:ind w:firstLine="642" w:firstLineChars="200"/>
        <w:rPr>
          <w:rFonts w:hint="eastAsia" w:ascii="仿宋_GB2312" w:hAnsi="仿宋_GB2312" w:eastAsia="仿宋_GB2312" w:cs="仿宋_GB2312"/>
          <w:color w:val="auto"/>
          <w:sz w:val="32"/>
          <w:szCs w:val="32"/>
          <w:highlight w:val="none"/>
          <w:u w:val="none" w:color="auto"/>
        </w:rPr>
      </w:pPr>
      <w:r>
        <w:rPr>
          <w:rFonts w:hint="eastAsia" w:ascii="黑体" w:hAnsi="黑体" w:eastAsia="黑体" w:cs="黑体"/>
          <w:b/>
          <w:color w:val="auto"/>
          <w:sz w:val="32"/>
          <w:szCs w:val="32"/>
          <w:highlight w:val="none"/>
          <w:u w:val="none" w:color="auto"/>
        </w:rPr>
        <w:t>第四十</w:t>
      </w:r>
      <w:r>
        <w:rPr>
          <w:rFonts w:hint="eastAsia" w:ascii="黑体" w:hAnsi="黑体" w:eastAsia="黑体" w:cs="黑体"/>
          <w:b/>
          <w:color w:val="auto"/>
          <w:sz w:val="32"/>
          <w:szCs w:val="32"/>
          <w:highlight w:val="none"/>
          <w:u w:val="none" w:color="auto"/>
          <w:lang w:eastAsia="zh-CN"/>
        </w:rPr>
        <w:t>七</w:t>
      </w:r>
      <w:r>
        <w:rPr>
          <w:rFonts w:hint="eastAsia" w:ascii="黑体" w:hAnsi="黑体" w:eastAsia="黑体" w:cs="黑体"/>
          <w:b/>
          <w:color w:val="auto"/>
          <w:sz w:val="32"/>
          <w:szCs w:val="32"/>
          <w:highlight w:val="none"/>
          <w:u w:val="none" w:color="auto"/>
        </w:rPr>
        <w:t>条</w:t>
      </w:r>
      <w:r>
        <w:rPr>
          <w:rFonts w:hint="eastAsia" w:ascii="仿宋_GB2312" w:hAnsi="仿宋_GB2312" w:eastAsia="仿宋_GB2312" w:cs="仿宋_GB2312"/>
          <w:color w:val="auto"/>
          <w:sz w:val="32"/>
          <w:szCs w:val="32"/>
          <w:highlight w:val="none"/>
          <w:u w:val="none" w:color="auto"/>
        </w:rPr>
        <w:t>【监督检查职权】  市发展改革部门、</w:t>
      </w:r>
      <w:r>
        <w:rPr>
          <w:rFonts w:hint="eastAsia" w:ascii="仿宋_GB2312" w:hAnsi="仿宋_GB2312" w:eastAsia="仿宋_GB2312" w:cs="仿宋_GB2312"/>
          <w:color w:val="auto"/>
          <w:sz w:val="32"/>
          <w:szCs w:val="32"/>
          <w:highlight w:val="none"/>
          <w:u w:val="none" w:color="auto"/>
          <w:lang w:eastAsia="zh-CN"/>
        </w:rPr>
        <w:t>市</w:t>
      </w:r>
      <w:r>
        <w:rPr>
          <w:rFonts w:hint="eastAsia" w:ascii="仿宋_GB2312" w:hAnsi="仿宋_GB2312" w:eastAsia="仿宋_GB2312" w:cs="仿宋_GB2312"/>
          <w:color w:val="auto"/>
          <w:sz w:val="32"/>
          <w:szCs w:val="32"/>
          <w:highlight w:val="none"/>
          <w:u w:val="none" w:color="auto"/>
        </w:rPr>
        <w:t>财政部门按照各自职责</w:t>
      </w:r>
      <w:r>
        <w:rPr>
          <w:rFonts w:hint="eastAsia" w:ascii="仿宋_GB2312" w:hAnsi="仿宋_GB2312" w:eastAsia="仿宋_GB2312" w:cs="仿宋_GB2312"/>
          <w:bCs/>
          <w:color w:val="auto"/>
          <w:sz w:val="32"/>
          <w:szCs w:val="32"/>
          <w:highlight w:val="none"/>
          <w:u w:val="none" w:color="auto"/>
        </w:rPr>
        <w:t>，</w:t>
      </w:r>
      <w:r>
        <w:rPr>
          <w:rFonts w:hint="eastAsia" w:ascii="仿宋_GB2312" w:hAnsi="仿宋_GB2312" w:eastAsia="仿宋_GB2312" w:cs="仿宋_GB2312"/>
          <w:color w:val="auto"/>
          <w:sz w:val="32"/>
          <w:szCs w:val="32"/>
          <w:highlight w:val="none"/>
          <w:u w:val="none" w:color="auto"/>
        </w:rPr>
        <w:t>依法对承储企业进行监督检查，在监督检查过程中，可以行使下列职权：</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eastAsia" w:ascii="仿宋_GB2312" w:hAnsi="仿宋_GB2312" w:eastAsia="仿宋_GB2312" w:cs="仿宋_GB2312"/>
          <w:color w:val="auto"/>
          <w:sz w:val="32"/>
          <w:szCs w:val="32"/>
          <w:highlight w:val="none"/>
          <w:u w:val="none" w:color="auto"/>
        </w:rPr>
      </w:pPr>
      <w:r>
        <w:rPr>
          <w:rFonts w:hint="eastAsia" w:ascii="仿宋_GB2312" w:hAnsi="仿宋_GB2312" w:eastAsia="仿宋_GB2312" w:cs="仿宋_GB2312"/>
          <w:color w:val="auto"/>
          <w:sz w:val="32"/>
          <w:szCs w:val="32"/>
          <w:highlight w:val="none"/>
          <w:u w:val="none" w:color="auto"/>
        </w:rPr>
        <w:t>（一）进入承储企业检查</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的数量、质量和储存安全；</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eastAsia" w:ascii="仿宋_GB2312" w:hAnsi="仿宋_GB2312" w:eastAsia="仿宋_GB2312" w:cs="仿宋_GB2312"/>
          <w:color w:val="auto"/>
          <w:sz w:val="32"/>
          <w:szCs w:val="32"/>
          <w:highlight w:val="none"/>
          <w:u w:val="none" w:color="auto"/>
        </w:rPr>
      </w:pPr>
      <w:r>
        <w:rPr>
          <w:rFonts w:hint="eastAsia" w:ascii="仿宋_GB2312" w:hAnsi="仿宋_GB2312" w:eastAsia="仿宋_GB2312" w:cs="仿宋_GB2312"/>
          <w:color w:val="auto"/>
          <w:sz w:val="32"/>
          <w:szCs w:val="32"/>
          <w:highlight w:val="none"/>
          <w:u w:val="none" w:color="auto"/>
        </w:rPr>
        <w:t>（二）向有关单位和人员了解</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收储、销售、轮换计划及动用命令的执行情况；</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eastAsia" w:ascii="仿宋_GB2312" w:hAnsi="仿宋_GB2312" w:eastAsia="仿宋_GB2312" w:cs="仿宋_GB2312"/>
          <w:color w:val="auto"/>
          <w:sz w:val="32"/>
          <w:szCs w:val="32"/>
          <w:highlight w:val="none"/>
          <w:u w:val="none" w:color="auto"/>
        </w:rPr>
      </w:pPr>
      <w:r>
        <w:rPr>
          <w:rFonts w:hint="eastAsia" w:ascii="仿宋_GB2312" w:hAnsi="仿宋_GB2312" w:eastAsia="仿宋_GB2312" w:cs="仿宋_GB2312"/>
          <w:color w:val="auto"/>
          <w:sz w:val="32"/>
          <w:szCs w:val="32"/>
          <w:highlight w:val="none"/>
          <w:u w:val="none" w:color="auto"/>
        </w:rPr>
        <w:t>（三）调阅</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经营管理的有关资料、凭证；</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eastAsia" w:ascii="仿宋_GB2312" w:hAnsi="仿宋_GB2312" w:eastAsia="仿宋_GB2312" w:cs="仿宋_GB2312"/>
          <w:color w:val="auto"/>
          <w:sz w:val="32"/>
          <w:szCs w:val="32"/>
          <w:highlight w:val="none"/>
          <w:u w:val="none" w:color="auto"/>
        </w:rPr>
      </w:pPr>
      <w:r>
        <w:rPr>
          <w:rFonts w:hint="eastAsia" w:ascii="仿宋_GB2312" w:hAnsi="仿宋_GB2312" w:eastAsia="仿宋_GB2312" w:cs="仿宋_GB2312"/>
          <w:color w:val="auto"/>
          <w:sz w:val="32"/>
          <w:szCs w:val="32"/>
          <w:highlight w:val="none"/>
          <w:u w:val="none" w:color="auto"/>
        </w:rPr>
        <w:t>（四）对违法行为依法予以处理。</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eastAsia" w:ascii="仿宋_GB2312" w:hAnsi="仿宋_GB2312" w:eastAsia="仿宋_GB2312" w:cs="仿宋_GB2312"/>
          <w:color w:val="auto"/>
          <w:sz w:val="32"/>
          <w:szCs w:val="32"/>
          <w:highlight w:val="none"/>
          <w:u w:val="none" w:color="auto"/>
        </w:rPr>
      </w:pPr>
      <w:r>
        <w:rPr>
          <w:rFonts w:hint="eastAsia" w:ascii="仿宋_GB2312" w:hAnsi="仿宋_GB2312" w:eastAsia="仿宋_GB2312" w:cs="仿宋_GB2312"/>
          <w:color w:val="auto"/>
          <w:sz w:val="32"/>
          <w:szCs w:val="32"/>
          <w:highlight w:val="none"/>
          <w:u w:val="none" w:color="auto"/>
        </w:rPr>
        <w:t>在监督检查中，发现</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数量、质量、储存安全等方面存在问题的</w:t>
      </w:r>
      <w:r>
        <w:rPr>
          <w:rFonts w:hint="eastAsia" w:ascii="仿宋_GB2312" w:hAnsi="仿宋_GB2312" w:eastAsia="仿宋_GB2312" w:cs="仿宋_GB2312"/>
          <w:bCs/>
          <w:color w:val="auto"/>
          <w:sz w:val="32"/>
          <w:szCs w:val="32"/>
          <w:highlight w:val="none"/>
          <w:u w:val="none" w:color="auto"/>
        </w:rPr>
        <w:t>，</w:t>
      </w:r>
      <w:r>
        <w:rPr>
          <w:rFonts w:hint="eastAsia" w:ascii="仿宋_GB2312" w:hAnsi="仿宋_GB2312" w:eastAsia="仿宋_GB2312" w:cs="仿宋_GB2312"/>
          <w:color w:val="auto"/>
          <w:sz w:val="32"/>
          <w:szCs w:val="32"/>
          <w:highlight w:val="none"/>
          <w:u w:val="none" w:color="auto"/>
        </w:rPr>
        <w:t>应当责成立即予以纠正或者处理。</w:t>
      </w:r>
    </w:p>
    <w:p>
      <w:pPr>
        <w:keepNext w:val="0"/>
        <w:keepLines w:val="0"/>
        <w:pageBreakBefore w:val="0"/>
        <w:kinsoku/>
        <w:wordWrap/>
        <w:overflowPunct/>
        <w:topLinePunct w:val="0"/>
        <w:autoSpaceDE/>
        <w:autoSpaceDN/>
        <w:bidi w:val="0"/>
        <w:adjustRightInd/>
        <w:snapToGrid/>
        <w:spacing w:line="600" w:lineRule="exact"/>
        <w:ind w:firstLine="642" w:firstLineChars="200"/>
        <w:rPr>
          <w:rFonts w:hint="eastAsia" w:ascii="仿宋_GB2312" w:hAnsi="仿宋_GB2312" w:eastAsia="仿宋_GB2312" w:cs="仿宋_GB2312"/>
          <w:color w:val="auto"/>
          <w:sz w:val="32"/>
          <w:szCs w:val="32"/>
          <w:highlight w:val="none"/>
          <w:u w:val="none" w:color="auto"/>
        </w:rPr>
      </w:pPr>
      <w:r>
        <w:rPr>
          <w:rFonts w:hint="eastAsia" w:ascii="黑体" w:hAnsi="黑体" w:eastAsia="黑体" w:cs="黑体"/>
          <w:b/>
          <w:color w:val="auto"/>
          <w:sz w:val="32"/>
          <w:szCs w:val="32"/>
          <w:highlight w:val="none"/>
          <w:u w:val="none" w:color="auto"/>
        </w:rPr>
        <w:t>第</w:t>
      </w:r>
      <w:r>
        <w:rPr>
          <w:rFonts w:hint="eastAsia" w:ascii="黑体" w:hAnsi="黑体" w:eastAsia="黑体" w:cs="黑体"/>
          <w:b/>
          <w:color w:val="auto"/>
          <w:sz w:val="32"/>
          <w:szCs w:val="32"/>
          <w:highlight w:val="none"/>
          <w:u w:val="none" w:color="auto"/>
          <w:lang w:eastAsia="zh-CN"/>
        </w:rPr>
        <w:t>四十八</w:t>
      </w:r>
      <w:r>
        <w:rPr>
          <w:rFonts w:hint="eastAsia" w:ascii="黑体" w:hAnsi="黑体" w:eastAsia="黑体" w:cs="黑体"/>
          <w:b/>
          <w:color w:val="auto"/>
          <w:sz w:val="32"/>
          <w:szCs w:val="32"/>
          <w:highlight w:val="none"/>
          <w:u w:val="none" w:color="auto"/>
        </w:rPr>
        <w:t>条</w:t>
      </w:r>
      <w:r>
        <w:rPr>
          <w:rFonts w:hint="eastAsia" w:ascii="仿宋_GB2312" w:hAnsi="仿宋_GB2312" w:eastAsia="仿宋_GB2312" w:cs="仿宋_GB2312"/>
          <w:color w:val="auto"/>
          <w:sz w:val="32"/>
          <w:szCs w:val="32"/>
          <w:highlight w:val="none"/>
          <w:u w:val="none" w:color="auto"/>
        </w:rPr>
        <w:t>【审计职权】  市审计部门依法对</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政策措施落实情况及相关资金筹集分配管理使用等情况实施审计监督。</w:t>
      </w:r>
    </w:p>
    <w:p>
      <w:pPr>
        <w:keepNext w:val="0"/>
        <w:keepLines w:val="0"/>
        <w:pageBreakBefore w:val="0"/>
        <w:kinsoku/>
        <w:wordWrap/>
        <w:overflowPunct/>
        <w:topLinePunct w:val="0"/>
        <w:autoSpaceDE/>
        <w:autoSpaceDN/>
        <w:bidi w:val="0"/>
        <w:adjustRightInd/>
        <w:snapToGrid/>
        <w:spacing w:line="600" w:lineRule="exact"/>
        <w:ind w:firstLine="642" w:firstLineChars="200"/>
        <w:rPr>
          <w:rFonts w:hint="eastAsia" w:ascii="仿宋_GB2312" w:hAnsi="仿宋_GB2312" w:eastAsia="仿宋_GB2312" w:cs="仿宋_GB2312"/>
          <w:color w:val="auto"/>
          <w:sz w:val="32"/>
          <w:szCs w:val="32"/>
          <w:highlight w:val="none"/>
          <w:u w:val="none" w:color="auto"/>
        </w:rPr>
      </w:pPr>
      <w:r>
        <w:rPr>
          <w:rFonts w:hint="eastAsia" w:ascii="黑体" w:hAnsi="黑体" w:eastAsia="黑体" w:cs="黑体"/>
          <w:b/>
          <w:color w:val="auto"/>
          <w:sz w:val="32"/>
          <w:szCs w:val="32"/>
          <w:highlight w:val="none"/>
          <w:u w:val="none" w:color="auto"/>
        </w:rPr>
        <w:t>第</w:t>
      </w:r>
      <w:r>
        <w:rPr>
          <w:rFonts w:hint="eastAsia" w:ascii="黑体" w:hAnsi="黑体" w:eastAsia="黑体" w:cs="黑体"/>
          <w:b/>
          <w:color w:val="auto"/>
          <w:sz w:val="32"/>
          <w:szCs w:val="32"/>
          <w:highlight w:val="none"/>
          <w:u w:val="none" w:color="auto"/>
          <w:lang w:eastAsia="zh-CN"/>
        </w:rPr>
        <w:t>四十九</w:t>
      </w:r>
      <w:r>
        <w:rPr>
          <w:rFonts w:hint="eastAsia" w:ascii="黑体" w:hAnsi="黑体" w:eastAsia="黑体" w:cs="黑体"/>
          <w:b/>
          <w:color w:val="auto"/>
          <w:sz w:val="32"/>
          <w:szCs w:val="32"/>
          <w:highlight w:val="none"/>
          <w:u w:val="none" w:color="auto"/>
        </w:rPr>
        <w:t>条</w:t>
      </w:r>
      <w:r>
        <w:rPr>
          <w:rFonts w:hint="eastAsia" w:ascii="仿宋_GB2312" w:hAnsi="仿宋_GB2312" w:eastAsia="仿宋_GB2312" w:cs="仿宋_GB2312"/>
          <w:color w:val="auto"/>
          <w:sz w:val="32"/>
          <w:szCs w:val="32"/>
          <w:highlight w:val="none"/>
          <w:u w:val="none" w:color="auto"/>
        </w:rPr>
        <w:t>【承储单位配合检查义务】  承储企业对市发展改革部门、</w:t>
      </w:r>
      <w:r>
        <w:rPr>
          <w:rFonts w:hint="eastAsia" w:ascii="仿宋_GB2312" w:hAnsi="仿宋_GB2312" w:eastAsia="仿宋_GB2312" w:cs="仿宋_GB2312"/>
          <w:color w:val="auto"/>
          <w:sz w:val="32"/>
          <w:szCs w:val="32"/>
          <w:highlight w:val="none"/>
          <w:u w:val="none" w:color="auto"/>
          <w:lang w:eastAsia="zh-CN"/>
        </w:rPr>
        <w:t>市</w:t>
      </w:r>
      <w:r>
        <w:rPr>
          <w:rFonts w:hint="eastAsia" w:ascii="仿宋_GB2312" w:hAnsi="仿宋_GB2312" w:eastAsia="仿宋_GB2312" w:cs="仿宋_GB2312"/>
          <w:color w:val="auto"/>
          <w:sz w:val="32"/>
          <w:szCs w:val="32"/>
          <w:highlight w:val="none"/>
          <w:u w:val="none" w:color="auto"/>
        </w:rPr>
        <w:t>财政部门、</w:t>
      </w:r>
      <w:r>
        <w:rPr>
          <w:rFonts w:hint="eastAsia" w:ascii="仿宋_GB2312" w:hAnsi="仿宋_GB2312" w:eastAsia="仿宋_GB2312" w:cs="仿宋_GB2312"/>
          <w:color w:val="auto"/>
          <w:sz w:val="32"/>
          <w:szCs w:val="32"/>
          <w:highlight w:val="none"/>
          <w:u w:val="none" w:color="auto"/>
          <w:lang w:eastAsia="zh-CN"/>
        </w:rPr>
        <w:t>市</w:t>
      </w:r>
      <w:r>
        <w:rPr>
          <w:rFonts w:hint="eastAsia" w:ascii="仿宋_GB2312" w:hAnsi="仿宋_GB2312" w:eastAsia="仿宋_GB2312" w:cs="仿宋_GB2312"/>
          <w:color w:val="auto"/>
          <w:sz w:val="32"/>
          <w:szCs w:val="32"/>
          <w:highlight w:val="none"/>
          <w:u w:val="none" w:color="auto"/>
        </w:rPr>
        <w:t>审计部门的监督检查人员依法履行职责</w:t>
      </w:r>
      <w:r>
        <w:rPr>
          <w:rFonts w:hint="eastAsia" w:ascii="仿宋_GB2312" w:hAnsi="仿宋_GB2312" w:eastAsia="仿宋_GB2312" w:cs="仿宋_GB2312"/>
          <w:bCs/>
          <w:color w:val="auto"/>
          <w:sz w:val="32"/>
          <w:szCs w:val="32"/>
          <w:highlight w:val="none"/>
          <w:u w:val="none" w:color="auto"/>
        </w:rPr>
        <w:t>，</w:t>
      </w:r>
      <w:r>
        <w:rPr>
          <w:rFonts w:hint="eastAsia" w:ascii="仿宋_GB2312" w:hAnsi="仿宋_GB2312" w:eastAsia="仿宋_GB2312" w:cs="仿宋_GB2312"/>
          <w:color w:val="auto"/>
          <w:sz w:val="32"/>
          <w:szCs w:val="32"/>
          <w:highlight w:val="none"/>
          <w:u w:val="none" w:color="auto"/>
        </w:rPr>
        <w:t>应当给予配合。</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eastAsia" w:ascii="仿宋_GB2312" w:hAnsi="仿宋_GB2312" w:eastAsia="仿宋_GB2312" w:cs="仿宋_GB2312"/>
          <w:color w:val="auto"/>
          <w:sz w:val="32"/>
          <w:szCs w:val="32"/>
          <w:highlight w:val="none"/>
          <w:u w:val="none" w:color="auto"/>
        </w:rPr>
      </w:pPr>
      <w:r>
        <w:rPr>
          <w:rFonts w:hint="eastAsia" w:ascii="仿宋_GB2312" w:hAnsi="仿宋_GB2312" w:eastAsia="仿宋_GB2312" w:cs="仿宋_GB2312"/>
          <w:color w:val="auto"/>
          <w:sz w:val="32"/>
          <w:szCs w:val="32"/>
          <w:highlight w:val="none"/>
          <w:u w:val="none" w:color="auto"/>
        </w:rPr>
        <w:t>任何单位和个人不得拒绝、阻挠、干涉市发展改革部门、</w:t>
      </w:r>
      <w:r>
        <w:rPr>
          <w:rFonts w:hint="eastAsia" w:ascii="仿宋_GB2312" w:hAnsi="仿宋_GB2312" w:eastAsia="仿宋_GB2312" w:cs="仿宋_GB2312"/>
          <w:color w:val="auto"/>
          <w:sz w:val="32"/>
          <w:szCs w:val="32"/>
          <w:highlight w:val="none"/>
          <w:u w:val="none" w:color="auto"/>
          <w:lang w:eastAsia="zh-CN"/>
        </w:rPr>
        <w:t>市</w:t>
      </w:r>
      <w:r>
        <w:rPr>
          <w:rFonts w:hint="eastAsia" w:ascii="仿宋_GB2312" w:hAnsi="仿宋_GB2312" w:eastAsia="仿宋_GB2312" w:cs="仿宋_GB2312"/>
          <w:color w:val="auto"/>
          <w:sz w:val="32"/>
          <w:szCs w:val="32"/>
          <w:highlight w:val="none"/>
          <w:u w:val="none" w:color="auto"/>
        </w:rPr>
        <w:t>财政部门、</w:t>
      </w:r>
      <w:r>
        <w:rPr>
          <w:rFonts w:hint="eastAsia" w:ascii="仿宋_GB2312" w:hAnsi="仿宋_GB2312" w:eastAsia="仿宋_GB2312" w:cs="仿宋_GB2312"/>
          <w:color w:val="auto"/>
          <w:sz w:val="32"/>
          <w:szCs w:val="32"/>
          <w:highlight w:val="none"/>
          <w:u w:val="none" w:color="auto"/>
          <w:lang w:eastAsia="zh-CN"/>
        </w:rPr>
        <w:t>市</w:t>
      </w:r>
      <w:r>
        <w:rPr>
          <w:rFonts w:hint="eastAsia" w:ascii="仿宋_GB2312" w:hAnsi="仿宋_GB2312" w:eastAsia="仿宋_GB2312" w:cs="仿宋_GB2312"/>
          <w:color w:val="auto"/>
          <w:sz w:val="32"/>
          <w:szCs w:val="32"/>
          <w:highlight w:val="none"/>
          <w:u w:val="none" w:color="auto"/>
        </w:rPr>
        <w:t>审计部门的监督检查人员依法履行监督检查职责。</w:t>
      </w:r>
    </w:p>
    <w:p>
      <w:pPr>
        <w:pStyle w:val="7"/>
        <w:keepNext w:val="0"/>
        <w:keepLines w:val="0"/>
        <w:pageBreakBefore w:val="0"/>
        <w:kinsoku/>
        <w:wordWrap/>
        <w:overflowPunct/>
        <w:topLinePunct w:val="0"/>
        <w:autoSpaceDE/>
        <w:autoSpaceDN/>
        <w:bidi w:val="0"/>
        <w:adjustRightInd/>
        <w:snapToGrid/>
        <w:spacing w:line="600" w:lineRule="exact"/>
        <w:ind w:firstLine="642" w:firstLineChars="200"/>
        <w:rPr>
          <w:rFonts w:hint="eastAsia" w:ascii="仿宋_GB2312" w:hAnsi="仿宋_GB2312" w:eastAsia="仿宋_GB2312" w:cs="仿宋_GB2312"/>
          <w:color w:val="auto"/>
          <w:sz w:val="32"/>
          <w:szCs w:val="32"/>
          <w:highlight w:val="none"/>
          <w:u w:val="none" w:color="auto"/>
        </w:rPr>
      </w:pPr>
      <w:r>
        <w:rPr>
          <w:rFonts w:hint="eastAsia" w:ascii="黑体" w:hAnsi="黑体" w:eastAsia="黑体" w:cs="黑体"/>
          <w:b/>
          <w:color w:val="auto"/>
          <w:sz w:val="32"/>
          <w:szCs w:val="32"/>
          <w:highlight w:val="none"/>
          <w:u w:val="none" w:color="auto"/>
        </w:rPr>
        <w:t>第五十条</w:t>
      </w:r>
      <w:r>
        <w:rPr>
          <w:rFonts w:hint="eastAsia" w:ascii="仿宋_GB2312" w:hAnsi="仿宋_GB2312" w:eastAsia="仿宋_GB2312" w:cs="仿宋_GB2312"/>
          <w:color w:val="auto"/>
          <w:sz w:val="32"/>
          <w:szCs w:val="32"/>
          <w:highlight w:val="none"/>
          <w:u w:val="none" w:color="auto"/>
        </w:rPr>
        <w:t>【日常管理职能】</w:t>
      </w:r>
      <w:r>
        <w:rPr>
          <w:rFonts w:hint="eastAsia" w:ascii="仿宋_GB2312" w:hAnsi="仿宋_GB2312" w:eastAsia="仿宋_GB2312" w:cs="仿宋_GB2312"/>
          <w:b/>
          <w:color w:val="auto"/>
          <w:sz w:val="32"/>
          <w:szCs w:val="32"/>
          <w:highlight w:val="none"/>
          <w:u w:val="none" w:color="auto"/>
        </w:rPr>
        <w:t xml:space="preserve">  </w:t>
      </w:r>
      <w:r>
        <w:rPr>
          <w:rFonts w:hint="eastAsia" w:ascii="仿宋_GB2312" w:hAnsi="仿宋_GB2312" w:eastAsia="仿宋_GB2312" w:cs="仿宋_GB2312"/>
          <w:color w:val="auto"/>
          <w:sz w:val="32"/>
          <w:szCs w:val="32"/>
          <w:highlight w:val="none"/>
          <w:u w:val="none" w:color="auto"/>
        </w:rPr>
        <w:t>市粮食储备公司应当加强对</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的经营管理和检查，对</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数量、质量存在的问题，应当及时予以纠正；对危及</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储存安全的重大问题，应当立即采取有效措施予以处理，并报告市发展改革部门、</w:t>
      </w:r>
      <w:r>
        <w:rPr>
          <w:rFonts w:hint="eastAsia" w:ascii="仿宋_GB2312" w:hAnsi="仿宋_GB2312" w:eastAsia="仿宋_GB2312" w:cs="仿宋_GB2312"/>
          <w:color w:val="auto"/>
          <w:sz w:val="32"/>
          <w:szCs w:val="32"/>
          <w:highlight w:val="none"/>
          <w:u w:val="none" w:color="auto"/>
          <w:lang w:eastAsia="zh-CN"/>
        </w:rPr>
        <w:t>市</w:t>
      </w:r>
      <w:r>
        <w:rPr>
          <w:rFonts w:hint="eastAsia" w:ascii="仿宋_GB2312" w:hAnsi="仿宋_GB2312" w:eastAsia="仿宋_GB2312" w:cs="仿宋_GB2312"/>
          <w:color w:val="auto"/>
          <w:sz w:val="32"/>
          <w:szCs w:val="32"/>
          <w:highlight w:val="none"/>
          <w:u w:val="none" w:color="auto"/>
        </w:rPr>
        <w:t>财政部门、</w:t>
      </w:r>
      <w:r>
        <w:rPr>
          <w:rFonts w:hint="eastAsia" w:ascii="仿宋_GB2312" w:hAnsi="仿宋_GB2312" w:eastAsia="仿宋_GB2312" w:cs="仿宋_GB2312"/>
          <w:color w:val="auto"/>
          <w:sz w:val="32"/>
          <w:szCs w:val="32"/>
          <w:highlight w:val="none"/>
          <w:u w:val="none" w:color="auto"/>
          <w:lang w:eastAsia="zh-CN"/>
        </w:rPr>
        <w:t>市</w:t>
      </w:r>
      <w:r>
        <w:rPr>
          <w:rFonts w:hint="eastAsia" w:ascii="仿宋_GB2312" w:hAnsi="仿宋_GB2312" w:eastAsia="仿宋_GB2312" w:cs="仿宋_GB2312"/>
          <w:color w:val="auto"/>
          <w:sz w:val="32"/>
          <w:szCs w:val="32"/>
          <w:highlight w:val="none"/>
          <w:u w:val="none" w:color="auto"/>
        </w:rPr>
        <w:t>农发行。</w:t>
      </w:r>
    </w:p>
    <w:p>
      <w:pPr>
        <w:pStyle w:val="11"/>
        <w:keepNext w:val="0"/>
        <w:keepLines w:val="0"/>
        <w:pageBreakBefore w:val="0"/>
        <w:kinsoku/>
        <w:wordWrap/>
        <w:overflowPunct/>
        <w:topLinePunct w:val="0"/>
        <w:autoSpaceDE/>
        <w:autoSpaceDN/>
        <w:bidi w:val="0"/>
        <w:adjustRightInd/>
        <w:snapToGrid/>
        <w:spacing w:line="600" w:lineRule="exact"/>
        <w:rPr>
          <w:rFonts w:hint="eastAsia" w:ascii="仿宋_GB2312" w:hAnsi="仿宋_GB2312" w:cs="仿宋_GB2312"/>
          <w:color w:val="auto"/>
          <w:kern w:val="2"/>
          <w:sz w:val="32"/>
          <w:szCs w:val="32"/>
          <w:highlight w:val="none"/>
          <w:u w:val="none" w:color="auto"/>
        </w:rPr>
      </w:pPr>
      <w:r>
        <w:rPr>
          <w:rFonts w:hint="eastAsia" w:ascii="黑体" w:hAnsi="黑体" w:eastAsia="黑体" w:cs="黑体"/>
          <w:b/>
          <w:color w:val="auto"/>
          <w:sz w:val="32"/>
          <w:szCs w:val="32"/>
          <w:highlight w:val="none"/>
          <w:u w:val="none" w:color="auto"/>
        </w:rPr>
        <w:t>第五十</w:t>
      </w:r>
      <w:r>
        <w:rPr>
          <w:rFonts w:hint="eastAsia" w:ascii="黑体" w:hAnsi="黑体" w:eastAsia="黑体" w:cs="黑体"/>
          <w:b/>
          <w:color w:val="auto"/>
          <w:sz w:val="32"/>
          <w:szCs w:val="32"/>
          <w:highlight w:val="none"/>
          <w:u w:val="none" w:color="auto"/>
          <w:lang w:eastAsia="zh-CN"/>
        </w:rPr>
        <w:t>一</w:t>
      </w:r>
      <w:r>
        <w:rPr>
          <w:rFonts w:hint="eastAsia" w:ascii="黑体" w:hAnsi="黑体" w:eastAsia="黑体" w:cs="黑体"/>
          <w:b/>
          <w:color w:val="auto"/>
          <w:sz w:val="32"/>
          <w:szCs w:val="32"/>
          <w:highlight w:val="none"/>
          <w:u w:val="none" w:color="auto"/>
        </w:rPr>
        <w:t>条</w:t>
      </w:r>
      <w:r>
        <w:rPr>
          <w:rFonts w:hint="eastAsia" w:ascii="仿宋_GB2312" w:hAnsi="仿宋_GB2312" w:cs="仿宋_GB2312"/>
          <w:color w:val="auto"/>
          <w:sz w:val="32"/>
          <w:szCs w:val="32"/>
          <w:highlight w:val="none"/>
          <w:u w:val="none" w:color="auto"/>
        </w:rPr>
        <w:t xml:space="preserve">【信用监管】  </w:t>
      </w:r>
      <w:r>
        <w:rPr>
          <w:rFonts w:hint="eastAsia" w:ascii="仿宋_GB2312" w:hAnsi="仿宋_GB2312" w:cs="仿宋_GB2312"/>
          <w:color w:val="auto"/>
          <w:kern w:val="2"/>
          <w:sz w:val="32"/>
          <w:szCs w:val="32"/>
          <w:highlight w:val="none"/>
          <w:u w:val="none" w:color="auto"/>
          <w:lang w:eastAsia="zh-CN"/>
        </w:rPr>
        <w:t>市发展改革部门</w:t>
      </w:r>
      <w:r>
        <w:rPr>
          <w:rFonts w:hint="eastAsia" w:ascii="仿宋_GB2312" w:hAnsi="仿宋_GB2312" w:cs="仿宋_GB2312"/>
          <w:color w:val="auto"/>
          <w:kern w:val="2"/>
          <w:sz w:val="32"/>
          <w:szCs w:val="32"/>
          <w:highlight w:val="none"/>
          <w:u w:val="none" w:color="auto"/>
        </w:rPr>
        <w:t>应当建立承储企业信用档案，记录对承储企业监督检查结果、违法行为查处以及违反承储合同等情况，依法纳入国家统一的信用信息平台向社会公布，并实时更新。对有不良信用记录的承储企业增加监督检查频次。</w:t>
      </w:r>
    </w:p>
    <w:p>
      <w:pPr>
        <w:pStyle w:val="7"/>
        <w:keepNext w:val="0"/>
        <w:keepLines w:val="0"/>
        <w:pageBreakBefore w:val="0"/>
        <w:kinsoku/>
        <w:wordWrap/>
        <w:overflowPunct/>
        <w:topLinePunct w:val="0"/>
        <w:autoSpaceDE/>
        <w:autoSpaceDN/>
        <w:bidi w:val="0"/>
        <w:adjustRightInd/>
        <w:snapToGrid/>
        <w:spacing w:line="600" w:lineRule="exact"/>
        <w:ind w:firstLine="642" w:firstLineChars="200"/>
        <w:rPr>
          <w:rFonts w:hint="eastAsia" w:ascii="仿宋_GB2312" w:hAnsi="仿宋_GB2312" w:eastAsia="仿宋_GB2312" w:cs="仿宋_GB2312"/>
          <w:bCs/>
          <w:color w:val="auto"/>
          <w:sz w:val="32"/>
          <w:szCs w:val="32"/>
          <w:highlight w:val="none"/>
          <w:u w:val="none" w:color="auto"/>
        </w:rPr>
      </w:pPr>
      <w:r>
        <w:rPr>
          <w:rFonts w:hint="eastAsia" w:ascii="黑体" w:hAnsi="黑体" w:eastAsia="黑体" w:cs="黑体"/>
          <w:b/>
          <w:color w:val="auto"/>
          <w:sz w:val="32"/>
          <w:szCs w:val="32"/>
          <w:highlight w:val="none"/>
          <w:u w:val="none" w:color="auto"/>
        </w:rPr>
        <w:t>第五十</w:t>
      </w:r>
      <w:r>
        <w:rPr>
          <w:rFonts w:hint="eastAsia" w:ascii="黑体" w:hAnsi="黑体" w:eastAsia="黑体" w:cs="黑体"/>
          <w:b/>
          <w:color w:val="auto"/>
          <w:sz w:val="32"/>
          <w:szCs w:val="32"/>
          <w:highlight w:val="none"/>
          <w:u w:val="none" w:color="auto"/>
          <w:lang w:eastAsia="zh-CN"/>
        </w:rPr>
        <w:t>二</w:t>
      </w:r>
      <w:r>
        <w:rPr>
          <w:rFonts w:hint="eastAsia" w:ascii="黑体" w:hAnsi="黑体" w:eastAsia="黑体" w:cs="黑体"/>
          <w:b/>
          <w:color w:val="auto"/>
          <w:sz w:val="32"/>
          <w:szCs w:val="32"/>
          <w:highlight w:val="none"/>
          <w:u w:val="none" w:color="auto"/>
        </w:rPr>
        <w:t>条</w:t>
      </w:r>
      <w:r>
        <w:rPr>
          <w:rFonts w:hint="eastAsia" w:ascii="仿宋_GB2312" w:hAnsi="仿宋_GB2312" w:eastAsia="仿宋_GB2312" w:cs="仿宋_GB2312"/>
          <w:color w:val="auto"/>
          <w:sz w:val="32"/>
          <w:szCs w:val="32"/>
          <w:highlight w:val="none"/>
          <w:u w:val="none" w:color="auto"/>
        </w:rPr>
        <w:t>【联合监管】</w:t>
      </w:r>
      <w:r>
        <w:rPr>
          <w:rFonts w:hint="eastAsia" w:ascii="仿宋_GB2312" w:hAnsi="仿宋_GB2312" w:eastAsia="仿宋_GB2312" w:cs="仿宋_GB2312"/>
          <w:b/>
          <w:color w:val="auto"/>
          <w:sz w:val="32"/>
          <w:szCs w:val="32"/>
          <w:highlight w:val="none"/>
          <w:u w:val="none" w:color="auto"/>
        </w:rPr>
        <w:t xml:space="preserve">  </w:t>
      </w:r>
      <w:r>
        <w:rPr>
          <w:rFonts w:hint="eastAsia" w:ascii="仿宋_GB2312" w:hAnsi="仿宋_GB2312" w:eastAsia="仿宋_GB2312" w:cs="仿宋_GB2312"/>
          <w:bCs/>
          <w:color w:val="auto"/>
          <w:sz w:val="32"/>
          <w:szCs w:val="32"/>
          <w:highlight w:val="none"/>
          <w:u w:val="none" w:color="auto"/>
        </w:rPr>
        <w:t>市发展改革部门与</w:t>
      </w:r>
      <w:r>
        <w:rPr>
          <w:rFonts w:hint="eastAsia" w:ascii="仿宋_GB2312" w:hAnsi="仿宋_GB2312" w:eastAsia="仿宋_GB2312" w:cs="仿宋_GB2312"/>
          <w:bCs/>
          <w:color w:val="auto"/>
          <w:sz w:val="32"/>
          <w:szCs w:val="32"/>
          <w:highlight w:val="none"/>
          <w:u w:val="none" w:color="auto"/>
        </w:rPr>
        <w:t>市场监管部门</w:t>
      </w:r>
      <w:r>
        <w:rPr>
          <w:rFonts w:hint="eastAsia" w:ascii="仿宋_GB2312" w:hAnsi="仿宋_GB2312" w:eastAsia="仿宋_GB2312" w:cs="仿宋_GB2312"/>
          <w:bCs/>
          <w:color w:val="auto"/>
          <w:sz w:val="32"/>
          <w:szCs w:val="32"/>
          <w:highlight w:val="none"/>
          <w:u w:val="none" w:color="auto"/>
        </w:rPr>
        <w:t>等建立</w:t>
      </w:r>
      <w:r>
        <w:rPr>
          <w:rFonts w:hint="eastAsia" w:ascii="仿宋_GB2312" w:hAnsi="仿宋_GB2312" w:eastAsia="仿宋_GB2312" w:cs="仿宋_GB2312"/>
          <w:bCs/>
          <w:color w:val="auto"/>
          <w:sz w:val="32"/>
          <w:szCs w:val="32"/>
          <w:highlight w:val="none"/>
          <w:u w:val="none" w:color="auto"/>
          <w:lang w:eastAsia="zh-CN"/>
        </w:rPr>
        <w:t>政府储备粮</w:t>
      </w:r>
      <w:r>
        <w:rPr>
          <w:rFonts w:hint="eastAsia" w:ascii="仿宋_GB2312" w:hAnsi="仿宋_GB2312" w:eastAsia="仿宋_GB2312" w:cs="仿宋_GB2312"/>
          <w:bCs/>
          <w:color w:val="auto"/>
          <w:sz w:val="32"/>
          <w:szCs w:val="32"/>
          <w:highlight w:val="none"/>
          <w:u w:val="none" w:color="auto"/>
        </w:rPr>
        <w:t>联合监管机制，加强对</w:t>
      </w:r>
      <w:r>
        <w:rPr>
          <w:rFonts w:hint="eastAsia" w:ascii="仿宋_GB2312" w:hAnsi="仿宋_GB2312" w:eastAsia="仿宋_GB2312" w:cs="仿宋_GB2312"/>
          <w:bCs/>
          <w:color w:val="auto"/>
          <w:sz w:val="32"/>
          <w:szCs w:val="32"/>
          <w:highlight w:val="none"/>
          <w:u w:val="none" w:color="auto"/>
          <w:lang w:eastAsia="zh-CN"/>
        </w:rPr>
        <w:t>政府储备粮</w:t>
      </w:r>
      <w:r>
        <w:rPr>
          <w:rFonts w:hint="eastAsia" w:ascii="仿宋_GB2312" w:hAnsi="仿宋_GB2312" w:eastAsia="仿宋_GB2312" w:cs="仿宋_GB2312"/>
          <w:bCs/>
          <w:color w:val="auto"/>
          <w:sz w:val="32"/>
          <w:szCs w:val="32"/>
          <w:highlight w:val="none"/>
          <w:u w:val="none" w:color="auto"/>
        </w:rPr>
        <w:t>收购、储备、运输、加工、销售等环节监管，及时协调解决监管工作中重大问题，着力防范各类风险，依法查处违法违规行为，保障</w:t>
      </w:r>
      <w:r>
        <w:rPr>
          <w:rFonts w:hint="eastAsia" w:ascii="仿宋_GB2312" w:hAnsi="仿宋_GB2312" w:eastAsia="仿宋_GB2312" w:cs="仿宋_GB2312"/>
          <w:bCs/>
          <w:color w:val="auto"/>
          <w:sz w:val="32"/>
          <w:szCs w:val="32"/>
          <w:highlight w:val="none"/>
          <w:u w:val="none" w:color="auto"/>
          <w:lang w:eastAsia="zh-CN"/>
        </w:rPr>
        <w:t>政府储备粮</w:t>
      </w:r>
      <w:r>
        <w:rPr>
          <w:rFonts w:hint="eastAsia" w:ascii="仿宋_GB2312" w:hAnsi="仿宋_GB2312" w:eastAsia="仿宋_GB2312" w:cs="仿宋_GB2312"/>
          <w:bCs/>
          <w:color w:val="auto"/>
          <w:sz w:val="32"/>
          <w:szCs w:val="32"/>
          <w:highlight w:val="none"/>
          <w:u w:val="none" w:color="auto"/>
        </w:rPr>
        <w:t>安全。</w:t>
      </w:r>
    </w:p>
    <w:p>
      <w:pPr>
        <w:keepNext w:val="0"/>
        <w:keepLines w:val="0"/>
        <w:pageBreakBefore w:val="0"/>
        <w:kinsoku/>
        <w:wordWrap/>
        <w:overflowPunct/>
        <w:topLinePunct w:val="0"/>
        <w:autoSpaceDE/>
        <w:autoSpaceDN/>
        <w:bidi w:val="0"/>
        <w:adjustRightInd/>
        <w:snapToGrid/>
        <w:spacing w:line="600" w:lineRule="exact"/>
        <w:ind w:firstLine="642" w:firstLineChars="200"/>
        <w:rPr>
          <w:rFonts w:hint="eastAsia" w:ascii="仿宋_GB2312" w:hAnsi="仿宋_GB2312" w:eastAsia="仿宋_GB2312" w:cs="仿宋_GB2312"/>
          <w:color w:val="auto"/>
          <w:sz w:val="32"/>
          <w:szCs w:val="32"/>
          <w:highlight w:val="none"/>
          <w:u w:val="none" w:color="auto"/>
        </w:rPr>
      </w:pPr>
      <w:r>
        <w:rPr>
          <w:rFonts w:hint="eastAsia" w:ascii="黑体" w:hAnsi="黑体" w:eastAsia="黑体" w:cs="黑体"/>
          <w:b/>
          <w:color w:val="auto"/>
          <w:sz w:val="32"/>
          <w:szCs w:val="32"/>
          <w:highlight w:val="none"/>
          <w:u w:val="none" w:color="auto"/>
        </w:rPr>
        <w:t>第五十</w:t>
      </w:r>
      <w:r>
        <w:rPr>
          <w:rFonts w:hint="eastAsia" w:ascii="黑体" w:hAnsi="黑体" w:eastAsia="黑体" w:cs="黑体"/>
          <w:b/>
          <w:color w:val="auto"/>
          <w:sz w:val="32"/>
          <w:szCs w:val="32"/>
          <w:highlight w:val="none"/>
          <w:u w:val="none" w:color="auto"/>
          <w:lang w:eastAsia="zh-CN"/>
        </w:rPr>
        <w:t>三</w:t>
      </w:r>
      <w:r>
        <w:rPr>
          <w:rFonts w:hint="eastAsia" w:ascii="黑体" w:hAnsi="黑体" w:eastAsia="黑体" w:cs="黑体"/>
          <w:b/>
          <w:color w:val="auto"/>
          <w:sz w:val="32"/>
          <w:szCs w:val="32"/>
          <w:highlight w:val="none"/>
          <w:u w:val="none" w:color="auto"/>
        </w:rPr>
        <w:t>条</w:t>
      </w:r>
      <w:r>
        <w:rPr>
          <w:rFonts w:hint="eastAsia" w:ascii="仿宋_GB2312" w:hAnsi="仿宋_GB2312" w:eastAsia="仿宋_GB2312" w:cs="仿宋_GB2312"/>
          <w:color w:val="auto"/>
          <w:sz w:val="32"/>
          <w:szCs w:val="32"/>
          <w:highlight w:val="none"/>
          <w:u w:val="none" w:color="auto"/>
        </w:rPr>
        <w:t>【信贷监管】</w:t>
      </w:r>
      <w:r>
        <w:rPr>
          <w:rFonts w:hint="eastAsia" w:ascii="仿宋_GB2312" w:hAnsi="仿宋_GB2312" w:eastAsia="仿宋_GB2312" w:cs="仿宋_GB2312"/>
          <w:b/>
          <w:color w:val="auto"/>
          <w:sz w:val="32"/>
          <w:szCs w:val="32"/>
          <w:highlight w:val="none"/>
          <w:u w:val="none" w:color="auto"/>
        </w:rPr>
        <w:t xml:space="preserve"> </w:t>
      </w:r>
      <w:r>
        <w:rPr>
          <w:rFonts w:hint="eastAsia" w:ascii="仿宋_GB2312" w:hAnsi="仿宋_GB2312" w:eastAsia="仿宋_GB2312" w:cs="仿宋_GB2312"/>
          <w:color w:val="auto"/>
          <w:sz w:val="32"/>
          <w:szCs w:val="32"/>
          <w:highlight w:val="none"/>
          <w:u w:val="none" w:color="auto"/>
        </w:rPr>
        <w:t xml:space="preserve"> 提供贷款的机构应当按照封闭运行管理规定对其发放的</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贷款实施信贷监管，定期进行库存核查，承储企业应当给予配合，并及时提供有关资料和情况。</w:t>
      </w:r>
    </w:p>
    <w:p>
      <w:pPr>
        <w:pStyle w:val="7"/>
        <w:keepNext w:val="0"/>
        <w:keepLines w:val="0"/>
        <w:pageBreakBefore w:val="0"/>
        <w:kinsoku/>
        <w:wordWrap/>
        <w:overflowPunct/>
        <w:topLinePunct w:val="0"/>
        <w:autoSpaceDE/>
        <w:autoSpaceDN/>
        <w:bidi w:val="0"/>
        <w:adjustRightInd/>
        <w:snapToGrid/>
        <w:spacing w:line="600" w:lineRule="exact"/>
        <w:ind w:firstLine="642" w:firstLineChars="200"/>
        <w:rPr>
          <w:rFonts w:hint="eastAsia" w:ascii="仿宋_GB2312" w:hAnsi="仿宋_GB2312" w:eastAsia="仿宋_GB2312" w:cs="仿宋_GB2312"/>
          <w:bCs/>
          <w:color w:val="auto"/>
          <w:sz w:val="32"/>
          <w:szCs w:val="32"/>
          <w:highlight w:val="none"/>
          <w:u w:val="none" w:color="auto"/>
        </w:rPr>
      </w:pPr>
      <w:r>
        <w:rPr>
          <w:rFonts w:hint="eastAsia" w:ascii="黑体" w:hAnsi="黑体" w:eastAsia="黑体" w:cs="黑体"/>
          <w:b/>
          <w:color w:val="auto"/>
          <w:sz w:val="32"/>
          <w:szCs w:val="32"/>
          <w:highlight w:val="none"/>
          <w:u w:val="none" w:color="auto"/>
        </w:rPr>
        <w:t>第五十</w:t>
      </w:r>
      <w:r>
        <w:rPr>
          <w:rFonts w:hint="eastAsia" w:ascii="黑体" w:hAnsi="黑体" w:eastAsia="黑体" w:cs="黑体"/>
          <w:b/>
          <w:color w:val="auto"/>
          <w:sz w:val="32"/>
          <w:szCs w:val="32"/>
          <w:highlight w:val="none"/>
          <w:u w:val="none" w:color="auto"/>
          <w:lang w:eastAsia="zh-CN"/>
        </w:rPr>
        <w:t>四</w:t>
      </w:r>
      <w:r>
        <w:rPr>
          <w:rFonts w:hint="eastAsia" w:ascii="黑体" w:hAnsi="黑体" w:eastAsia="黑体" w:cs="黑体"/>
          <w:b/>
          <w:color w:val="auto"/>
          <w:sz w:val="32"/>
          <w:szCs w:val="32"/>
          <w:highlight w:val="none"/>
          <w:u w:val="none" w:color="auto"/>
        </w:rPr>
        <w:t>条</w:t>
      </w:r>
      <w:r>
        <w:rPr>
          <w:rFonts w:hint="eastAsia" w:ascii="仿宋_GB2312" w:hAnsi="仿宋_GB2312" w:eastAsia="仿宋_GB2312" w:cs="仿宋_GB2312"/>
          <w:color w:val="auto"/>
          <w:sz w:val="32"/>
          <w:szCs w:val="32"/>
          <w:highlight w:val="none"/>
          <w:u w:val="none" w:color="auto"/>
        </w:rPr>
        <w:t>【国资监管】</w:t>
      </w:r>
      <w:r>
        <w:rPr>
          <w:rFonts w:hint="eastAsia" w:ascii="仿宋_GB2312" w:hAnsi="仿宋_GB2312" w:eastAsia="仿宋_GB2312" w:cs="仿宋_GB2312"/>
          <w:b/>
          <w:color w:val="auto"/>
          <w:sz w:val="32"/>
          <w:szCs w:val="32"/>
          <w:highlight w:val="none"/>
          <w:u w:val="none" w:color="auto"/>
        </w:rPr>
        <w:t xml:space="preserve">  </w:t>
      </w:r>
      <w:r>
        <w:rPr>
          <w:rFonts w:hint="eastAsia" w:ascii="仿宋_GB2312" w:hAnsi="仿宋_GB2312" w:eastAsia="仿宋_GB2312" w:cs="仿宋_GB2312"/>
          <w:bCs/>
          <w:color w:val="auto"/>
          <w:sz w:val="32"/>
          <w:szCs w:val="32"/>
          <w:highlight w:val="none"/>
          <w:u w:val="none" w:color="auto"/>
        </w:rPr>
        <w:t>市国资部门应当督促承储</w:t>
      </w:r>
      <w:r>
        <w:rPr>
          <w:rFonts w:hint="eastAsia" w:ascii="仿宋_GB2312" w:hAnsi="仿宋_GB2312" w:eastAsia="仿宋_GB2312" w:cs="仿宋_GB2312"/>
          <w:bCs/>
          <w:color w:val="auto"/>
          <w:sz w:val="32"/>
          <w:szCs w:val="32"/>
          <w:highlight w:val="none"/>
          <w:u w:val="none" w:color="auto"/>
          <w:lang w:eastAsia="zh-CN"/>
        </w:rPr>
        <w:t>政府储备粮</w:t>
      </w:r>
      <w:r>
        <w:rPr>
          <w:rFonts w:hint="eastAsia" w:ascii="仿宋_GB2312" w:hAnsi="仿宋_GB2312" w:eastAsia="仿宋_GB2312" w:cs="仿宋_GB2312"/>
          <w:bCs/>
          <w:color w:val="auto"/>
          <w:sz w:val="32"/>
          <w:szCs w:val="32"/>
          <w:highlight w:val="none"/>
          <w:u w:val="none" w:color="auto"/>
        </w:rPr>
        <w:t>的国有粮食企业按照国家、省</w:t>
      </w:r>
      <w:r>
        <w:rPr>
          <w:rFonts w:hint="eastAsia" w:ascii="仿宋_GB2312" w:hAnsi="仿宋_GB2312" w:eastAsia="仿宋_GB2312" w:cs="仿宋_GB2312"/>
          <w:bCs/>
          <w:color w:val="auto"/>
          <w:sz w:val="32"/>
          <w:szCs w:val="32"/>
          <w:highlight w:val="none"/>
          <w:u w:val="none" w:color="auto"/>
          <w:lang w:eastAsia="zh-CN"/>
        </w:rPr>
        <w:t>和</w:t>
      </w:r>
      <w:r>
        <w:rPr>
          <w:rFonts w:hint="eastAsia" w:ascii="仿宋_GB2312" w:hAnsi="仿宋_GB2312" w:eastAsia="仿宋_GB2312" w:cs="仿宋_GB2312"/>
          <w:bCs/>
          <w:color w:val="auto"/>
          <w:sz w:val="32"/>
          <w:szCs w:val="32"/>
          <w:highlight w:val="none"/>
          <w:u w:val="none" w:color="auto"/>
        </w:rPr>
        <w:t>市</w:t>
      </w:r>
      <w:r>
        <w:rPr>
          <w:rFonts w:hint="eastAsia" w:ascii="仿宋_GB2312" w:hAnsi="仿宋_GB2312" w:eastAsia="仿宋_GB2312" w:cs="仿宋_GB2312"/>
          <w:bCs/>
          <w:color w:val="auto"/>
          <w:sz w:val="32"/>
          <w:szCs w:val="32"/>
          <w:highlight w:val="none"/>
          <w:u w:val="none" w:color="auto"/>
          <w:lang w:eastAsia="zh-CN"/>
        </w:rPr>
        <w:t>的</w:t>
      </w:r>
      <w:r>
        <w:rPr>
          <w:rFonts w:hint="eastAsia" w:ascii="仿宋_GB2312" w:hAnsi="仿宋_GB2312" w:eastAsia="仿宋_GB2312" w:cs="仿宋_GB2312"/>
          <w:bCs/>
          <w:color w:val="auto"/>
          <w:sz w:val="32"/>
          <w:szCs w:val="32"/>
          <w:highlight w:val="none"/>
          <w:u w:val="none" w:color="auto"/>
        </w:rPr>
        <w:t>储备粮相关规定，对承储业务进行独立管理，承储任务完成情况纳入企业负责人经营业绩考核，考核结果与企业领导班子成员薪酬挂钩。</w:t>
      </w:r>
    </w:p>
    <w:p>
      <w:pPr>
        <w:keepNext w:val="0"/>
        <w:keepLines w:val="0"/>
        <w:pageBreakBefore w:val="0"/>
        <w:kinsoku/>
        <w:wordWrap/>
        <w:overflowPunct/>
        <w:topLinePunct w:val="0"/>
        <w:autoSpaceDE/>
        <w:autoSpaceDN/>
        <w:bidi w:val="0"/>
        <w:adjustRightInd/>
        <w:snapToGrid/>
        <w:spacing w:line="600" w:lineRule="exact"/>
        <w:ind w:firstLine="642" w:firstLineChars="200"/>
        <w:rPr>
          <w:rFonts w:hint="eastAsia" w:ascii="仿宋_GB2312" w:hAnsi="仿宋_GB2312" w:eastAsia="仿宋_GB2312" w:cs="仿宋_GB2312"/>
          <w:color w:val="auto"/>
          <w:sz w:val="32"/>
          <w:szCs w:val="32"/>
          <w:highlight w:val="none"/>
          <w:u w:val="none" w:color="auto"/>
        </w:rPr>
      </w:pPr>
      <w:r>
        <w:rPr>
          <w:rFonts w:hint="eastAsia" w:ascii="黑体" w:hAnsi="黑体" w:eastAsia="黑体" w:cs="黑体"/>
          <w:b/>
          <w:color w:val="auto"/>
          <w:sz w:val="32"/>
          <w:szCs w:val="32"/>
          <w:highlight w:val="none"/>
          <w:u w:val="none" w:color="auto"/>
        </w:rPr>
        <w:t>第五十</w:t>
      </w:r>
      <w:r>
        <w:rPr>
          <w:rFonts w:hint="eastAsia" w:ascii="黑体" w:hAnsi="黑体" w:eastAsia="黑体" w:cs="黑体"/>
          <w:b/>
          <w:color w:val="auto"/>
          <w:sz w:val="32"/>
          <w:szCs w:val="32"/>
          <w:highlight w:val="none"/>
          <w:u w:val="none" w:color="auto"/>
          <w:lang w:eastAsia="zh-CN"/>
        </w:rPr>
        <w:t>五</w:t>
      </w:r>
      <w:r>
        <w:rPr>
          <w:rFonts w:hint="eastAsia" w:ascii="黑体" w:hAnsi="黑体" w:eastAsia="黑体" w:cs="黑体"/>
          <w:b/>
          <w:color w:val="auto"/>
          <w:sz w:val="32"/>
          <w:szCs w:val="32"/>
          <w:highlight w:val="none"/>
          <w:u w:val="none" w:color="auto"/>
        </w:rPr>
        <w:t>条</w:t>
      </w:r>
      <w:r>
        <w:rPr>
          <w:rFonts w:hint="eastAsia" w:ascii="仿宋_GB2312" w:hAnsi="仿宋_GB2312" w:eastAsia="仿宋_GB2312" w:cs="仿宋_GB2312"/>
          <w:color w:val="auto"/>
          <w:sz w:val="32"/>
          <w:szCs w:val="32"/>
          <w:highlight w:val="none"/>
          <w:u w:val="none" w:color="auto"/>
        </w:rPr>
        <w:t>【违法违规行为举报】  任何单位和个人发现涉及</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的违法违规行为</w:t>
      </w:r>
      <w:r>
        <w:rPr>
          <w:rFonts w:hint="eastAsia" w:ascii="仿宋_GB2312" w:hAnsi="仿宋_GB2312" w:eastAsia="仿宋_GB2312" w:cs="仿宋_GB2312"/>
          <w:bCs/>
          <w:color w:val="auto"/>
          <w:sz w:val="32"/>
          <w:szCs w:val="32"/>
          <w:highlight w:val="none"/>
          <w:u w:val="none" w:color="auto"/>
        </w:rPr>
        <w:t>，</w:t>
      </w:r>
      <w:r>
        <w:rPr>
          <w:rFonts w:hint="eastAsia" w:ascii="仿宋_GB2312" w:hAnsi="仿宋_GB2312" w:eastAsia="仿宋_GB2312" w:cs="仿宋_GB2312"/>
          <w:color w:val="auto"/>
          <w:sz w:val="32"/>
          <w:szCs w:val="32"/>
          <w:highlight w:val="none"/>
          <w:u w:val="none" w:color="auto"/>
        </w:rPr>
        <w:t>均有权向市发展改革部门等有关部门举报。</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eastAsia" w:ascii="仿宋_GB2312" w:hAnsi="仿宋_GB2312" w:eastAsia="仿宋_GB2312" w:cs="仿宋_GB2312"/>
          <w:color w:val="auto"/>
          <w:sz w:val="32"/>
          <w:szCs w:val="32"/>
          <w:highlight w:val="none"/>
          <w:u w:val="none" w:color="auto"/>
        </w:rPr>
      </w:pPr>
      <w:r>
        <w:rPr>
          <w:rFonts w:hint="eastAsia" w:ascii="仿宋_GB2312" w:hAnsi="仿宋_GB2312" w:eastAsia="仿宋_GB2312" w:cs="仿宋_GB2312"/>
          <w:color w:val="auto"/>
          <w:sz w:val="32"/>
          <w:szCs w:val="32"/>
          <w:highlight w:val="none"/>
          <w:u w:val="none" w:color="auto"/>
        </w:rPr>
        <w:t>市发展改革部门等有关部门接到举报后</w:t>
      </w:r>
      <w:r>
        <w:rPr>
          <w:rFonts w:hint="eastAsia" w:ascii="仿宋_GB2312" w:hAnsi="仿宋_GB2312" w:eastAsia="仿宋_GB2312" w:cs="仿宋_GB2312"/>
          <w:bCs/>
          <w:color w:val="auto"/>
          <w:sz w:val="32"/>
          <w:szCs w:val="32"/>
          <w:highlight w:val="none"/>
          <w:u w:val="none" w:color="auto"/>
        </w:rPr>
        <w:t>，</w:t>
      </w:r>
      <w:r>
        <w:rPr>
          <w:rFonts w:hint="eastAsia" w:ascii="仿宋_GB2312" w:hAnsi="仿宋_GB2312" w:eastAsia="仿宋_GB2312" w:cs="仿宋_GB2312"/>
          <w:color w:val="auto"/>
          <w:sz w:val="32"/>
          <w:szCs w:val="32"/>
          <w:highlight w:val="none"/>
          <w:u w:val="none" w:color="auto"/>
        </w:rPr>
        <w:t>应当及时查处；举报事项的处理属于其他部门职责范围的</w:t>
      </w:r>
      <w:r>
        <w:rPr>
          <w:rFonts w:hint="eastAsia" w:ascii="仿宋_GB2312" w:hAnsi="仿宋_GB2312" w:eastAsia="仿宋_GB2312" w:cs="仿宋_GB2312"/>
          <w:bCs/>
          <w:color w:val="auto"/>
          <w:sz w:val="32"/>
          <w:szCs w:val="32"/>
          <w:highlight w:val="none"/>
          <w:u w:val="none" w:color="auto"/>
        </w:rPr>
        <w:t>，</w:t>
      </w:r>
      <w:r>
        <w:rPr>
          <w:rFonts w:hint="eastAsia" w:ascii="仿宋_GB2312" w:hAnsi="仿宋_GB2312" w:eastAsia="仿宋_GB2312" w:cs="仿宋_GB2312"/>
          <w:color w:val="auto"/>
          <w:sz w:val="32"/>
          <w:szCs w:val="32"/>
          <w:highlight w:val="none"/>
          <w:u w:val="none" w:color="auto"/>
        </w:rPr>
        <w:t>应当及时移送其他部门处理。</w:t>
      </w:r>
    </w:p>
    <w:p>
      <w:pPr>
        <w:keepNext w:val="0"/>
        <w:keepLines w:val="0"/>
        <w:pageBreakBefore w:val="0"/>
        <w:kinsoku/>
        <w:wordWrap/>
        <w:overflowPunct/>
        <w:topLinePunct w:val="0"/>
        <w:autoSpaceDE/>
        <w:autoSpaceDN/>
        <w:bidi w:val="0"/>
        <w:adjustRightInd/>
        <w:snapToGrid/>
        <w:spacing w:line="600" w:lineRule="exact"/>
        <w:rPr>
          <w:rFonts w:hint="eastAsia" w:ascii="仿宋_GB2312" w:hAnsi="仿宋_GB2312" w:eastAsia="仿宋_GB2312" w:cs="仿宋_GB2312"/>
          <w:color w:val="auto"/>
          <w:sz w:val="32"/>
          <w:szCs w:val="32"/>
          <w:highlight w:val="none"/>
          <w:u w:val="none" w:color="auto"/>
        </w:rPr>
      </w:pPr>
    </w:p>
    <w:p>
      <w:pPr>
        <w:keepNext w:val="0"/>
        <w:keepLines w:val="0"/>
        <w:pageBreakBefore w:val="0"/>
        <w:kinsoku/>
        <w:wordWrap/>
        <w:overflowPunct/>
        <w:topLinePunct w:val="0"/>
        <w:autoSpaceDE/>
        <w:autoSpaceDN/>
        <w:bidi w:val="0"/>
        <w:adjustRightInd/>
        <w:snapToGrid/>
        <w:spacing w:line="600" w:lineRule="exact"/>
        <w:jc w:val="center"/>
        <w:rPr>
          <w:rFonts w:hint="eastAsia" w:ascii="仿宋_GB2312" w:hAnsi="仿宋_GB2312" w:eastAsia="仿宋_GB2312" w:cs="仿宋_GB2312"/>
          <w:color w:val="auto"/>
          <w:sz w:val="32"/>
          <w:szCs w:val="32"/>
          <w:highlight w:val="none"/>
          <w:u w:val="none" w:color="auto"/>
        </w:rPr>
      </w:pPr>
      <w:r>
        <w:rPr>
          <w:rFonts w:hint="eastAsia" w:ascii="黑体" w:hAnsi="黑体" w:eastAsia="黑体" w:cs="黑体"/>
          <w:color w:val="auto"/>
          <w:sz w:val="32"/>
          <w:szCs w:val="32"/>
          <w:highlight w:val="none"/>
          <w:u w:val="none" w:color="auto"/>
        </w:rPr>
        <w:t>第七章  法律责任</w:t>
      </w:r>
    </w:p>
    <w:p>
      <w:pPr>
        <w:pStyle w:val="7"/>
        <w:keepNext w:val="0"/>
        <w:keepLines w:val="0"/>
        <w:pageBreakBefore w:val="0"/>
        <w:kinsoku/>
        <w:wordWrap/>
        <w:overflowPunct/>
        <w:topLinePunct w:val="0"/>
        <w:autoSpaceDE/>
        <w:autoSpaceDN/>
        <w:bidi w:val="0"/>
        <w:adjustRightInd/>
        <w:snapToGrid/>
        <w:spacing w:line="600" w:lineRule="exact"/>
        <w:ind w:firstLine="475"/>
        <w:rPr>
          <w:rFonts w:hint="eastAsia" w:ascii="仿宋_GB2312" w:hAnsi="仿宋_GB2312" w:eastAsia="仿宋_GB2312" w:cs="仿宋_GB2312"/>
          <w:color w:val="auto"/>
          <w:sz w:val="32"/>
          <w:szCs w:val="32"/>
          <w:highlight w:val="none"/>
          <w:u w:val="none" w:color="auto"/>
        </w:rPr>
      </w:pPr>
      <w:r>
        <w:rPr>
          <w:rFonts w:hint="eastAsia" w:ascii="黑体" w:hAnsi="黑体" w:eastAsia="黑体" w:cs="黑体"/>
          <w:b/>
          <w:color w:val="auto"/>
          <w:sz w:val="32"/>
          <w:szCs w:val="32"/>
          <w:highlight w:val="none"/>
          <w:u w:val="none" w:color="auto"/>
        </w:rPr>
        <w:t>第五十</w:t>
      </w:r>
      <w:r>
        <w:rPr>
          <w:rFonts w:hint="eastAsia" w:ascii="黑体" w:hAnsi="黑体" w:eastAsia="黑体" w:cs="黑体"/>
          <w:b/>
          <w:color w:val="auto"/>
          <w:sz w:val="32"/>
          <w:szCs w:val="32"/>
          <w:highlight w:val="none"/>
          <w:u w:val="none" w:color="auto"/>
          <w:lang w:eastAsia="zh-CN"/>
        </w:rPr>
        <w:t>六</w:t>
      </w:r>
      <w:r>
        <w:rPr>
          <w:rFonts w:hint="eastAsia" w:ascii="黑体" w:hAnsi="黑体" w:eastAsia="黑体" w:cs="黑体"/>
          <w:b/>
          <w:color w:val="auto"/>
          <w:sz w:val="32"/>
          <w:szCs w:val="32"/>
          <w:highlight w:val="none"/>
          <w:u w:val="none" w:color="auto"/>
        </w:rPr>
        <w:t>条</w:t>
      </w:r>
      <w:r>
        <w:rPr>
          <w:rFonts w:hint="eastAsia" w:ascii="仿宋_GB2312" w:hAnsi="仿宋_GB2312" w:eastAsia="仿宋_GB2312" w:cs="仿宋_GB2312"/>
          <w:color w:val="auto"/>
          <w:sz w:val="32"/>
          <w:szCs w:val="32"/>
          <w:highlight w:val="none"/>
          <w:u w:val="none" w:color="auto"/>
        </w:rPr>
        <w:t>【职能部门违法违规行为处理】  市发展改革部门等有关部门、市农发行违反本办法规定</w:t>
      </w:r>
      <w:r>
        <w:rPr>
          <w:rFonts w:hint="eastAsia" w:ascii="仿宋_GB2312" w:hAnsi="仿宋_GB2312" w:eastAsia="仿宋_GB2312" w:cs="仿宋_GB2312"/>
          <w:bCs/>
          <w:color w:val="auto"/>
          <w:sz w:val="32"/>
          <w:szCs w:val="32"/>
          <w:highlight w:val="none"/>
          <w:u w:val="none" w:color="auto"/>
        </w:rPr>
        <w:t>，</w:t>
      </w:r>
      <w:r>
        <w:rPr>
          <w:rFonts w:hint="eastAsia" w:ascii="仿宋_GB2312" w:hAnsi="仿宋_GB2312" w:eastAsia="仿宋_GB2312" w:cs="仿宋_GB2312"/>
          <w:color w:val="auto"/>
          <w:sz w:val="32"/>
          <w:szCs w:val="32"/>
          <w:highlight w:val="none"/>
          <w:u w:val="none" w:color="auto"/>
        </w:rPr>
        <w:t>未依法履行</w:t>
      </w:r>
      <w:r>
        <w:rPr>
          <w:rFonts w:hint="eastAsia" w:ascii="仿宋_GB2312" w:hAnsi="仿宋_GB2312" w:eastAsia="仿宋_GB2312" w:cs="仿宋_GB2312"/>
          <w:color w:val="auto"/>
          <w:sz w:val="32"/>
          <w:szCs w:val="32"/>
          <w:highlight w:val="none"/>
          <w:u w:val="none" w:color="auto"/>
          <w:lang w:eastAsia="zh-CN"/>
        </w:rPr>
        <w:t>政府储备粮</w:t>
      </w:r>
      <w:r>
        <w:rPr>
          <w:rFonts w:hint="eastAsia" w:ascii="仿宋_GB2312" w:hAnsi="仿宋_GB2312" w:eastAsia="仿宋_GB2312" w:cs="仿宋_GB2312"/>
          <w:color w:val="auto"/>
          <w:sz w:val="32"/>
          <w:szCs w:val="32"/>
          <w:highlight w:val="none"/>
          <w:u w:val="none" w:color="auto"/>
        </w:rPr>
        <w:t>管理和监督职责的</w:t>
      </w:r>
      <w:r>
        <w:rPr>
          <w:rFonts w:hint="eastAsia" w:ascii="仿宋_GB2312" w:hAnsi="仿宋_GB2312" w:eastAsia="仿宋_GB2312" w:cs="仿宋_GB2312"/>
          <w:bCs/>
          <w:color w:val="auto"/>
          <w:sz w:val="32"/>
          <w:szCs w:val="32"/>
          <w:highlight w:val="none"/>
          <w:u w:val="none" w:color="auto"/>
        </w:rPr>
        <w:t>，</w:t>
      </w:r>
      <w:r>
        <w:rPr>
          <w:rFonts w:hint="eastAsia" w:ascii="仿宋_GB2312" w:hAnsi="仿宋_GB2312" w:eastAsia="仿宋_GB2312" w:cs="仿宋_GB2312"/>
          <w:color w:val="auto"/>
          <w:sz w:val="32"/>
          <w:szCs w:val="32"/>
          <w:highlight w:val="none"/>
          <w:u w:val="none" w:color="auto"/>
        </w:rPr>
        <w:t>对直接负责的主管人员和其他直接责任人员依照《中华人民共和国公务员法》《粮食储备管理问责办法（试行）》等法律、法规和规章的规定处理；构成犯罪的</w:t>
      </w:r>
      <w:r>
        <w:rPr>
          <w:rFonts w:hint="eastAsia" w:ascii="仿宋_GB2312" w:hAnsi="仿宋_GB2312" w:eastAsia="仿宋_GB2312" w:cs="仿宋_GB2312"/>
          <w:bCs/>
          <w:color w:val="auto"/>
          <w:sz w:val="32"/>
          <w:szCs w:val="32"/>
          <w:highlight w:val="none"/>
          <w:u w:val="none" w:color="auto"/>
        </w:rPr>
        <w:t>，</w:t>
      </w:r>
      <w:r>
        <w:rPr>
          <w:rFonts w:hint="eastAsia" w:ascii="仿宋_GB2312" w:hAnsi="仿宋_GB2312" w:eastAsia="仿宋_GB2312" w:cs="仿宋_GB2312"/>
          <w:color w:val="auto"/>
          <w:sz w:val="32"/>
          <w:szCs w:val="32"/>
          <w:highlight w:val="none"/>
          <w:u w:val="none" w:color="auto"/>
        </w:rPr>
        <w:t>依法追究刑事责任。</w:t>
      </w:r>
    </w:p>
    <w:p>
      <w:pPr>
        <w:keepNext w:val="0"/>
        <w:keepLines w:val="0"/>
        <w:pageBreakBefore w:val="0"/>
        <w:kinsoku/>
        <w:wordWrap/>
        <w:overflowPunct/>
        <w:topLinePunct w:val="0"/>
        <w:autoSpaceDE/>
        <w:autoSpaceDN/>
        <w:bidi w:val="0"/>
        <w:adjustRightInd/>
        <w:snapToGrid/>
        <w:spacing w:line="600" w:lineRule="exact"/>
        <w:ind w:firstLine="642" w:firstLineChars="200"/>
        <w:rPr>
          <w:rFonts w:hint="eastAsia" w:ascii="仿宋_GB2312" w:hAnsi="仿宋_GB2312" w:eastAsia="仿宋_GB2312" w:cs="仿宋_GB2312"/>
          <w:color w:val="auto"/>
          <w:sz w:val="32"/>
          <w:szCs w:val="32"/>
          <w:highlight w:val="none"/>
          <w:u w:val="none" w:color="auto"/>
        </w:rPr>
      </w:pPr>
      <w:r>
        <w:rPr>
          <w:rFonts w:hint="eastAsia" w:ascii="黑体" w:hAnsi="黑体" w:eastAsia="黑体" w:cs="黑体"/>
          <w:b/>
          <w:color w:val="auto"/>
          <w:sz w:val="32"/>
          <w:szCs w:val="32"/>
          <w:highlight w:val="none"/>
          <w:u w:val="none" w:color="auto"/>
        </w:rPr>
        <w:t>第五十</w:t>
      </w:r>
      <w:r>
        <w:rPr>
          <w:rFonts w:hint="eastAsia" w:ascii="黑体" w:hAnsi="黑体" w:eastAsia="黑体" w:cs="黑体"/>
          <w:b/>
          <w:color w:val="auto"/>
          <w:sz w:val="32"/>
          <w:szCs w:val="32"/>
          <w:highlight w:val="none"/>
          <w:u w:val="none" w:color="auto"/>
          <w:lang w:eastAsia="zh-CN"/>
        </w:rPr>
        <w:t>七</w:t>
      </w:r>
      <w:r>
        <w:rPr>
          <w:rFonts w:hint="eastAsia" w:ascii="黑体" w:hAnsi="黑体" w:eastAsia="黑体" w:cs="黑体"/>
          <w:b/>
          <w:color w:val="auto"/>
          <w:sz w:val="32"/>
          <w:szCs w:val="32"/>
          <w:highlight w:val="none"/>
          <w:u w:val="none" w:color="auto"/>
        </w:rPr>
        <w:t>条</w:t>
      </w:r>
      <w:r>
        <w:rPr>
          <w:rFonts w:hint="eastAsia" w:ascii="仿宋_GB2312" w:hAnsi="仿宋_GB2312" w:eastAsia="仿宋_GB2312" w:cs="仿宋_GB2312"/>
          <w:color w:val="auto"/>
          <w:sz w:val="32"/>
          <w:szCs w:val="32"/>
          <w:highlight w:val="none"/>
          <w:u w:val="none" w:color="auto"/>
        </w:rPr>
        <w:t>【</w:t>
      </w:r>
      <w:r>
        <w:rPr>
          <w:rFonts w:hint="eastAsia" w:ascii="仿宋_GB2312" w:hAnsi="仿宋_GB2312" w:eastAsia="仿宋_GB2312" w:cs="仿宋_GB2312"/>
          <w:color w:val="auto"/>
          <w:sz w:val="32"/>
          <w:szCs w:val="32"/>
          <w:highlight w:val="none"/>
          <w:u w:val="none" w:color="auto"/>
        </w:rPr>
        <w:t>违法违规行为处理</w:t>
      </w:r>
      <w:r>
        <w:rPr>
          <w:rFonts w:hint="eastAsia" w:ascii="仿宋_GB2312" w:hAnsi="仿宋_GB2312" w:eastAsia="仿宋_GB2312" w:cs="仿宋_GB2312"/>
          <w:color w:val="auto"/>
          <w:sz w:val="32"/>
          <w:szCs w:val="32"/>
          <w:highlight w:val="none"/>
          <w:u w:val="none" w:color="auto"/>
        </w:rPr>
        <w:t>】  拒绝、阻挠或者干涉市发展改革部门、</w:t>
      </w:r>
      <w:r>
        <w:rPr>
          <w:rFonts w:hint="eastAsia" w:ascii="仿宋_GB2312" w:hAnsi="仿宋_GB2312" w:eastAsia="仿宋_GB2312" w:cs="仿宋_GB2312"/>
          <w:color w:val="auto"/>
          <w:sz w:val="32"/>
          <w:szCs w:val="32"/>
          <w:highlight w:val="none"/>
          <w:u w:val="none" w:color="auto"/>
          <w:lang w:eastAsia="zh-CN"/>
        </w:rPr>
        <w:t>市</w:t>
      </w:r>
      <w:r>
        <w:rPr>
          <w:rFonts w:hint="eastAsia" w:ascii="仿宋_GB2312" w:hAnsi="仿宋_GB2312" w:eastAsia="仿宋_GB2312" w:cs="仿宋_GB2312"/>
          <w:color w:val="auto"/>
          <w:sz w:val="32"/>
          <w:szCs w:val="32"/>
          <w:highlight w:val="none"/>
          <w:u w:val="none" w:color="auto"/>
        </w:rPr>
        <w:t>财政部门、</w:t>
      </w:r>
      <w:r>
        <w:rPr>
          <w:rFonts w:hint="eastAsia" w:ascii="仿宋_GB2312" w:hAnsi="仿宋_GB2312" w:eastAsia="仿宋_GB2312" w:cs="仿宋_GB2312"/>
          <w:color w:val="auto"/>
          <w:sz w:val="32"/>
          <w:szCs w:val="32"/>
          <w:highlight w:val="none"/>
          <w:u w:val="none" w:color="auto"/>
          <w:lang w:eastAsia="zh-CN"/>
        </w:rPr>
        <w:t>市</w:t>
      </w:r>
      <w:r>
        <w:rPr>
          <w:rFonts w:hint="eastAsia" w:ascii="仿宋_GB2312" w:hAnsi="仿宋_GB2312" w:eastAsia="仿宋_GB2312" w:cs="仿宋_GB2312"/>
          <w:color w:val="auto"/>
          <w:sz w:val="32"/>
          <w:szCs w:val="32"/>
          <w:highlight w:val="none"/>
          <w:u w:val="none" w:color="auto"/>
        </w:rPr>
        <w:t>审计部门</w:t>
      </w:r>
      <w:r>
        <w:rPr>
          <w:rFonts w:hint="eastAsia" w:ascii="仿宋_GB2312" w:hAnsi="仿宋_GB2312" w:eastAsia="仿宋_GB2312" w:cs="仿宋_GB2312"/>
          <w:color w:val="auto"/>
          <w:sz w:val="32"/>
          <w:szCs w:val="32"/>
          <w:highlight w:val="none"/>
          <w:u w:val="none" w:color="auto"/>
          <w:lang w:eastAsia="zh-CN"/>
        </w:rPr>
        <w:t>的</w:t>
      </w:r>
      <w:r>
        <w:rPr>
          <w:rFonts w:hint="eastAsia" w:ascii="仿宋_GB2312" w:hAnsi="仿宋_GB2312" w:eastAsia="仿宋_GB2312" w:cs="仿宋_GB2312"/>
          <w:color w:val="auto"/>
          <w:sz w:val="32"/>
          <w:szCs w:val="32"/>
          <w:highlight w:val="none"/>
          <w:u w:val="none" w:color="auto"/>
        </w:rPr>
        <w:t>监督检查人员依法履行监督检查职责的，由市发展改革部门责令改正；对直接负责的主管人员和其他直接责任人员依照《中华人民共和国治安管理处罚法》等法律、法规和规章进行处理；构成犯罪的，依法追究刑事责任。</w:t>
      </w:r>
    </w:p>
    <w:p>
      <w:pPr>
        <w:keepNext w:val="0"/>
        <w:keepLines w:val="0"/>
        <w:pageBreakBefore w:val="0"/>
        <w:kinsoku/>
        <w:wordWrap/>
        <w:overflowPunct/>
        <w:topLinePunct w:val="0"/>
        <w:autoSpaceDE/>
        <w:autoSpaceDN/>
        <w:bidi w:val="0"/>
        <w:adjustRightInd/>
        <w:snapToGrid/>
        <w:spacing w:line="600" w:lineRule="exact"/>
        <w:ind w:firstLine="642" w:firstLineChars="200"/>
        <w:rPr>
          <w:rFonts w:hint="eastAsia" w:ascii="仿宋_GB2312" w:hAnsi="仿宋_GB2312" w:eastAsia="仿宋_GB2312" w:cs="仿宋_GB2312"/>
          <w:color w:val="auto"/>
          <w:sz w:val="32"/>
          <w:szCs w:val="32"/>
          <w:highlight w:val="none"/>
          <w:u w:val="none" w:color="auto"/>
        </w:rPr>
      </w:pPr>
      <w:r>
        <w:rPr>
          <w:rFonts w:hint="eastAsia" w:ascii="黑体" w:hAnsi="黑体" w:eastAsia="黑体" w:cs="黑体"/>
          <w:b/>
          <w:color w:val="auto"/>
          <w:sz w:val="32"/>
          <w:szCs w:val="32"/>
          <w:highlight w:val="none"/>
          <w:u w:val="none" w:color="auto"/>
        </w:rPr>
        <w:t>第</w:t>
      </w:r>
      <w:r>
        <w:rPr>
          <w:rFonts w:hint="eastAsia" w:ascii="黑体" w:hAnsi="黑体" w:eastAsia="黑体" w:cs="黑体"/>
          <w:b/>
          <w:color w:val="auto"/>
          <w:sz w:val="32"/>
          <w:szCs w:val="32"/>
          <w:highlight w:val="none"/>
          <w:u w:val="none" w:color="auto"/>
          <w:lang w:eastAsia="zh-CN"/>
        </w:rPr>
        <w:t>五十八</w:t>
      </w:r>
      <w:r>
        <w:rPr>
          <w:rFonts w:hint="eastAsia" w:ascii="黑体" w:hAnsi="黑体" w:eastAsia="黑体" w:cs="黑体"/>
          <w:b/>
          <w:color w:val="auto"/>
          <w:sz w:val="32"/>
          <w:szCs w:val="32"/>
          <w:highlight w:val="none"/>
          <w:u w:val="none" w:color="auto"/>
        </w:rPr>
        <w:t>条</w:t>
      </w:r>
      <w:r>
        <w:rPr>
          <w:rFonts w:hint="eastAsia" w:ascii="仿宋_GB2312" w:hAnsi="仿宋_GB2312" w:eastAsia="仿宋_GB2312" w:cs="仿宋_GB2312"/>
          <w:color w:val="auto"/>
          <w:sz w:val="32"/>
          <w:szCs w:val="32"/>
          <w:highlight w:val="none"/>
          <w:u w:val="none" w:color="auto"/>
        </w:rPr>
        <w:t>【其他行为处理】</w:t>
      </w:r>
      <w:r>
        <w:rPr>
          <w:rFonts w:hint="eastAsia" w:ascii="仿宋_GB2312" w:hAnsi="仿宋_GB2312" w:eastAsia="仿宋_GB2312" w:cs="仿宋_GB2312"/>
          <w:b/>
          <w:color w:val="auto"/>
          <w:sz w:val="32"/>
          <w:szCs w:val="32"/>
          <w:highlight w:val="none"/>
          <w:u w:val="none" w:color="auto"/>
        </w:rPr>
        <w:t xml:space="preserve"> </w:t>
      </w:r>
      <w:r>
        <w:rPr>
          <w:rFonts w:hint="eastAsia" w:ascii="仿宋_GB2312" w:hAnsi="仿宋_GB2312" w:eastAsia="仿宋_GB2312" w:cs="仿宋_GB2312"/>
          <w:color w:val="auto"/>
          <w:sz w:val="32"/>
          <w:szCs w:val="32"/>
          <w:highlight w:val="none"/>
          <w:u w:val="none" w:color="auto"/>
        </w:rPr>
        <w:t xml:space="preserve"> 违反本办法规定的其他行为</w:t>
      </w:r>
      <w:r>
        <w:rPr>
          <w:rFonts w:hint="eastAsia" w:ascii="仿宋_GB2312" w:hAnsi="仿宋_GB2312" w:eastAsia="仿宋_GB2312" w:cs="仿宋_GB2312"/>
          <w:bCs/>
          <w:color w:val="auto"/>
          <w:sz w:val="32"/>
          <w:szCs w:val="32"/>
          <w:highlight w:val="none"/>
          <w:u w:val="none" w:color="auto"/>
        </w:rPr>
        <w:t>，</w:t>
      </w:r>
      <w:r>
        <w:rPr>
          <w:rFonts w:hint="eastAsia" w:ascii="仿宋_GB2312" w:hAnsi="仿宋_GB2312" w:eastAsia="仿宋_GB2312" w:cs="仿宋_GB2312"/>
          <w:color w:val="auto"/>
          <w:sz w:val="32"/>
          <w:szCs w:val="32"/>
          <w:highlight w:val="none"/>
          <w:u w:val="none" w:color="auto"/>
        </w:rPr>
        <w:t>由有关机关依照《</w:t>
      </w:r>
      <w:r>
        <w:rPr>
          <w:rFonts w:hint="eastAsia" w:ascii="仿宋_GB2312" w:hAnsi="仿宋_GB2312" w:eastAsia="仿宋_GB2312" w:cs="仿宋_GB2312"/>
          <w:color w:val="auto"/>
          <w:sz w:val="32"/>
          <w:szCs w:val="32"/>
          <w:highlight w:val="none"/>
          <w:u w:val="none" w:color="auto"/>
          <w:lang w:eastAsia="zh-CN"/>
        </w:rPr>
        <w:t>中华人民共和国</w:t>
      </w:r>
      <w:r>
        <w:rPr>
          <w:rFonts w:hint="eastAsia" w:ascii="仿宋_GB2312" w:hAnsi="仿宋_GB2312" w:eastAsia="仿宋_GB2312" w:cs="仿宋_GB2312"/>
          <w:color w:val="auto"/>
          <w:sz w:val="32"/>
          <w:szCs w:val="32"/>
          <w:highlight w:val="none"/>
          <w:u w:val="none" w:color="auto"/>
        </w:rPr>
        <w:t>粮食安全保障法》《粮食流通管理条例》《广东省粮食安全保障条例》等法律、法规和规章的规定处理；构成犯罪的</w:t>
      </w:r>
      <w:r>
        <w:rPr>
          <w:rFonts w:hint="eastAsia" w:ascii="仿宋_GB2312" w:hAnsi="仿宋_GB2312" w:eastAsia="仿宋_GB2312" w:cs="仿宋_GB2312"/>
          <w:bCs/>
          <w:color w:val="auto"/>
          <w:sz w:val="32"/>
          <w:szCs w:val="32"/>
          <w:highlight w:val="none"/>
          <w:u w:val="none" w:color="auto"/>
        </w:rPr>
        <w:t>，</w:t>
      </w:r>
      <w:r>
        <w:rPr>
          <w:rFonts w:hint="eastAsia" w:ascii="仿宋_GB2312" w:hAnsi="仿宋_GB2312" w:eastAsia="仿宋_GB2312" w:cs="仿宋_GB2312"/>
          <w:color w:val="auto"/>
          <w:sz w:val="32"/>
          <w:szCs w:val="32"/>
          <w:highlight w:val="none"/>
          <w:u w:val="none" w:color="auto"/>
        </w:rPr>
        <w:t>依法追究刑事责任。</w:t>
      </w:r>
    </w:p>
    <w:p>
      <w:pPr>
        <w:keepNext w:val="0"/>
        <w:keepLines w:val="0"/>
        <w:pageBreakBefore w:val="0"/>
        <w:kinsoku/>
        <w:wordWrap/>
        <w:overflowPunct/>
        <w:topLinePunct w:val="0"/>
        <w:autoSpaceDE/>
        <w:autoSpaceDN/>
        <w:bidi w:val="0"/>
        <w:adjustRightInd/>
        <w:snapToGrid/>
        <w:spacing w:line="600" w:lineRule="exact"/>
        <w:rPr>
          <w:rFonts w:hint="eastAsia" w:ascii="仿宋_GB2312" w:hAnsi="仿宋_GB2312" w:eastAsia="仿宋_GB2312" w:cs="仿宋_GB2312"/>
          <w:color w:val="auto"/>
          <w:sz w:val="32"/>
          <w:szCs w:val="32"/>
          <w:highlight w:val="none"/>
          <w:u w:val="none" w:color="auto"/>
        </w:rPr>
      </w:pPr>
    </w:p>
    <w:p>
      <w:pPr>
        <w:keepNext w:val="0"/>
        <w:keepLines w:val="0"/>
        <w:pageBreakBefore w:val="0"/>
        <w:kinsoku/>
        <w:wordWrap/>
        <w:overflowPunct/>
        <w:topLinePunct w:val="0"/>
        <w:autoSpaceDE/>
        <w:autoSpaceDN/>
        <w:bidi w:val="0"/>
        <w:adjustRightInd/>
        <w:snapToGrid/>
        <w:spacing w:line="600" w:lineRule="exact"/>
        <w:jc w:val="center"/>
        <w:rPr>
          <w:rFonts w:hint="eastAsia" w:ascii="仿宋_GB2312" w:hAnsi="仿宋_GB2312" w:eastAsia="仿宋_GB2312" w:cs="仿宋_GB2312"/>
          <w:color w:val="auto"/>
          <w:sz w:val="32"/>
          <w:szCs w:val="32"/>
          <w:highlight w:val="none"/>
          <w:u w:val="none" w:color="auto"/>
        </w:rPr>
      </w:pPr>
      <w:r>
        <w:rPr>
          <w:rFonts w:hint="eastAsia" w:ascii="黑体" w:hAnsi="黑体" w:eastAsia="黑体" w:cs="黑体"/>
          <w:color w:val="auto"/>
          <w:sz w:val="32"/>
          <w:szCs w:val="32"/>
          <w:highlight w:val="none"/>
          <w:u w:val="none" w:color="auto"/>
        </w:rPr>
        <w:t>第八章  附则</w:t>
      </w:r>
    </w:p>
    <w:p>
      <w:pPr>
        <w:keepNext w:val="0"/>
        <w:keepLines w:val="0"/>
        <w:pageBreakBefore w:val="0"/>
        <w:kinsoku/>
        <w:wordWrap/>
        <w:overflowPunct/>
        <w:topLinePunct w:val="0"/>
        <w:autoSpaceDE/>
        <w:autoSpaceDN/>
        <w:bidi w:val="0"/>
        <w:adjustRightInd/>
        <w:snapToGrid/>
        <w:spacing w:line="600" w:lineRule="exact"/>
        <w:ind w:firstLine="642" w:firstLineChars="200"/>
        <w:rPr>
          <w:rFonts w:hint="eastAsia" w:ascii="仿宋_GB2312" w:hAnsi="仿宋_GB2312" w:eastAsia="仿宋_GB2312" w:cs="仿宋_GB2312"/>
          <w:color w:val="auto"/>
          <w:sz w:val="32"/>
          <w:szCs w:val="32"/>
          <w:highlight w:val="none"/>
          <w:u w:val="none" w:color="auto"/>
        </w:rPr>
      </w:pPr>
      <w:r>
        <w:rPr>
          <w:rFonts w:hint="eastAsia" w:ascii="黑体" w:hAnsi="黑体" w:eastAsia="黑体" w:cs="黑体"/>
          <w:b/>
          <w:color w:val="auto"/>
          <w:sz w:val="32"/>
          <w:szCs w:val="32"/>
          <w:highlight w:val="none"/>
          <w:u w:val="none" w:color="auto"/>
        </w:rPr>
        <w:t>第</w:t>
      </w:r>
      <w:r>
        <w:rPr>
          <w:rFonts w:hint="eastAsia" w:ascii="黑体" w:hAnsi="黑体" w:eastAsia="黑体" w:cs="黑体"/>
          <w:b/>
          <w:color w:val="auto"/>
          <w:sz w:val="32"/>
          <w:szCs w:val="32"/>
          <w:highlight w:val="none"/>
          <w:u w:val="none" w:color="auto"/>
          <w:lang w:eastAsia="zh-CN"/>
        </w:rPr>
        <w:t>五十九</w:t>
      </w:r>
      <w:r>
        <w:rPr>
          <w:rFonts w:hint="eastAsia" w:ascii="黑体" w:hAnsi="黑体" w:eastAsia="黑体" w:cs="黑体"/>
          <w:b/>
          <w:color w:val="auto"/>
          <w:sz w:val="32"/>
          <w:szCs w:val="32"/>
          <w:highlight w:val="none"/>
          <w:u w:val="none" w:color="auto"/>
        </w:rPr>
        <w:t>条</w:t>
      </w:r>
      <w:r>
        <w:rPr>
          <w:rFonts w:hint="eastAsia" w:ascii="仿宋_GB2312" w:hAnsi="仿宋_GB2312" w:eastAsia="仿宋_GB2312" w:cs="仿宋_GB2312"/>
          <w:color w:val="auto"/>
          <w:sz w:val="32"/>
          <w:szCs w:val="32"/>
          <w:highlight w:val="none"/>
          <w:u w:val="none" w:color="auto"/>
        </w:rPr>
        <w:t>【执行时间】</w:t>
      </w:r>
      <w:r>
        <w:rPr>
          <w:rFonts w:hint="eastAsia" w:ascii="仿宋_GB2312" w:hAnsi="仿宋_GB2312" w:eastAsia="仿宋_GB2312" w:cs="仿宋_GB2312"/>
          <w:color w:val="auto"/>
          <w:sz w:val="32"/>
          <w:szCs w:val="32"/>
          <w:highlight w:val="none"/>
          <w:u w:val="none" w:color="auto"/>
          <w:lang w:val="en-US" w:eastAsia="zh-CN"/>
        </w:rPr>
        <w:t xml:space="preserve">  </w:t>
      </w:r>
      <w:r>
        <w:rPr>
          <w:rFonts w:hint="eastAsia" w:ascii="仿宋_GB2312" w:hAnsi="仿宋_GB2312" w:eastAsia="仿宋_GB2312" w:cs="仿宋_GB2312"/>
          <w:color w:val="auto"/>
          <w:sz w:val="32"/>
          <w:szCs w:val="32"/>
          <w:highlight w:val="none"/>
          <w:u w:val="none" w:color="auto"/>
        </w:rPr>
        <w:t>本办法自</w:t>
      </w:r>
      <w:r>
        <w:rPr>
          <w:rFonts w:hint="default" w:ascii="Times New Roman" w:hAnsi="Times New Roman" w:eastAsia="仿宋_GB2312" w:cs="Times New Roman"/>
          <w:color w:val="auto"/>
          <w:sz w:val="32"/>
          <w:szCs w:val="32"/>
          <w:highlight w:val="none"/>
          <w:u w:val="none" w:color="auto"/>
          <w:lang w:val="en-US" w:eastAsia="zh-CN"/>
        </w:rPr>
        <w:t>2025</w:t>
      </w:r>
      <w:r>
        <w:rPr>
          <w:rFonts w:hint="eastAsia" w:ascii="仿宋_GB2312" w:hAnsi="仿宋_GB2312" w:eastAsia="仿宋_GB2312" w:cs="仿宋_GB2312"/>
          <w:color w:val="auto"/>
          <w:sz w:val="32"/>
          <w:szCs w:val="32"/>
          <w:highlight w:val="none"/>
          <w:u w:val="none" w:color="auto"/>
          <w:lang w:val="en-US" w:eastAsia="zh-CN"/>
        </w:rPr>
        <w:t>年</w:t>
      </w:r>
      <w:r>
        <w:rPr>
          <w:rFonts w:hint="default" w:ascii="Times New Roman" w:hAnsi="Times New Roman" w:eastAsia="仿宋_GB2312" w:cs="Times New Roman"/>
          <w:color w:val="auto"/>
          <w:sz w:val="32"/>
          <w:szCs w:val="32"/>
          <w:highlight w:val="none"/>
          <w:u w:val="none" w:color="auto"/>
          <w:lang w:val="en-US" w:eastAsia="zh-CN"/>
        </w:rPr>
        <w:t>X</w:t>
      </w:r>
      <w:r>
        <w:rPr>
          <w:rFonts w:hint="eastAsia" w:ascii="仿宋_GB2312" w:hAnsi="仿宋_GB2312" w:eastAsia="仿宋_GB2312" w:cs="仿宋_GB2312"/>
          <w:color w:val="auto"/>
          <w:sz w:val="32"/>
          <w:szCs w:val="32"/>
          <w:highlight w:val="none"/>
          <w:u w:val="none" w:color="auto"/>
          <w:lang w:val="en-US" w:eastAsia="zh-CN"/>
        </w:rPr>
        <w:t>月</w:t>
      </w:r>
      <w:r>
        <w:rPr>
          <w:rFonts w:hint="default" w:ascii="Times New Roman" w:hAnsi="Times New Roman" w:eastAsia="仿宋_GB2312" w:cs="Times New Roman"/>
          <w:color w:val="auto"/>
          <w:sz w:val="32"/>
          <w:szCs w:val="32"/>
          <w:highlight w:val="none"/>
          <w:u w:val="none" w:color="auto"/>
          <w:lang w:val="en-US" w:eastAsia="zh-CN"/>
        </w:rPr>
        <w:t>X</w:t>
      </w:r>
      <w:r>
        <w:rPr>
          <w:rFonts w:hint="eastAsia" w:ascii="仿宋_GB2312" w:hAnsi="仿宋_GB2312" w:eastAsia="仿宋_GB2312" w:cs="仿宋_GB2312"/>
          <w:color w:val="auto"/>
          <w:sz w:val="32"/>
          <w:szCs w:val="32"/>
          <w:highlight w:val="none"/>
          <w:u w:val="none" w:color="auto"/>
          <w:lang w:val="en-US" w:eastAsia="zh-CN"/>
        </w:rPr>
        <w:t>日</w:t>
      </w:r>
      <w:r>
        <w:rPr>
          <w:rFonts w:hint="eastAsia" w:ascii="仿宋_GB2312" w:hAnsi="仿宋_GB2312" w:eastAsia="仿宋_GB2312" w:cs="仿宋_GB2312"/>
          <w:color w:val="auto"/>
          <w:sz w:val="32"/>
          <w:szCs w:val="32"/>
          <w:highlight w:val="none"/>
          <w:u w:val="none" w:color="auto"/>
        </w:rPr>
        <w:t>起施行</w:t>
      </w:r>
      <w:r>
        <w:rPr>
          <w:rFonts w:hint="eastAsia" w:ascii="仿宋_GB2312" w:hAnsi="仿宋_GB2312" w:eastAsia="仿宋_GB2312" w:cs="仿宋_GB2312"/>
          <w:bCs/>
          <w:color w:val="auto"/>
          <w:sz w:val="32"/>
          <w:szCs w:val="32"/>
          <w:highlight w:val="none"/>
          <w:u w:val="none" w:color="auto"/>
        </w:rPr>
        <w:t>，</w:t>
      </w:r>
      <w:r>
        <w:rPr>
          <w:rFonts w:hint="eastAsia" w:ascii="仿宋_GB2312" w:hAnsi="仿宋_GB2312" w:eastAsia="仿宋_GB2312" w:cs="仿宋_GB2312"/>
          <w:color w:val="auto"/>
          <w:sz w:val="32"/>
          <w:szCs w:val="32"/>
          <w:highlight w:val="none"/>
          <w:u w:val="none" w:color="auto"/>
        </w:rPr>
        <w:t>有效期</w:t>
      </w:r>
      <w:r>
        <w:rPr>
          <w:rFonts w:hint="eastAsia" w:ascii="仿宋_GB2312" w:hAnsi="仿宋_GB2312" w:eastAsia="仿宋_GB2312" w:cs="仿宋_GB2312"/>
          <w:color w:val="auto"/>
          <w:sz w:val="32"/>
          <w:szCs w:val="32"/>
          <w:highlight w:val="none"/>
          <w:u w:val="none" w:color="auto"/>
          <w:lang w:eastAsia="zh-CN"/>
        </w:rPr>
        <w:t>至</w:t>
      </w:r>
      <w:r>
        <w:rPr>
          <w:rFonts w:hint="default" w:ascii="Times New Roman" w:hAnsi="Times New Roman" w:eastAsia="仿宋_GB2312" w:cs="Times New Roman"/>
          <w:color w:val="auto"/>
          <w:sz w:val="32"/>
          <w:szCs w:val="32"/>
          <w:highlight w:val="none"/>
          <w:u w:val="none" w:color="auto"/>
          <w:lang w:val="en-US" w:eastAsia="zh-CN"/>
        </w:rPr>
        <w:t>2030</w:t>
      </w:r>
      <w:r>
        <w:rPr>
          <w:rFonts w:hint="eastAsia" w:ascii="仿宋_GB2312" w:hAnsi="仿宋_GB2312" w:eastAsia="仿宋_GB2312" w:cs="仿宋_GB2312"/>
          <w:color w:val="auto"/>
          <w:sz w:val="32"/>
          <w:szCs w:val="32"/>
          <w:highlight w:val="none"/>
          <w:u w:val="none" w:color="auto"/>
          <w:lang w:val="en-US" w:eastAsia="zh-CN"/>
        </w:rPr>
        <w:t>年</w:t>
      </w:r>
      <w:r>
        <w:rPr>
          <w:rFonts w:hint="default" w:ascii="Times New Roman" w:hAnsi="Times New Roman" w:eastAsia="仿宋_GB2312" w:cs="Times New Roman"/>
          <w:color w:val="auto"/>
          <w:sz w:val="32"/>
          <w:szCs w:val="32"/>
          <w:highlight w:val="none"/>
          <w:u w:val="none" w:color="auto"/>
          <w:lang w:val="en-US" w:eastAsia="zh-CN"/>
        </w:rPr>
        <w:t>X</w:t>
      </w:r>
      <w:r>
        <w:rPr>
          <w:rFonts w:hint="eastAsia" w:ascii="仿宋_GB2312" w:hAnsi="仿宋_GB2312" w:eastAsia="仿宋_GB2312" w:cs="仿宋_GB2312"/>
          <w:color w:val="auto"/>
          <w:sz w:val="32"/>
          <w:szCs w:val="32"/>
          <w:highlight w:val="none"/>
          <w:u w:val="none" w:color="auto"/>
          <w:lang w:val="en-US" w:eastAsia="zh-CN"/>
        </w:rPr>
        <w:t>月</w:t>
      </w:r>
      <w:r>
        <w:rPr>
          <w:rFonts w:hint="default" w:ascii="Times New Roman" w:hAnsi="Times New Roman" w:eastAsia="仿宋_GB2312" w:cs="Times New Roman"/>
          <w:color w:val="auto"/>
          <w:sz w:val="32"/>
          <w:szCs w:val="32"/>
          <w:highlight w:val="none"/>
          <w:u w:val="none" w:color="auto"/>
          <w:lang w:val="en-US" w:eastAsia="zh-CN"/>
        </w:rPr>
        <w:t>X</w:t>
      </w:r>
      <w:r>
        <w:rPr>
          <w:rFonts w:hint="eastAsia" w:ascii="仿宋_GB2312" w:hAnsi="仿宋_GB2312" w:eastAsia="仿宋_GB2312" w:cs="仿宋_GB2312"/>
          <w:color w:val="auto"/>
          <w:sz w:val="32"/>
          <w:szCs w:val="32"/>
          <w:highlight w:val="none"/>
          <w:u w:val="none" w:color="auto"/>
          <w:lang w:val="en-US" w:eastAsia="zh-CN"/>
        </w:rPr>
        <w:t>日</w:t>
      </w:r>
      <w:r>
        <w:rPr>
          <w:rFonts w:hint="eastAsia" w:ascii="仿宋_GB2312" w:hAnsi="仿宋_GB2312" w:eastAsia="仿宋_GB2312" w:cs="仿宋_GB2312"/>
          <w:color w:val="auto"/>
          <w:sz w:val="32"/>
          <w:szCs w:val="32"/>
          <w:highlight w:val="none"/>
          <w:u w:val="none" w:color="auto"/>
        </w:rPr>
        <w:t>。</w:t>
      </w:r>
      <w:r>
        <w:rPr>
          <w:rFonts w:hint="default" w:ascii="Times New Roman" w:hAnsi="Times New Roman" w:eastAsia="仿宋_GB2312" w:cs="Times New Roman"/>
          <w:color w:val="auto"/>
          <w:sz w:val="32"/>
          <w:szCs w:val="32"/>
          <w:highlight w:val="none"/>
          <w:u w:val="none" w:color="auto"/>
          <w:lang w:val="en-US" w:eastAsia="zh-CN"/>
        </w:rPr>
        <w:t>2020</w:t>
      </w:r>
      <w:r>
        <w:rPr>
          <w:rFonts w:hint="eastAsia" w:ascii="仿宋_GB2312" w:hAnsi="仿宋_GB2312" w:eastAsia="仿宋_GB2312" w:cs="仿宋_GB2312"/>
          <w:color w:val="auto"/>
          <w:sz w:val="32"/>
          <w:szCs w:val="32"/>
          <w:highlight w:val="none"/>
          <w:u w:val="none" w:color="auto"/>
          <w:lang w:val="en-US" w:eastAsia="zh-CN"/>
        </w:rPr>
        <w:t>年</w:t>
      </w:r>
      <w:r>
        <w:rPr>
          <w:rFonts w:hint="default" w:ascii="Times New Roman" w:hAnsi="Times New Roman" w:eastAsia="仿宋_GB2312" w:cs="Times New Roman"/>
          <w:color w:val="auto"/>
          <w:sz w:val="32"/>
          <w:szCs w:val="32"/>
          <w:highlight w:val="none"/>
          <w:u w:val="none" w:color="auto"/>
          <w:lang w:val="en-US" w:eastAsia="zh-CN"/>
        </w:rPr>
        <w:t>4</w:t>
      </w:r>
      <w:r>
        <w:rPr>
          <w:rFonts w:hint="eastAsia" w:ascii="仿宋_GB2312" w:hAnsi="仿宋_GB2312" w:eastAsia="仿宋_GB2312" w:cs="仿宋_GB2312"/>
          <w:color w:val="auto"/>
          <w:sz w:val="32"/>
          <w:szCs w:val="32"/>
          <w:highlight w:val="none"/>
          <w:u w:val="none" w:color="auto"/>
          <w:lang w:val="en-US" w:eastAsia="zh-CN"/>
        </w:rPr>
        <w:t>月</w:t>
      </w:r>
      <w:r>
        <w:rPr>
          <w:rFonts w:hint="default" w:ascii="Times New Roman" w:hAnsi="Times New Roman" w:eastAsia="仿宋_GB2312" w:cs="Times New Roman"/>
          <w:color w:val="auto"/>
          <w:sz w:val="32"/>
          <w:szCs w:val="32"/>
          <w:highlight w:val="none"/>
          <w:u w:val="none" w:color="auto"/>
          <w:lang w:val="en-US" w:eastAsia="zh-CN"/>
        </w:rPr>
        <w:t>8</w:t>
      </w:r>
      <w:r>
        <w:rPr>
          <w:rFonts w:hint="eastAsia" w:ascii="仿宋_GB2312" w:hAnsi="仿宋_GB2312" w:eastAsia="仿宋_GB2312" w:cs="仿宋_GB2312"/>
          <w:color w:val="auto"/>
          <w:sz w:val="32"/>
          <w:szCs w:val="32"/>
          <w:highlight w:val="none"/>
          <w:u w:val="none" w:color="auto"/>
          <w:lang w:val="en-US" w:eastAsia="zh-CN"/>
        </w:rPr>
        <w:t>日印发的</w:t>
      </w:r>
      <w:r>
        <w:rPr>
          <w:rFonts w:hint="eastAsia" w:ascii="仿宋_GB2312" w:hAnsi="仿宋_GB2312" w:eastAsia="仿宋_GB2312" w:cs="仿宋_GB2312"/>
          <w:color w:val="auto"/>
          <w:sz w:val="32"/>
          <w:szCs w:val="32"/>
          <w:highlight w:val="none"/>
          <w:u w:val="none" w:color="auto"/>
        </w:rPr>
        <w:t>《东莞市市级储备粮管理办法》（东府办〔</w:t>
      </w:r>
      <w:r>
        <w:rPr>
          <w:rFonts w:hint="default" w:ascii="Times New Roman" w:hAnsi="Times New Roman" w:eastAsia="仿宋_GB2312" w:cs="Times New Roman"/>
          <w:color w:val="auto"/>
          <w:sz w:val="32"/>
          <w:szCs w:val="32"/>
          <w:highlight w:val="none"/>
          <w:u w:val="none" w:color="auto"/>
        </w:rPr>
        <w:t>2020</w:t>
      </w:r>
      <w:r>
        <w:rPr>
          <w:rFonts w:hint="eastAsia" w:ascii="仿宋_GB2312" w:hAnsi="仿宋_GB2312" w:eastAsia="仿宋_GB2312" w:cs="仿宋_GB2312"/>
          <w:color w:val="auto"/>
          <w:sz w:val="32"/>
          <w:szCs w:val="32"/>
          <w:highlight w:val="none"/>
          <w:u w:val="none" w:color="auto"/>
        </w:rPr>
        <w:t>〕</w:t>
      </w:r>
      <w:r>
        <w:rPr>
          <w:rFonts w:hint="default" w:ascii="Times New Roman" w:hAnsi="Times New Roman" w:eastAsia="仿宋_GB2312" w:cs="Times New Roman"/>
          <w:color w:val="auto"/>
          <w:sz w:val="32"/>
          <w:szCs w:val="32"/>
          <w:highlight w:val="none"/>
          <w:u w:val="none" w:color="auto"/>
        </w:rPr>
        <w:t>29</w:t>
      </w:r>
      <w:r>
        <w:rPr>
          <w:rFonts w:hint="eastAsia" w:ascii="仿宋_GB2312" w:hAnsi="仿宋_GB2312" w:eastAsia="仿宋_GB2312" w:cs="仿宋_GB2312"/>
          <w:color w:val="auto"/>
          <w:sz w:val="32"/>
          <w:szCs w:val="32"/>
          <w:highlight w:val="none"/>
          <w:u w:val="none" w:color="auto"/>
        </w:rPr>
        <w:t>号）同时废止。</w:t>
      </w:r>
    </w:p>
    <w:sectPr>
      <w:footerReference r:id="rId3" w:type="default"/>
      <w:pgSz w:w="11906" w:h="16838"/>
      <w:pgMar w:top="2098" w:right="1474" w:bottom="1985" w:left="158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7"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pPr>
                            <w:pStyle w:val="5"/>
                            <w:keepNext w:val="0"/>
                            <w:keepLines w:val="0"/>
                            <w:pageBreakBefore w:val="0"/>
                            <w:widowControl w:val="0"/>
                            <w:kinsoku/>
                            <w:wordWrap/>
                            <w:overflowPunct/>
                            <w:topLinePunct w:val="0"/>
                            <w:bidi w:val="0"/>
                            <w:adjustRightInd/>
                            <w:snapToGrid w:val="0"/>
                            <w:ind w:left="210" w:leftChars="100" w:right="210" w:rightChars="1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lang w:val="en-US" w:eastAsia="zh-CN"/>
                            </w:rPr>
                            <w:t xml:space="preserve"> </w:t>
                          </w:r>
                        </w:p>
                      </w:txbxContent>
                    </wps:txbx>
                    <wps:bodyPr vert="horz" wrap="none" lIns="0" tIns="0" rIns="0" bIns="0" anchor="t">
                      <a:spAutoFit/>
                    </wps:bodyPr>
                  </wps:wsp>
                </a:graphicData>
              </a:graphic>
            </wp:anchor>
          </w:drawing>
        </mc:Choice>
        <mc:Fallback>
          <w:pict>
            <v:rect id="文本框 2" o:spid="_x0000_s1026" o:spt="1"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BYAAABkcnMvUEsBAhQAFAAAAAgAh07iQLl1uVLQAAAABQEA&#10;AA8AAAAAAAAAAQAgAAAAOAAAAGRycy9kb3ducmV2LnhtbFBLAQIUABQAAAAIAIdO4kBSetyc0wEA&#10;AKsDAAAOAAAAAAAAAAEAIAAAADUBAABkcnMvZTJvRG9jLnhtbFBLBQYAAAAABgAGAFkBAAB6BQAA&#10;AAA=&#10;">
              <v:fill on="f" focussize="0,0"/>
              <v:stroke on="f"/>
              <v:imagedata o:title=""/>
              <o:lock v:ext="edit" aspectratio="f"/>
              <v:textbox inset="0mm,0mm,0mm,0mm" style="mso-fit-shape-to-text:t;">
                <w:txbxContent>
                  <w:p>
                    <w:pPr>
                      <w:pStyle w:val="5"/>
                      <w:keepNext w:val="0"/>
                      <w:keepLines w:val="0"/>
                      <w:pageBreakBefore w:val="0"/>
                      <w:widowControl w:val="0"/>
                      <w:kinsoku/>
                      <w:wordWrap/>
                      <w:overflowPunct/>
                      <w:topLinePunct w:val="0"/>
                      <w:bidi w:val="0"/>
                      <w:adjustRightInd/>
                      <w:snapToGrid w:val="0"/>
                      <w:ind w:left="210" w:leftChars="100" w:right="210" w:rightChars="1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lang w:val="en-US" w:eastAsia="zh-CN"/>
                      </w:rPr>
                      <w:t xml:space="preserve"> </w:t>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lhMjQwZmMwZjRjYWEzMjhhMjIxYmQ4MzIyNDc4YzYifQ=="/>
  </w:docVars>
  <w:rsids>
    <w:rsidRoot w:val="00C11146"/>
    <w:rsid w:val="00076057"/>
    <w:rsid w:val="000C1CC7"/>
    <w:rsid w:val="002A391B"/>
    <w:rsid w:val="002B6FC3"/>
    <w:rsid w:val="004C1426"/>
    <w:rsid w:val="004C3C27"/>
    <w:rsid w:val="004E039C"/>
    <w:rsid w:val="00640B0F"/>
    <w:rsid w:val="006B56A9"/>
    <w:rsid w:val="0088497E"/>
    <w:rsid w:val="008B3CBF"/>
    <w:rsid w:val="008D04D7"/>
    <w:rsid w:val="00A609B3"/>
    <w:rsid w:val="00AD6292"/>
    <w:rsid w:val="00B47B64"/>
    <w:rsid w:val="00C11146"/>
    <w:rsid w:val="00CB4BFC"/>
    <w:rsid w:val="00DB167E"/>
    <w:rsid w:val="00DE1966"/>
    <w:rsid w:val="00E24179"/>
    <w:rsid w:val="00F17417"/>
    <w:rsid w:val="00FE7035"/>
    <w:rsid w:val="016B7676"/>
    <w:rsid w:val="01E72C38"/>
    <w:rsid w:val="028D1A62"/>
    <w:rsid w:val="035C1362"/>
    <w:rsid w:val="03E33071"/>
    <w:rsid w:val="051E5382"/>
    <w:rsid w:val="078844C3"/>
    <w:rsid w:val="08151D95"/>
    <w:rsid w:val="090F0816"/>
    <w:rsid w:val="091B4B3D"/>
    <w:rsid w:val="0999093F"/>
    <w:rsid w:val="0A673010"/>
    <w:rsid w:val="0A922957"/>
    <w:rsid w:val="0AC541D9"/>
    <w:rsid w:val="0B222551"/>
    <w:rsid w:val="0B860F13"/>
    <w:rsid w:val="0BCA0179"/>
    <w:rsid w:val="0C782366"/>
    <w:rsid w:val="0CFD23FE"/>
    <w:rsid w:val="0DA24A01"/>
    <w:rsid w:val="0DCD726B"/>
    <w:rsid w:val="0DD97754"/>
    <w:rsid w:val="0E476BD0"/>
    <w:rsid w:val="0E5115D0"/>
    <w:rsid w:val="0FCD4C3C"/>
    <w:rsid w:val="0FD22917"/>
    <w:rsid w:val="1053024A"/>
    <w:rsid w:val="10C34F69"/>
    <w:rsid w:val="132C1124"/>
    <w:rsid w:val="14705E78"/>
    <w:rsid w:val="151F147F"/>
    <w:rsid w:val="15432EA2"/>
    <w:rsid w:val="15F74F5A"/>
    <w:rsid w:val="164976AB"/>
    <w:rsid w:val="16E4604D"/>
    <w:rsid w:val="180A091B"/>
    <w:rsid w:val="182C1032"/>
    <w:rsid w:val="183C1FBD"/>
    <w:rsid w:val="187E7395"/>
    <w:rsid w:val="1883570C"/>
    <w:rsid w:val="195B4C7C"/>
    <w:rsid w:val="1AAF0DCC"/>
    <w:rsid w:val="1BBC0D60"/>
    <w:rsid w:val="1C307267"/>
    <w:rsid w:val="1C980ED5"/>
    <w:rsid w:val="1CBA4BBF"/>
    <w:rsid w:val="1D65316F"/>
    <w:rsid w:val="1DAC1947"/>
    <w:rsid w:val="1E0B2440"/>
    <w:rsid w:val="1EBC7B29"/>
    <w:rsid w:val="1F584D2B"/>
    <w:rsid w:val="1F6D4EA2"/>
    <w:rsid w:val="204E160E"/>
    <w:rsid w:val="205C3197"/>
    <w:rsid w:val="20A631CC"/>
    <w:rsid w:val="20AE47A0"/>
    <w:rsid w:val="20D15342"/>
    <w:rsid w:val="219F3E91"/>
    <w:rsid w:val="2253C5CB"/>
    <w:rsid w:val="239C6269"/>
    <w:rsid w:val="23F22A7E"/>
    <w:rsid w:val="24356C08"/>
    <w:rsid w:val="246811B0"/>
    <w:rsid w:val="249A0EF7"/>
    <w:rsid w:val="24E955C9"/>
    <w:rsid w:val="25CD4B59"/>
    <w:rsid w:val="27242A9A"/>
    <w:rsid w:val="29515045"/>
    <w:rsid w:val="295F05CC"/>
    <w:rsid w:val="29922D7E"/>
    <w:rsid w:val="29B204FB"/>
    <w:rsid w:val="2A6257F9"/>
    <w:rsid w:val="2C676AC7"/>
    <w:rsid w:val="2C744C8E"/>
    <w:rsid w:val="30F157F9"/>
    <w:rsid w:val="32796B6D"/>
    <w:rsid w:val="32F153B0"/>
    <w:rsid w:val="330244AE"/>
    <w:rsid w:val="3516417C"/>
    <w:rsid w:val="3562448A"/>
    <w:rsid w:val="364476E8"/>
    <w:rsid w:val="36D02516"/>
    <w:rsid w:val="37730FD1"/>
    <w:rsid w:val="379E11AD"/>
    <w:rsid w:val="37EF49CF"/>
    <w:rsid w:val="38154403"/>
    <w:rsid w:val="382C3299"/>
    <w:rsid w:val="38917FB5"/>
    <w:rsid w:val="39AB406D"/>
    <w:rsid w:val="3A363EF0"/>
    <w:rsid w:val="3B762811"/>
    <w:rsid w:val="3C522B20"/>
    <w:rsid w:val="3DA415F3"/>
    <w:rsid w:val="3DAFF119"/>
    <w:rsid w:val="3E17647D"/>
    <w:rsid w:val="3E491E29"/>
    <w:rsid w:val="3E6246F2"/>
    <w:rsid w:val="3E992280"/>
    <w:rsid w:val="3EFFB92E"/>
    <w:rsid w:val="3FEE49D1"/>
    <w:rsid w:val="3FFF7F04"/>
    <w:rsid w:val="417F1C75"/>
    <w:rsid w:val="434C052F"/>
    <w:rsid w:val="43564D6B"/>
    <w:rsid w:val="43C1749A"/>
    <w:rsid w:val="457EAA72"/>
    <w:rsid w:val="45CB3C37"/>
    <w:rsid w:val="476A1FC1"/>
    <w:rsid w:val="47A322C2"/>
    <w:rsid w:val="47CA3DB6"/>
    <w:rsid w:val="47DF711A"/>
    <w:rsid w:val="47E10C42"/>
    <w:rsid w:val="481D559E"/>
    <w:rsid w:val="48C96023"/>
    <w:rsid w:val="49B81091"/>
    <w:rsid w:val="4AFB7DF0"/>
    <w:rsid w:val="4B3E2BE8"/>
    <w:rsid w:val="4B7C752B"/>
    <w:rsid w:val="4B8D4340"/>
    <w:rsid w:val="4C5E7A35"/>
    <w:rsid w:val="4C67543C"/>
    <w:rsid w:val="4DE15F87"/>
    <w:rsid w:val="4EE26035"/>
    <w:rsid w:val="4F205A9E"/>
    <w:rsid w:val="50B3698C"/>
    <w:rsid w:val="50B75963"/>
    <w:rsid w:val="50D525FD"/>
    <w:rsid w:val="51770BB0"/>
    <w:rsid w:val="51DE5856"/>
    <w:rsid w:val="52645DBE"/>
    <w:rsid w:val="53177FAB"/>
    <w:rsid w:val="5324A5B7"/>
    <w:rsid w:val="55A74DD9"/>
    <w:rsid w:val="56DF0A43"/>
    <w:rsid w:val="57CD03D7"/>
    <w:rsid w:val="58BD2FB2"/>
    <w:rsid w:val="591C1457"/>
    <w:rsid w:val="594F249F"/>
    <w:rsid w:val="59AE6EA7"/>
    <w:rsid w:val="59DA72AD"/>
    <w:rsid w:val="5A727194"/>
    <w:rsid w:val="5AD12C44"/>
    <w:rsid w:val="5B206607"/>
    <w:rsid w:val="5BE658B2"/>
    <w:rsid w:val="5BF41518"/>
    <w:rsid w:val="5D6177B9"/>
    <w:rsid w:val="5D970844"/>
    <w:rsid w:val="5E9834D6"/>
    <w:rsid w:val="5F3F2478"/>
    <w:rsid w:val="5F3F3495"/>
    <w:rsid w:val="5F6007AF"/>
    <w:rsid w:val="5F960D70"/>
    <w:rsid w:val="5FEF7263"/>
    <w:rsid w:val="60336454"/>
    <w:rsid w:val="603A2B2C"/>
    <w:rsid w:val="609914B9"/>
    <w:rsid w:val="60C15111"/>
    <w:rsid w:val="62944425"/>
    <w:rsid w:val="632443AD"/>
    <w:rsid w:val="6473625A"/>
    <w:rsid w:val="64885575"/>
    <w:rsid w:val="652966E3"/>
    <w:rsid w:val="65FF402E"/>
    <w:rsid w:val="66D87259"/>
    <w:rsid w:val="671017F3"/>
    <w:rsid w:val="672F3966"/>
    <w:rsid w:val="676A37B2"/>
    <w:rsid w:val="67B63E58"/>
    <w:rsid w:val="67FD179B"/>
    <w:rsid w:val="69216207"/>
    <w:rsid w:val="69E85DF0"/>
    <w:rsid w:val="69EF6FE9"/>
    <w:rsid w:val="6AC2796E"/>
    <w:rsid w:val="6B222F2D"/>
    <w:rsid w:val="6BCF76FD"/>
    <w:rsid w:val="6C7E5D5B"/>
    <w:rsid w:val="6CB3534B"/>
    <w:rsid w:val="6CFE5C6F"/>
    <w:rsid w:val="6D180805"/>
    <w:rsid w:val="6E2CF0F0"/>
    <w:rsid w:val="6E35209C"/>
    <w:rsid w:val="6E9D17EB"/>
    <w:rsid w:val="6EE7D29F"/>
    <w:rsid w:val="6F6073A2"/>
    <w:rsid w:val="6F70A3A5"/>
    <w:rsid w:val="6F73458C"/>
    <w:rsid w:val="6F7DCE1A"/>
    <w:rsid w:val="6F7FE8FB"/>
    <w:rsid w:val="718516B5"/>
    <w:rsid w:val="728B7DDA"/>
    <w:rsid w:val="729C5DE0"/>
    <w:rsid w:val="72DB3597"/>
    <w:rsid w:val="73FA16E9"/>
    <w:rsid w:val="743631A0"/>
    <w:rsid w:val="743934C9"/>
    <w:rsid w:val="749C493B"/>
    <w:rsid w:val="752A6940"/>
    <w:rsid w:val="759A6902"/>
    <w:rsid w:val="759FD8C7"/>
    <w:rsid w:val="767D5D0F"/>
    <w:rsid w:val="76973DCE"/>
    <w:rsid w:val="76DF8501"/>
    <w:rsid w:val="76EC1695"/>
    <w:rsid w:val="77C60334"/>
    <w:rsid w:val="77EE5FBF"/>
    <w:rsid w:val="77FE83D4"/>
    <w:rsid w:val="786B7126"/>
    <w:rsid w:val="78F435A2"/>
    <w:rsid w:val="79E93D74"/>
    <w:rsid w:val="79EF4BEF"/>
    <w:rsid w:val="7A346EEC"/>
    <w:rsid w:val="7AEC6F88"/>
    <w:rsid w:val="7B8E36E9"/>
    <w:rsid w:val="7CE8514C"/>
    <w:rsid w:val="7D2D5867"/>
    <w:rsid w:val="7D596CA0"/>
    <w:rsid w:val="7D9CA4E7"/>
    <w:rsid w:val="7DD176F3"/>
    <w:rsid w:val="7E580566"/>
    <w:rsid w:val="7E5E790E"/>
    <w:rsid w:val="7E7FCEC4"/>
    <w:rsid w:val="7E870B00"/>
    <w:rsid w:val="7EE9BE94"/>
    <w:rsid w:val="7EFF9985"/>
    <w:rsid w:val="7F060643"/>
    <w:rsid w:val="7FEF093B"/>
    <w:rsid w:val="8EFAFC14"/>
    <w:rsid w:val="9DDDFE13"/>
    <w:rsid w:val="ABF76EC6"/>
    <w:rsid w:val="B77FA16E"/>
    <w:rsid w:val="B7FD8955"/>
    <w:rsid w:val="BDE7656E"/>
    <w:rsid w:val="BF7F74CF"/>
    <w:rsid w:val="BFFF5D89"/>
    <w:rsid w:val="C5766BE8"/>
    <w:rsid w:val="CDFEC7D0"/>
    <w:rsid w:val="CEF7AF0E"/>
    <w:rsid w:val="D6FB15E4"/>
    <w:rsid w:val="DAFFA899"/>
    <w:rsid w:val="DEFF48A8"/>
    <w:rsid w:val="E5DDA411"/>
    <w:rsid w:val="E5FB401E"/>
    <w:rsid w:val="E7EF63FF"/>
    <w:rsid w:val="E9BD32FF"/>
    <w:rsid w:val="EAFF2F6F"/>
    <w:rsid w:val="EB7BEE72"/>
    <w:rsid w:val="EB8E55AE"/>
    <w:rsid w:val="ECF809C0"/>
    <w:rsid w:val="F1FFCE04"/>
    <w:rsid w:val="F6EFBDC8"/>
    <w:rsid w:val="F7D77F98"/>
    <w:rsid w:val="FB980B12"/>
    <w:rsid w:val="FBADCF4F"/>
    <w:rsid w:val="FCEC4209"/>
    <w:rsid w:val="FD454478"/>
    <w:rsid w:val="FD7F1AE7"/>
    <w:rsid w:val="FDE84C52"/>
    <w:rsid w:val="FDEE4C69"/>
    <w:rsid w:val="FE3B7B5E"/>
    <w:rsid w:val="FF9B7B7D"/>
    <w:rsid w:val="FFDFE6A3"/>
    <w:rsid w:val="FFE5F535"/>
    <w:rsid w:val="FFEC86EE"/>
    <w:rsid w:val="FFFCA14A"/>
    <w:rsid w:val="FFFFC1A8"/>
    <w:rsid w:val="FFFFCB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4"/>
      <w:lang w:val="en-US" w:eastAsia="zh-CN" w:bidi="ar-SA"/>
    </w:rPr>
  </w:style>
  <w:style w:type="paragraph" w:styleId="2">
    <w:name w:val="heading 3"/>
    <w:basedOn w:val="1"/>
    <w:next w:val="1"/>
    <w:unhideWhenUsed/>
    <w:qFormat/>
    <w:uiPriority w:val="0"/>
    <w:pPr>
      <w:widowControl/>
      <w:spacing w:before="100" w:beforeAutospacing="1" w:after="100" w:afterAutospacing="1"/>
      <w:jc w:val="left"/>
      <w:outlineLvl w:val="2"/>
    </w:pPr>
    <w:rPr>
      <w:rFonts w:ascii="宋体" w:hAnsi="宋体"/>
      <w:b/>
      <w:bCs/>
      <w:kern w:val="0"/>
      <w:sz w:val="27"/>
      <w:szCs w:val="27"/>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alloon Text"/>
    <w:basedOn w:val="1"/>
    <w:link w:val="13"/>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rPr>
      <w:sz w:val="24"/>
    </w:rPr>
  </w:style>
  <w:style w:type="character" w:styleId="10">
    <w:name w:val="annotation reference"/>
    <w:basedOn w:val="9"/>
    <w:qFormat/>
    <w:uiPriority w:val="0"/>
    <w:rPr>
      <w:sz w:val="21"/>
      <w:szCs w:val="21"/>
    </w:rPr>
  </w:style>
  <w:style w:type="paragraph" w:customStyle="1" w:styleId="11">
    <w:name w:val="正文1"/>
    <w:qFormat/>
    <w:uiPriority w:val="0"/>
    <w:pPr>
      <w:spacing w:line="555" w:lineRule="atLeast"/>
      <w:ind w:firstLine="623"/>
      <w:jc w:val="both"/>
      <w:textAlignment w:val="baseline"/>
    </w:pPr>
    <w:rPr>
      <w:rFonts w:ascii="Calibri" w:hAnsi="Calibri" w:eastAsia="仿宋_GB2312" w:cs="Times New Roman"/>
      <w:color w:val="000000"/>
      <w:sz w:val="31"/>
      <w:szCs w:val="22"/>
      <w:u w:color="000000"/>
      <w:lang w:val="en-US" w:eastAsia="zh-CN" w:bidi="ar-SA"/>
    </w:rPr>
  </w:style>
  <w:style w:type="character" w:customStyle="1" w:styleId="12">
    <w:name w:val="页眉 Char"/>
    <w:basedOn w:val="9"/>
    <w:link w:val="6"/>
    <w:qFormat/>
    <w:uiPriority w:val="0"/>
    <w:rPr>
      <w:rFonts w:ascii="Calibri" w:hAnsi="Calibri" w:cs="宋体"/>
      <w:kern w:val="2"/>
      <w:sz w:val="18"/>
      <w:szCs w:val="18"/>
    </w:rPr>
  </w:style>
  <w:style w:type="character" w:customStyle="1" w:styleId="13">
    <w:name w:val="批注框文本 Char"/>
    <w:basedOn w:val="9"/>
    <w:link w:val="4"/>
    <w:qFormat/>
    <w:uiPriority w:val="0"/>
    <w:rPr>
      <w:rFonts w:ascii="Calibri" w:hAnsi="Calibri" w:cs="宋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8247</Words>
  <Characters>8250</Characters>
  <Lines>67</Lines>
  <Paragraphs>19</Paragraphs>
  <TotalTime>1</TotalTime>
  <ScaleCrop>false</ScaleCrop>
  <LinksUpToDate>false</LinksUpToDate>
  <CharactersWithSpaces>8371</CharactersWithSpaces>
  <Application>WPS Office_12.8.2.1112_F1E327BC-269C-435d-A152-05C5408002CA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2024-06-05T17:56:00Z</dcterms:created>
  <dc:creator>Administrator</dc:creator>
  <cp:lastModifiedBy>项新紫</cp:lastModifiedBy>
  <cp:lastPrinted>2025-04-01T23:48:00Z</cp:lastPrinted>
  <dcterms:modified xsi:type="dcterms:W3CDTF">2025-04-01T16:11:12Z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2052-12.8.2.1112</vt:lpwstr>
  </property>
  <property fmtid="{D5CDD505-2E9C-101B-9397-08002B2CF9AE}" pid="3" name="ICV">
    <vt:lpwstr>191B24A21ACF664817B73D6786D91268_43</vt:lpwstr>
  </property>
  <property fmtid="{D5CDD505-2E9C-101B-9397-08002B2CF9AE}" pid="4" name="KSOTemplateDocerSaveRecord">
    <vt:lpwstr>eyJoZGlkIjoiMDc1NzQ5MDI1OWFlZTE5NWJkYzU4NWMyOTViNmZlMWYiLCJ1c2VySWQiOiIxMTQyOTA0NTgwIn0=</vt:lpwstr>
  </property>
</Properties>
</file>