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附件5 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全市政府网站绩效评估红黑榜</w:t>
      </w:r>
    </w:p>
    <w:tbl>
      <w:tblPr>
        <w:tblStyle w:val="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0"/>
        <w:gridCol w:w="4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红榜</w:t>
            </w:r>
          </w:p>
        </w:tc>
        <w:tc>
          <w:tcPr>
            <w:tcW w:w="4530" w:type="dxa"/>
          </w:tcPr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黑榜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</w:tcPr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南宁市农业农村局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南宁市城市管理综合行政执法局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南宁市金融工作办公室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南宁市人力资源和社会保障局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南宁市发展和改革委员会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南宁市自然资源局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南宁市科学技术局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南宁市应急管理局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南宁市卫生健康委员会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南宁市国有资产监督管理委员会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南宁市生态环境局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南宁市住房和城乡建设局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南宁市机关事务管理局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南宁市教育局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南宁市审计局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南宁市人民政府地方志编纂办公室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南宁市统计局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南宁市水利局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南宁市行政审批局</w:t>
            </w:r>
          </w:p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南宁市气象局</w:t>
            </w:r>
          </w:p>
        </w:tc>
        <w:tc>
          <w:tcPr>
            <w:tcW w:w="453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hint="eastAsia" w:ascii="Times New Roman" w:hAnsi="Times New Roman"/>
                <w:sz w:val="28"/>
                <w:szCs w:val="32"/>
              </w:rPr>
              <w:t>无</w:t>
            </w:r>
          </w:p>
        </w:tc>
      </w:tr>
    </w:tbl>
    <w:p>
      <w:pPr>
        <w:rPr>
          <w:rFonts w:ascii="Times New Roman" w:hAnsi="Times New Roman"/>
          <w:sz w:val="28"/>
          <w:szCs w:val="32"/>
        </w:rPr>
      </w:pPr>
    </w:p>
    <w:p>
      <w:pPr>
        <w:ind w:firstLine="560" w:firstLineChars="200"/>
        <w:rPr>
          <w:rFonts w:ascii="Times New Roman" w:hAnsi="Times New Roman"/>
          <w:sz w:val="28"/>
          <w:szCs w:val="32"/>
        </w:rPr>
      </w:pPr>
      <w:r>
        <w:rPr>
          <w:rFonts w:hint="eastAsia" w:ascii="Times New Roman" w:hAnsi="Times New Roman"/>
          <w:sz w:val="28"/>
          <w:szCs w:val="32"/>
        </w:rPr>
        <w:t>红榜：</w:t>
      </w:r>
      <w:r>
        <w:rPr>
          <w:rFonts w:ascii="Times New Roman" w:hAnsi="Times New Roman"/>
          <w:sz w:val="28"/>
          <w:szCs w:val="32"/>
        </w:rPr>
        <w:t>2021年全</w:t>
      </w:r>
      <w:r>
        <w:rPr>
          <w:rFonts w:hint="eastAsia" w:ascii="Times New Roman" w:hAnsi="Times New Roman"/>
          <w:sz w:val="28"/>
          <w:szCs w:val="32"/>
        </w:rPr>
        <w:t>市政府网站绩效评估总分超过（含）</w:t>
      </w:r>
      <w:r>
        <w:rPr>
          <w:rFonts w:ascii="Times New Roman" w:hAnsi="Times New Roman"/>
          <w:sz w:val="28"/>
          <w:szCs w:val="32"/>
        </w:rPr>
        <w:t>95分。</w:t>
      </w:r>
    </w:p>
    <w:p>
      <w:pPr>
        <w:ind w:firstLine="560" w:firstLineChars="200"/>
        <w:rPr>
          <w:rFonts w:ascii="Times New Roman" w:hAnsi="Times New Roman"/>
          <w:sz w:val="28"/>
          <w:szCs w:val="32"/>
        </w:rPr>
      </w:pPr>
      <w:r>
        <w:rPr>
          <w:rFonts w:hint="eastAsia" w:ascii="Times New Roman" w:hAnsi="Times New Roman"/>
          <w:sz w:val="28"/>
          <w:szCs w:val="32"/>
        </w:rPr>
        <w:t>黑榜：</w:t>
      </w:r>
      <w:r>
        <w:rPr>
          <w:rFonts w:ascii="Times New Roman" w:hAnsi="Times New Roman"/>
          <w:sz w:val="28"/>
          <w:szCs w:val="32"/>
        </w:rPr>
        <w:t>2021年全</w:t>
      </w:r>
      <w:r>
        <w:rPr>
          <w:rFonts w:hint="eastAsia" w:ascii="Times New Roman" w:hAnsi="Times New Roman"/>
          <w:sz w:val="28"/>
          <w:szCs w:val="32"/>
        </w:rPr>
        <w:t>市政府网站绩效评估总分低于</w:t>
      </w:r>
      <w:r>
        <w:rPr>
          <w:rFonts w:ascii="Times New Roman" w:hAnsi="Times New Roman"/>
          <w:sz w:val="28"/>
          <w:szCs w:val="32"/>
        </w:rPr>
        <w:t>60分。</w:t>
      </w:r>
    </w:p>
    <w:p>
      <w:pPr>
        <w:snapToGrid w:val="0"/>
        <w:jc w:val="center"/>
        <w:rPr>
          <w:rFonts w:hint="eastAsia" w:ascii="创艺简老宋" w:eastAsia="创艺简老宋"/>
          <w:spacing w:val="20"/>
          <w:sz w:val="32"/>
          <w:szCs w:val="32"/>
        </w:rPr>
      </w:pPr>
    </w:p>
    <w:p/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创艺简老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A62FD"/>
    <w:rsid w:val="025A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2022-02-24T08:06:00Z</dcterms:created>
  <dc:creator>星光</dc:creator>
  <cp:lastModifiedBy>星光</cp:lastModifiedBy>
  <dcterms:modified xsi:type="dcterms:W3CDTF">2022-02-24T08:08:38Z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DEBBC7A5E2964E97833BD13998AD613F</vt:lpwstr>
  </property>
</Properties>
</file>