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8762" w:type="dxa"/>
        <w:jc w:val="center"/>
        <w:tblBorders>
          <w:top w:val="none" w:color="auto" w:sz="0" w:space="0"/>
          <w:left w:val="none" w:color="auto" w:sz="0" w:space="0"/>
          <w:bottom w:val="double" w:color="FF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62"/>
      </w:tblGrid>
      <w:tr w14:paraId="7ABAAFC4">
        <w:tblPrEx>
          <w:tblBorders>
            <w:top w:val="none" w:color="auto" w:sz="0" w:space="0"/>
            <w:left w:val="none" w:color="auto" w:sz="0" w:space="0"/>
            <w:bottom w:val="double" w:color="FF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5" w:hRule="exact"/>
          <w:jc w:val="center"/>
        </w:trPr>
        <w:tc>
          <w:tcPr>
            <w:tcW w:w="8762" w:type="dxa"/>
            <w:tcBorders>
              <w:tl2br w:val="nil"/>
              <w:tr2bl w:val="nil"/>
            </w:tcBorders>
            <w:noWrap w:val="0"/>
            <w:vAlign w:val="center"/>
          </w:tcPr>
          <w:p w14:paraId="170E979C">
            <w:pPr>
              <w:keepNext w:val="0"/>
              <w:keepLines w:val="0"/>
              <w:pageBreakBefore w:val="0"/>
              <w:widowControl w:val="0"/>
              <w:kinsoku/>
              <w:wordWrap/>
              <w:overflowPunct/>
              <w:topLinePunct w:val="0"/>
              <w:autoSpaceDE/>
              <w:autoSpaceDN/>
              <w:bidi w:val="0"/>
              <w:adjustRightInd/>
              <w:snapToGrid/>
              <w:spacing w:line="1200" w:lineRule="exact"/>
              <w:ind w:left="0" w:leftChars="0" w:firstLine="0" w:firstLineChars="0"/>
              <w:jc w:val="both"/>
              <w:textAlignment w:val="auto"/>
              <w:rPr>
                <w:rFonts w:hint="default" w:ascii="方正小标宋简体" w:hAnsi="方正小标宋简体" w:eastAsia="方正小标宋简体" w:cs="方正小标宋简体"/>
                <w:color w:val="FF0000"/>
                <w:spacing w:val="0"/>
                <w:w w:val="100"/>
                <w:sz w:val="80"/>
                <w:szCs w:val="80"/>
                <w:vertAlign w:val="baseline"/>
                <w:lang w:val="en-US" w:eastAsia="zh-CN"/>
              </w:rPr>
            </w:pPr>
            <w:bookmarkStart w:id="8" w:name="_GoBack"/>
            <w:bookmarkStart w:id="0" w:name="quanwen"/>
            <w:r>
              <w:rPr>
                <w:rFonts w:hint="eastAsia" w:ascii="方正小标宋简体" w:hAnsi="方正小标宋简体" w:eastAsia="方正小标宋简体" w:cs="方正小标宋简体"/>
                <w:color w:val="FF0000"/>
                <w:spacing w:val="1"/>
                <w:w w:val="86"/>
                <w:kern w:val="0"/>
                <w:sz w:val="100"/>
                <w:szCs w:val="100"/>
                <w:fitText w:val="8686" w:id="594107987"/>
                <w:vertAlign w:val="baseline"/>
                <w:lang w:val="en-US" w:eastAsia="zh-CN"/>
              </w:rPr>
              <w:t>南阳市工业和信息化</w:t>
            </w:r>
            <w:r>
              <w:rPr>
                <w:rFonts w:hint="eastAsia" w:ascii="方正小标宋简体" w:hAnsi="方正小标宋简体" w:eastAsia="方正小标宋简体" w:cs="方正小标宋简体"/>
                <w:color w:val="FF0000"/>
                <w:spacing w:val="37"/>
                <w:w w:val="86"/>
                <w:kern w:val="0"/>
                <w:sz w:val="100"/>
                <w:szCs w:val="100"/>
                <w:fitText w:val="8686" w:id="594107987"/>
                <w:vertAlign w:val="baseline"/>
                <w:lang w:val="en-US" w:eastAsia="zh-CN"/>
              </w:rPr>
              <w:t>局</w:t>
            </w:r>
          </w:p>
        </w:tc>
      </w:tr>
      <w:bookmarkEnd w:id="8"/>
    </w:tbl>
    <w:p w14:paraId="600F343B">
      <w:pPr>
        <w:keepNext w:val="0"/>
        <w:keepLines w:val="0"/>
        <w:pageBreakBefore w:val="0"/>
        <w:widowControl w:val="0"/>
        <w:kinsoku/>
        <w:wordWrap/>
        <w:overflowPunct/>
        <w:topLinePunct w:val="0"/>
        <w:autoSpaceDE/>
        <w:autoSpaceDN/>
        <w:bidi w:val="0"/>
        <w:adjustRightInd/>
        <w:snapToGrid/>
        <w:spacing w:before="659" w:beforeLines="150" w:line="720" w:lineRule="exact"/>
        <w:ind w:left="0" w:leftChars="0" w:firstLine="0" w:firstLineChars="0"/>
        <w:jc w:val="center"/>
        <w:textAlignment w:val="auto"/>
        <w:rPr>
          <w:rFonts w:hint="eastAsia" w:ascii="方正小标宋简体" w:hAnsi="方正小标宋简体" w:eastAsia="方正小标宋简体" w:cs="方正小标宋简体"/>
          <w:b w:val="0"/>
          <w:bCs w:val="0"/>
          <w:sz w:val="44"/>
          <w:szCs w:val="44"/>
          <w:u w:val="none"/>
        </w:rPr>
      </w:pPr>
      <w:r>
        <w:rPr>
          <w:rFonts w:hint="eastAsia" w:ascii="方正小标宋简体" w:hAnsi="方正小标宋简体" w:eastAsia="方正小标宋简体" w:cs="方正小标宋简体"/>
          <w:b w:val="0"/>
          <w:bCs w:val="0"/>
          <w:sz w:val="44"/>
          <w:szCs w:val="44"/>
          <w:u w:val="none"/>
        </w:rPr>
        <w:t>关于</w:t>
      </w:r>
      <w:r>
        <w:rPr>
          <w:rFonts w:hint="eastAsia" w:ascii="方正小标宋简体" w:hAnsi="方正小标宋简体" w:eastAsia="方正小标宋简体" w:cs="方正小标宋简体"/>
          <w:b w:val="0"/>
          <w:bCs w:val="0"/>
          <w:sz w:val="44"/>
          <w:szCs w:val="44"/>
          <w:u w:val="none"/>
          <w:lang w:eastAsia="zh-CN"/>
        </w:rPr>
        <w:t>开展</w:t>
      </w:r>
      <w:r>
        <w:rPr>
          <w:rFonts w:hint="eastAsia" w:ascii="方正小标宋简体" w:hAnsi="方正小标宋简体" w:eastAsia="方正小标宋简体" w:cs="方正小标宋简体"/>
          <w:b w:val="0"/>
          <w:bCs w:val="0"/>
          <w:sz w:val="44"/>
          <w:szCs w:val="44"/>
          <w:u w:val="none"/>
        </w:rPr>
        <w:t>第一批“零碳”工厂“超级能效”工厂征集工作的通知</w:t>
      </w:r>
    </w:p>
    <w:bookmarkEnd w:id="0"/>
    <w:p w14:paraId="248E01BD">
      <w:pPr>
        <w:keepNext w:val="0"/>
        <w:keepLines w:val="0"/>
        <w:pageBreakBefore w:val="0"/>
        <w:widowControl w:val="0"/>
        <w:kinsoku/>
        <w:wordWrap/>
        <w:overflowPunct/>
        <w:topLinePunct w:val="0"/>
        <w:autoSpaceDE/>
        <w:autoSpaceDN/>
        <w:bidi w:val="0"/>
        <w:adjustRightInd/>
        <w:snapToGrid/>
        <w:spacing w:line="720" w:lineRule="exact"/>
        <w:ind w:left="0" w:leftChars="0" w:firstLine="0" w:firstLineChars="0"/>
        <w:jc w:val="center"/>
        <w:textAlignment w:val="auto"/>
        <w:rPr>
          <w:rFonts w:hint="default" w:ascii="Times New Roman" w:hAnsi="Times New Roman" w:eastAsia="仿宋_GB2312" w:cs="Times New Roman"/>
          <w:u w:val="none"/>
          <w:lang w:val="en-US" w:eastAsia="zh-CN"/>
        </w:rPr>
      </w:pPr>
    </w:p>
    <w:p w14:paraId="255412EE">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仿宋_GB2312" w:cs="Times New Roman"/>
          <w:u w:val="none"/>
          <w:lang w:val="en-US" w:eastAsia="zh-CN"/>
        </w:rPr>
      </w:pPr>
      <w:r>
        <w:rPr>
          <w:rFonts w:hint="default" w:ascii="Times New Roman" w:hAnsi="Times New Roman" w:eastAsia="仿宋_GB2312" w:cs="Times New Roman"/>
          <w:u w:val="none"/>
          <w:lang w:val="en-US" w:eastAsia="zh-CN"/>
        </w:rPr>
        <w:t>各</w:t>
      </w:r>
      <w:r>
        <w:rPr>
          <w:rFonts w:hint="eastAsia" w:ascii="Times New Roman" w:hAnsi="Times New Roman" w:eastAsia="仿宋_GB2312" w:cs="Times New Roman"/>
          <w:u w:val="none"/>
          <w:lang w:val="en-US" w:eastAsia="zh-CN"/>
        </w:rPr>
        <w:t>县（市、区）</w:t>
      </w:r>
      <w:r>
        <w:rPr>
          <w:rFonts w:hint="default" w:ascii="Times New Roman" w:hAnsi="Times New Roman" w:eastAsia="仿宋_GB2312" w:cs="Times New Roman"/>
          <w:u w:val="none"/>
        </w:rPr>
        <w:t>工业和信息化主管部门</w:t>
      </w:r>
      <w:r>
        <w:rPr>
          <w:rFonts w:hint="default" w:ascii="Times New Roman" w:hAnsi="Times New Roman" w:eastAsia="仿宋_GB2312" w:cs="Times New Roman"/>
          <w:u w:val="none"/>
          <w:lang w:val="en-US" w:eastAsia="zh-CN"/>
        </w:rPr>
        <w:t>：</w:t>
      </w:r>
    </w:p>
    <w:p w14:paraId="03843D4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u w:val="none"/>
          <w:lang w:val="en-US" w:eastAsia="zh-CN"/>
        </w:rPr>
      </w:pPr>
      <w:r>
        <w:rPr>
          <w:rFonts w:hint="default" w:ascii="Times New Roman" w:hAnsi="Times New Roman" w:eastAsia="仿宋_GB2312" w:cs="Times New Roman"/>
          <w:u w:val="none"/>
          <w:lang w:val="en-US" w:eastAsia="zh-CN"/>
        </w:rPr>
        <w:t>为积极推动我</w:t>
      </w:r>
      <w:r>
        <w:rPr>
          <w:rFonts w:hint="eastAsia" w:eastAsia="仿宋_GB2312" w:cs="Times New Roman"/>
          <w:u w:val="none"/>
          <w:lang w:val="en-US" w:eastAsia="zh-CN"/>
        </w:rPr>
        <w:t>市工业绿色发展，推动我市</w:t>
      </w:r>
      <w:r>
        <w:rPr>
          <w:rFonts w:hint="default" w:ascii="Times New Roman" w:hAnsi="Times New Roman" w:eastAsia="仿宋_GB2312" w:cs="Times New Roman"/>
          <w:u w:val="none"/>
          <w:lang w:val="en-US" w:eastAsia="zh-CN"/>
        </w:rPr>
        <w:t>制造业从能耗双控向碳排放双控转变，</w:t>
      </w:r>
      <w:r>
        <w:rPr>
          <w:rFonts w:hint="eastAsia" w:eastAsia="仿宋_GB2312" w:cs="Times New Roman"/>
          <w:u w:val="none"/>
          <w:lang w:val="en-US" w:eastAsia="zh-CN"/>
        </w:rPr>
        <w:t>根据</w:t>
      </w:r>
      <w:r>
        <w:rPr>
          <w:rFonts w:hint="default" w:ascii="Times New Roman" w:hAnsi="Times New Roman" w:eastAsia="仿宋_GB2312" w:cs="Times New Roman"/>
          <w:u w:val="none"/>
        </w:rPr>
        <w:t>《</w:t>
      </w:r>
      <w:r>
        <w:rPr>
          <w:rFonts w:hint="default" w:eastAsia="仿宋_GB2312" w:cs="Times New Roman"/>
          <w:u w:val="none"/>
        </w:rPr>
        <w:t>河南省工业和信息化厅办公室关于遴选征集第一批“零碳”工厂“超级能效”工厂的通知</w:t>
      </w:r>
      <w:r>
        <w:rPr>
          <w:rFonts w:hint="default" w:ascii="Times New Roman" w:hAnsi="Times New Roman" w:eastAsia="仿宋_GB2312" w:cs="Times New Roman"/>
          <w:u w:val="none"/>
        </w:rPr>
        <w:t>》</w:t>
      </w:r>
      <w:r>
        <w:rPr>
          <w:rFonts w:hint="eastAsia" w:eastAsia="仿宋_GB2312" w:cs="Times New Roman"/>
          <w:u w:val="none"/>
          <w:lang w:eastAsia="zh-CN"/>
        </w:rPr>
        <w:t>（豫工信办节〔2024〕196号）精神</w:t>
      </w:r>
      <w:r>
        <w:rPr>
          <w:rFonts w:hint="default" w:ascii="Times New Roman" w:hAnsi="Times New Roman" w:eastAsia="仿宋_GB2312" w:cs="Times New Roman"/>
          <w:u w:val="none"/>
        </w:rPr>
        <w:t>，</w:t>
      </w:r>
      <w:r>
        <w:rPr>
          <w:rFonts w:hint="eastAsia" w:eastAsia="仿宋_GB2312" w:cs="Times New Roman"/>
          <w:u w:val="none"/>
          <w:lang w:eastAsia="zh-CN"/>
        </w:rPr>
        <w:t>结合我市工业实际，</w:t>
      </w:r>
      <w:r>
        <w:rPr>
          <w:rFonts w:hint="default" w:ascii="Times New Roman" w:hAnsi="Times New Roman" w:eastAsia="仿宋_GB2312" w:cs="Times New Roman"/>
          <w:u w:val="none"/>
          <w:lang w:val="en-US" w:eastAsia="zh-CN"/>
        </w:rPr>
        <w:t>现组织开展第一批“零碳”工厂“超级能效”工厂征集工作。有关事项通知如下：</w:t>
      </w:r>
    </w:p>
    <w:p w14:paraId="5E567515">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黑体" w:hAnsi="黑体" w:eastAsia="黑体" w:cs="黑体"/>
          <w:b w:val="0"/>
          <w:bCs w:val="0"/>
          <w:sz w:val="32"/>
          <w:szCs w:val="32"/>
          <w:u w:val="none"/>
          <w:lang w:val="en-US" w:eastAsia="zh-CN"/>
        </w:rPr>
      </w:pPr>
      <w:r>
        <w:rPr>
          <w:rFonts w:hint="eastAsia" w:ascii="黑体" w:hAnsi="黑体" w:eastAsia="黑体" w:cs="黑体"/>
          <w:b w:val="0"/>
          <w:bCs w:val="0"/>
          <w:sz w:val="32"/>
          <w:szCs w:val="32"/>
          <w:u w:val="none"/>
          <w:lang w:val="en-US" w:eastAsia="zh-CN"/>
        </w:rPr>
        <w:t>一、申报要求</w:t>
      </w:r>
    </w:p>
    <w:p w14:paraId="37323D89">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u w:val="none"/>
          <w:lang w:val="en-US" w:eastAsia="zh-CN"/>
        </w:rPr>
      </w:pPr>
      <w:r>
        <w:rPr>
          <w:rFonts w:hint="default" w:ascii="Times New Roman" w:hAnsi="Times New Roman" w:eastAsia="楷体_GB2312" w:cs="Times New Roman"/>
          <w:b w:val="0"/>
          <w:bCs w:val="0"/>
          <w:u w:val="none"/>
          <w:lang w:val="en-US" w:eastAsia="zh-CN"/>
        </w:rPr>
        <w:t>（一）申报主体：</w:t>
      </w:r>
      <w:r>
        <w:rPr>
          <w:rFonts w:hint="default" w:ascii="Times New Roman" w:hAnsi="Times New Roman" w:eastAsia="仿宋_GB2312" w:cs="Times New Roman"/>
          <w:u w:val="none"/>
          <w:lang w:val="en-US" w:eastAsia="zh-CN"/>
        </w:rPr>
        <w:t>“零碳”工厂的申报主体是已被评为国家级或省级绿色工厂的企业；“超级能效”工厂的申报主体是已获得国家级绿色工厂或国家级能效“领跑者”的企业</w:t>
      </w:r>
      <w:r>
        <w:rPr>
          <w:rFonts w:hint="eastAsia" w:eastAsia="仿宋_GB2312" w:cs="Times New Roman"/>
          <w:u w:val="none"/>
          <w:lang w:val="en-US" w:eastAsia="zh-CN"/>
        </w:rPr>
        <w:t>，原则上是高耗能行业企业</w:t>
      </w:r>
      <w:r>
        <w:rPr>
          <w:rFonts w:hint="default" w:ascii="Times New Roman" w:hAnsi="Times New Roman" w:eastAsia="仿宋_GB2312" w:cs="Times New Roman"/>
          <w:u w:val="none"/>
          <w:lang w:val="en-US" w:eastAsia="zh-CN"/>
        </w:rPr>
        <w:t>。</w:t>
      </w:r>
    </w:p>
    <w:p w14:paraId="5C41BDC9">
      <w:pPr>
        <w:keepNext w:val="0"/>
        <w:keepLines w:val="0"/>
        <w:pageBreakBefore w:val="0"/>
        <w:widowControl w:val="0"/>
        <w:numPr>
          <w:ilvl w:val="0"/>
          <w:numId w:val="0"/>
        </w:numPr>
        <w:kinsoku/>
        <w:wordWrap/>
        <w:overflowPunct/>
        <w:topLinePunct w:val="0"/>
        <w:autoSpaceDE/>
        <w:autoSpaceDN/>
        <w:bidi w:val="0"/>
        <w:adjustRightInd/>
        <w:snapToGrid/>
        <w:ind w:firstLine="640"/>
        <w:textAlignment w:val="auto"/>
        <w:rPr>
          <w:rFonts w:hint="default" w:ascii="Times New Roman" w:hAnsi="Times New Roman" w:eastAsia="仿宋_GB2312" w:cs="Times New Roman"/>
          <w:u w:val="none"/>
          <w:lang w:val="en-US" w:eastAsia="zh-CN"/>
        </w:rPr>
      </w:pPr>
      <w:r>
        <w:rPr>
          <w:rFonts w:hint="default" w:ascii="Times New Roman" w:hAnsi="Times New Roman" w:eastAsia="楷体_GB2312" w:cs="Times New Roman"/>
          <w:b w:val="0"/>
          <w:bCs w:val="0"/>
          <w:u w:val="none"/>
          <w:lang w:val="en-US" w:eastAsia="zh-CN"/>
        </w:rPr>
        <w:t>（二）申报条件</w:t>
      </w:r>
      <w:r>
        <w:rPr>
          <w:rFonts w:hint="eastAsia" w:eastAsia="楷体_GB2312" w:cs="Times New Roman"/>
          <w:b w:val="0"/>
          <w:bCs w:val="0"/>
          <w:u w:val="none"/>
          <w:lang w:val="en-US" w:eastAsia="zh-CN"/>
        </w:rPr>
        <w:t>：</w:t>
      </w:r>
      <w:r>
        <w:rPr>
          <w:rFonts w:hint="default" w:ascii="Times New Roman" w:hAnsi="Times New Roman" w:eastAsia="仿宋_GB2312" w:cs="Times New Roman"/>
          <w:u w:val="none"/>
          <w:lang w:val="en-US" w:eastAsia="zh-CN"/>
        </w:rPr>
        <w:t>“零碳”工厂申报主体参照团体标准T/HNEE 005—2024《零碳工厂评价规范》、“超级能效”工厂申报主体参照团体标准T/HNEE 006—2024</w:t>
      </w:r>
      <w:r>
        <w:rPr>
          <w:rFonts w:hint="default" w:ascii="Times New Roman" w:hAnsi="Times New Roman" w:eastAsia="仿宋_GB2312" w:cs="Times New Roman"/>
          <w:u w:val="none"/>
        </w:rPr>
        <w:t>《</w:t>
      </w:r>
      <w:r>
        <w:rPr>
          <w:rFonts w:hint="default" w:ascii="Times New Roman" w:hAnsi="Times New Roman" w:eastAsia="仿宋_GB2312" w:cs="Times New Roman"/>
          <w:u w:val="none"/>
          <w:lang w:val="en-US" w:eastAsia="zh-CN"/>
        </w:rPr>
        <w:t>超级能效工厂评价导则</w:t>
      </w:r>
      <w:r>
        <w:rPr>
          <w:rFonts w:hint="default" w:ascii="Times New Roman" w:hAnsi="Times New Roman" w:eastAsia="仿宋_GB2312" w:cs="Times New Roman"/>
          <w:u w:val="none"/>
        </w:rPr>
        <w:t>》</w:t>
      </w:r>
      <w:r>
        <w:rPr>
          <w:rFonts w:hint="default" w:ascii="Times New Roman" w:hAnsi="Times New Roman" w:eastAsia="仿宋_GB2312" w:cs="Times New Roman"/>
          <w:u w:val="none"/>
          <w:lang w:val="en-US" w:eastAsia="zh-CN"/>
        </w:rPr>
        <w:t>实施创建，达到要求后进行申报。</w:t>
      </w:r>
    </w:p>
    <w:p w14:paraId="7CE5532B">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u w:val="none"/>
          <w:lang w:val="en-US" w:eastAsia="zh-CN"/>
        </w:rPr>
      </w:pPr>
      <w:r>
        <w:rPr>
          <w:rFonts w:hint="eastAsia" w:ascii="黑体" w:hAnsi="黑体" w:eastAsia="黑体" w:cs="黑体"/>
          <w:u w:val="none"/>
          <w:lang w:val="en-US" w:eastAsia="zh-CN"/>
        </w:rPr>
        <w:t>二、申报程序</w:t>
      </w:r>
    </w:p>
    <w:p w14:paraId="26341E6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u w:val="none"/>
        </w:rPr>
      </w:pPr>
      <w:r>
        <w:rPr>
          <w:rFonts w:hint="default" w:ascii="Times New Roman" w:hAnsi="Times New Roman" w:eastAsia="楷体_GB2312" w:cs="Times New Roman"/>
          <w:b w:val="0"/>
          <w:bCs w:val="0"/>
          <w:u w:val="none"/>
          <w:lang w:val="en-US" w:eastAsia="zh-CN"/>
        </w:rPr>
        <w:t>（一）自主创建：</w:t>
      </w:r>
      <w:r>
        <w:rPr>
          <w:rFonts w:hint="default" w:ascii="Times New Roman" w:hAnsi="Times New Roman" w:eastAsia="仿宋_GB2312" w:cs="Times New Roman"/>
          <w:u w:val="none"/>
          <w:lang w:val="en-US" w:eastAsia="zh-CN"/>
        </w:rPr>
        <w:t>有意愿申报的企业结合自身</w:t>
      </w:r>
      <w:r>
        <w:rPr>
          <w:rFonts w:hint="default" w:ascii="Times New Roman" w:hAnsi="Times New Roman" w:eastAsia="仿宋_GB2312" w:cs="Times New Roman"/>
          <w:u w:val="none"/>
        </w:rPr>
        <w:t>条件</w:t>
      </w:r>
      <w:r>
        <w:rPr>
          <w:rFonts w:hint="default" w:ascii="Times New Roman" w:hAnsi="Times New Roman" w:eastAsia="仿宋_GB2312" w:cs="Times New Roman"/>
          <w:u w:val="none"/>
          <w:lang w:val="en-US" w:eastAsia="zh-CN"/>
        </w:rPr>
        <w:t>及申报方向实施创建。</w:t>
      </w:r>
    </w:p>
    <w:p w14:paraId="741FFC7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u w:val="none"/>
        </w:rPr>
      </w:pPr>
      <w:r>
        <w:rPr>
          <w:rFonts w:hint="default" w:ascii="Times New Roman" w:hAnsi="Times New Roman" w:eastAsia="楷体_GB2312" w:cs="Times New Roman"/>
          <w:b w:val="0"/>
          <w:bCs w:val="0"/>
          <w:u w:val="none"/>
          <w:lang w:val="en-US" w:eastAsia="zh-CN"/>
        </w:rPr>
        <w:t>（二）形成报告：</w:t>
      </w:r>
      <w:r>
        <w:rPr>
          <w:rFonts w:hint="default" w:ascii="Times New Roman" w:hAnsi="Times New Roman" w:eastAsia="仿宋_GB2312" w:cs="Times New Roman"/>
          <w:u w:val="none"/>
          <w:lang w:val="en-US" w:eastAsia="zh-CN"/>
        </w:rPr>
        <w:t>企业可采取自评价或委托具备评价能力的第三方机构开展评价的方式，完成评价报告（见附件2-3）后报送至</w:t>
      </w:r>
      <w:r>
        <w:rPr>
          <w:rFonts w:hint="eastAsia" w:eastAsia="仿宋_GB2312" w:cs="Times New Roman"/>
          <w:u w:val="none"/>
          <w:lang w:val="en-US" w:eastAsia="zh-CN"/>
        </w:rPr>
        <w:t>县（市、区）</w:t>
      </w:r>
      <w:r>
        <w:rPr>
          <w:rFonts w:hint="default" w:ascii="Times New Roman" w:hAnsi="Times New Roman" w:eastAsia="仿宋_GB2312" w:cs="Times New Roman"/>
          <w:u w:val="none"/>
          <w:lang w:val="en-US" w:eastAsia="zh-CN"/>
        </w:rPr>
        <w:t>工业和信息化主管部门</w:t>
      </w:r>
      <w:r>
        <w:rPr>
          <w:rFonts w:hint="default" w:ascii="Times New Roman" w:hAnsi="Times New Roman" w:eastAsia="仿宋_GB2312" w:cs="Times New Roman"/>
          <w:u w:val="none"/>
        </w:rPr>
        <w:t>。</w:t>
      </w:r>
    </w:p>
    <w:p w14:paraId="11FB0752">
      <w:pPr>
        <w:rPr>
          <w:rFonts w:hint="default"/>
          <w:u w:val="none"/>
          <w:lang w:val="en-US" w:eastAsia="zh-CN"/>
        </w:rPr>
      </w:pPr>
      <w:r>
        <w:rPr>
          <w:rFonts w:hint="default" w:ascii="Times New Roman" w:hAnsi="Times New Roman" w:eastAsia="楷体_GB2312" w:cs="Times New Roman"/>
          <w:b w:val="0"/>
          <w:bCs w:val="0"/>
          <w:u w:val="none"/>
          <w:lang w:val="en-US" w:eastAsia="zh-CN"/>
        </w:rPr>
        <w:t>（三）初审推荐：</w:t>
      </w:r>
      <w:r>
        <w:rPr>
          <w:rFonts w:hint="eastAsia" w:ascii="仿宋_GB2312" w:hAnsi="仿宋_GB2312" w:eastAsia="仿宋_GB2312" w:cs="仿宋_GB2312"/>
          <w:b w:val="0"/>
          <w:bCs w:val="0"/>
          <w:u w:val="none"/>
          <w:lang w:val="en-US" w:eastAsia="zh-CN"/>
        </w:rPr>
        <w:t>各</w:t>
      </w:r>
      <w:r>
        <w:rPr>
          <w:rFonts w:hint="eastAsia" w:eastAsia="仿宋_GB2312" w:cs="Times New Roman"/>
          <w:u w:val="none"/>
          <w:lang w:val="en-US" w:eastAsia="zh-CN"/>
        </w:rPr>
        <w:t>县（市、区）</w:t>
      </w:r>
      <w:r>
        <w:rPr>
          <w:rFonts w:hint="default" w:ascii="Times New Roman" w:hAnsi="Times New Roman" w:eastAsia="仿宋_GB2312" w:cs="Times New Roman"/>
          <w:u w:val="none"/>
          <w:lang w:val="en-US" w:eastAsia="zh-CN"/>
        </w:rPr>
        <w:t>工业和信息化主管</w:t>
      </w:r>
      <w:r>
        <w:rPr>
          <w:rFonts w:hint="default" w:ascii="Times New Roman" w:hAnsi="Times New Roman" w:eastAsia="仿宋_GB2312" w:cs="Times New Roman"/>
          <w:u w:val="none"/>
        </w:rPr>
        <w:t>部门对企业的申报</w:t>
      </w:r>
      <w:r>
        <w:rPr>
          <w:rFonts w:hint="default" w:ascii="Times New Roman" w:hAnsi="Times New Roman" w:eastAsia="仿宋_GB2312" w:cs="Times New Roman"/>
          <w:u w:val="none"/>
          <w:lang w:eastAsia="zh-CN"/>
        </w:rPr>
        <w:t>主体资格、申报</w:t>
      </w:r>
      <w:r>
        <w:rPr>
          <w:rFonts w:hint="default" w:ascii="Times New Roman" w:hAnsi="Times New Roman" w:eastAsia="仿宋_GB2312" w:cs="Times New Roman"/>
          <w:u w:val="none"/>
        </w:rPr>
        <w:t>材料的完整性进行</w:t>
      </w:r>
      <w:r>
        <w:rPr>
          <w:rFonts w:hint="default" w:ascii="Times New Roman" w:hAnsi="Times New Roman" w:eastAsia="仿宋_GB2312" w:cs="Times New Roman"/>
          <w:u w:val="none"/>
          <w:lang w:eastAsia="zh-CN"/>
        </w:rPr>
        <w:t>初审后</w:t>
      </w:r>
      <w:r>
        <w:rPr>
          <w:rFonts w:hint="default" w:ascii="Times New Roman" w:hAnsi="Times New Roman" w:eastAsia="仿宋_GB2312" w:cs="Times New Roman"/>
          <w:u w:val="none"/>
        </w:rPr>
        <w:t>形成</w:t>
      </w:r>
      <w:r>
        <w:rPr>
          <w:rFonts w:hint="default" w:ascii="Times New Roman" w:hAnsi="Times New Roman" w:eastAsia="仿宋_GB2312" w:cs="Times New Roman"/>
          <w:u w:val="none"/>
          <w:lang w:eastAsia="zh-CN"/>
        </w:rPr>
        <w:t>推荐</w:t>
      </w:r>
      <w:r>
        <w:rPr>
          <w:rFonts w:hint="default" w:ascii="Times New Roman" w:hAnsi="Times New Roman" w:eastAsia="仿宋_GB2312" w:cs="Times New Roman"/>
          <w:u w:val="none"/>
        </w:rPr>
        <w:t>汇总表（</w:t>
      </w:r>
      <w:r>
        <w:rPr>
          <w:rFonts w:hint="default" w:ascii="Times New Roman" w:hAnsi="Times New Roman" w:eastAsia="仿宋_GB2312" w:cs="Times New Roman"/>
          <w:u w:val="none"/>
          <w:lang w:eastAsia="zh-CN"/>
        </w:rPr>
        <w:t>见</w:t>
      </w:r>
      <w:r>
        <w:rPr>
          <w:rFonts w:hint="default" w:ascii="Times New Roman" w:hAnsi="Times New Roman" w:eastAsia="仿宋_GB2312" w:cs="Times New Roman"/>
          <w:u w:val="none"/>
        </w:rPr>
        <w:t>附件</w:t>
      </w:r>
      <w:r>
        <w:rPr>
          <w:rFonts w:hint="default" w:ascii="Times New Roman" w:hAnsi="Times New Roman" w:eastAsia="仿宋_GB2312" w:cs="Times New Roman"/>
          <w:u w:val="none"/>
          <w:lang w:val="en-US" w:eastAsia="zh-CN"/>
        </w:rPr>
        <w:t>1</w:t>
      </w:r>
      <w:r>
        <w:rPr>
          <w:rFonts w:hint="default" w:ascii="Times New Roman" w:hAnsi="Times New Roman" w:eastAsia="仿宋_GB2312" w:cs="Times New Roman"/>
          <w:u w:val="none"/>
        </w:rPr>
        <w:t>）</w:t>
      </w:r>
      <w:r>
        <w:rPr>
          <w:rFonts w:hint="default" w:ascii="Times New Roman" w:hAnsi="Times New Roman" w:eastAsia="仿宋_GB2312" w:cs="Times New Roman"/>
          <w:u w:val="none"/>
          <w:lang w:eastAsia="zh-CN"/>
        </w:rPr>
        <w:t>，</w:t>
      </w:r>
      <w:r>
        <w:rPr>
          <w:rFonts w:hint="default" w:ascii="Times New Roman" w:hAnsi="Times New Roman" w:eastAsia="仿宋_GB2312" w:cs="Times New Roman"/>
          <w:u w:val="none"/>
        </w:rPr>
        <w:t>于202</w:t>
      </w:r>
      <w:r>
        <w:rPr>
          <w:rFonts w:hint="default" w:ascii="Times New Roman" w:hAnsi="Times New Roman" w:eastAsia="仿宋_GB2312" w:cs="Times New Roman"/>
          <w:u w:val="none"/>
          <w:lang w:val="en-US" w:eastAsia="zh-CN"/>
        </w:rPr>
        <w:t>4</w:t>
      </w:r>
      <w:r>
        <w:rPr>
          <w:rFonts w:hint="default" w:ascii="Times New Roman" w:hAnsi="Times New Roman" w:eastAsia="仿宋_GB2312" w:cs="Times New Roman"/>
          <w:u w:val="none"/>
        </w:rPr>
        <w:t>年</w:t>
      </w:r>
      <w:r>
        <w:rPr>
          <w:rFonts w:hint="default" w:ascii="Times New Roman" w:hAnsi="Times New Roman" w:eastAsia="仿宋_GB2312" w:cs="Times New Roman"/>
          <w:u w:val="none"/>
          <w:lang w:val="en-US" w:eastAsia="zh-CN"/>
        </w:rPr>
        <w:t>11</w:t>
      </w:r>
      <w:r>
        <w:rPr>
          <w:rFonts w:hint="default" w:ascii="Times New Roman" w:hAnsi="Times New Roman" w:eastAsia="仿宋_GB2312" w:cs="Times New Roman"/>
          <w:u w:val="none"/>
        </w:rPr>
        <w:t>月</w:t>
      </w:r>
      <w:r>
        <w:rPr>
          <w:rFonts w:hint="eastAsia" w:eastAsia="仿宋_GB2312" w:cs="Times New Roman"/>
          <w:u w:val="none"/>
          <w:lang w:val="en-US" w:eastAsia="zh-CN"/>
        </w:rPr>
        <w:t>25</w:t>
      </w:r>
      <w:r>
        <w:rPr>
          <w:rFonts w:hint="default" w:ascii="Times New Roman" w:hAnsi="Times New Roman" w:eastAsia="仿宋_GB2312" w:cs="Times New Roman"/>
          <w:u w:val="none"/>
        </w:rPr>
        <w:t>日前将推荐文件（含推荐汇总表）、</w:t>
      </w:r>
      <w:r>
        <w:rPr>
          <w:rFonts w:hint="eastAsia" w:eastAsia="仿宋_GB2312" w:cs="Times New Roman"/>
          <w:u w:val="none"/>
          <w:lang w:eastAsia="zh-CN"/>
        </w:rPr>
        <w:t>企业</w:t>
      </w:r>
      <w:r>
        <w:rPr>
          <w:rFonts w:hint="default" w:ascii="Times New Roman" w:hAnsi="Times New Roman" w:eastAsia="仿宋_GB2312" w:cs="Times New Roman"/>
          <w:u w:val="none"/>
        </w:rPr>
        <w:t>申报材料纸质版（一式</w:t>
      </w:r>
      <w:r>
        <w:rPr>
          <w:rFonts w:hint="eastAsia" w:eastAsia="仿宋_GB2312" w:cs="Times New Roman"/>
          <w:u w:val="none"/>
          <w:lang w:val="en-US" w:eastAsia="zh-CN"/>
        </w:rPr>
        <w:t>两</w:t>
      </w:r>
      <w:r>
        <w:rPr>
          <w:rFonts w:hint="default" w:ascii="Times New Roman" w:hAnsi="Times New Roman" w:eastAsia="仿宋_GB2312" w:cs="Times New Roman"/>
          <w:u w:val="none"/>
        </w:rPr>
        <w:t>份）报送至</w:t>
      </w:r>
      <w:r>
        <w:rPr>
          <w:rFonts w:hint="eastAsia" w:eastAsia="仿宋_GB2312" w:cs="Times New Roman"/>
          <w:u w:val="none"/>
          <w:lang w:val="en-US" w:eastAsia="zh-CN"/>
        </w:rPr>
        <w:t>市</w:t>
      </w:r>
      <w:r>
        <w:rPr>
          <w:rFonts w:hint="default" w:ascii="Times New Roman" w:hAnsi="Times New Roman" w:eastAsia="仿宋_GB2312" w:cs="Times New Roman"/>
          <w:u w:val="none"/>
          <w:lang w:val="en-US" w:eastAsia="zh-CN"/>
        </w:rPr>
        <w:t>工信</w:t>
      </w:r>
      <w:r>
        <w:rPr>
          <w:rFonts w:hint="eastAsia" w:eastAsia="仿宋_GB2312" w:cs="Times New Roman"/>
          <w:u w:val="none"/>
          <w:lang w:eastAsia="zh-CN"/>
        </w:rPr>
        <w:t>局</w:t>
      </w:r>
      <w:r>
        <w:rPr>
          <w:rFonts w:hint="default" w:ascii="Times New Roman" w:hAnsi="Times New Roman" w:eastAsia="仿宋_GB2312" w:cs="Times New Roman"/>
          <w:u w:val="none"/>
        </w:rPr>
        <w:t>（节能</w:t>
      </w:r>
      <w:r>
        <w:rPr>
          <w:rFonts w:hint="eastAsia" w:eastAsia="仿宋_GB2312" w:cs="Times New Roman"/>
          <w:u w:val="none"/>
          <w:lang w:eastAsia="zh-CN"/>
        </w:rPr>
        <w:t>科</w:t>
      </w:r>
      <w:r>
        <w:rPr>
          <w:rFonts w:hint="default" w:ascii="Times New Roman" w:hAnsi="Times New Roman" w:eastAsia="仿宋_GB2312" w:cs="Times New Roman"/>
          <w:u w:val="none"/>
        </w:rPr>
        <w:t>）</w:t>
      </w:r>
      <w:r>
        <w:rPr>
          <w:rFonts w:hint="default" w:ascii="Times New Roman" w:hAnsi="Times New Roman" w:eastAsia="仿宋_GB2312" w:cs="Times New Roman"/>
          <w:u w:val="none"/>
          <w:lang w:eastAsia="zh-CN"/>
        </w:rPr>
        <w:t>，</w:t>
      </w:r>
      <w:r>
        <w:rPr>
          <w:rFonts w:hint="default" w:ascii="Times New Roman" w:hAnsi="Times New Roman" w:eastAsia="仿宋_GB2312" w:cs="Times New Roman"/>
          <w:u w:val="none"/>
          <w:lang w:val="en-US" w:eastAsia="zh-CN"/>
        </w:rPr>
        <w:t>电子版材料发送至邮箱</w:t>
      </w:r>
      <w:r>
        <w:rPr>
          <w:rFonts w:hint="default" w:ascii="Times New Roman" w:hAnsi="Times New Roman" w:eastAsia="仿宋_GB2312" w:cs="Times New Roman"/>
          <w:u w:val="none"/>
        </w:rPr>
        <w:t>。</w:t>
      </w:r>
    </w:p>
    <w:p w14:paraId="3ACCD9B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u w:val="none"/>
          <w:lang w:val="en-US" w:eastAsia="zh-CN"/>
        </w:rPr>
      </w:pPr>
      <w:r>
        <w:rPr>
          <w:rFonts w:hint="default" w:ascii="Times New Roman" w:hAnsi="Times New Roman" w:eastAsia="仿宋_GB2312" w:cs="Times New Roman"/>
          <w:u w:val="none"/>
        </w:rPr>
        <w:t>联系人：</w:t>
      </w:r>
      <w:r>
        <w:rPr>
          <w:rFonts w:hint="eastAsia" w:eastAsia="仿宋_GB2312" w:cs="Times New Roman"/>
          <w:u w:val="none"/>
          <w:lang w:eastAsia="zh-CN"/>
        </w:rPr>
        <w:t>李江鑫</w:t>
      </w:r>
      <w:r>
        <w:rPr>
          <w:rFonts w:hint="eastAsia" w:eastAsia="仿宋_GB2312" w:cs="Times New Roman"/>
          <w:u w:val="none"/>
          <w:lang w:val="en-US" w:eastAsia="zh-CN"/>
        </w:rPr>
        <w:t xml:space="preserve">  孙文钊  63166239</w:t>
      </w:r>
    </w:p>
    <w:p w14:paraId="0B63282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u w:val="none"/>
        </w:rPr>
      </w:pPr>
      <w:r>
        <w:rPr>
          <w:rFonts w:hint="default" w:ascii="Times New Roman" w:hAnsi="Times New Roman" w:eastAsia="仿宋_GB2312" w:cs="Times New Roman"/>
          <w:u w:val="none"/>
        </w:rPr>
        <w:t xml:space="preserve">邮 </w:t>
      </w:r>
      <w:r>
        <w:rPr>
          <w:rFonts w:hint="default" w:ascii="Times New Roman" w:hAnsi="Times New Roman" w:eastAsia="仿宋_GB2312" w:cs="Times New Roman"/>
          <w:u w:val="none"/>
          <w:lang w:val="en-US" w:eastAsia="zh-CN"/>
        </w:rPr>
        <w:t xml:space="preserve"> </w:t>
      </w:r>
      <w:r>
        <w:rPr>
          <w:rFonts w:hint="default" w:ascii="Times New Roman" w:hAnsi="Times New Roman" w:eastAsia="仿宋_GB2312" w:cs="Times New Roman"/>
          <w:u w:val="none"/>
        </w:rPr>
        <w:t>箱：</w:t>
      </w:r>
      <w:r>
        <w:rPr>
          <w:rFonts w:hint="eastAsia" w:eastAsia="仿宋_GB2312" w:cs="Times New Roman"/>
          <w:u w:val="none"/>
          <w:lang w:val="en-US" w:eastAsia="zh-CN"/>
        </w:rPr>
        <w:t>nygxjjn</w:t>
      </w:r>
      <w:r>
        <w:rPr>
          <w:rFonts w:hint="default" w:ascii="Times New Roman" w:hAnsi="Times New Roman" w:eastAsia="仿宋_GB2312" w:cs="Times New Roman"/>
          <w:u w:val="none"/>
        </w:rPr>
        <w:t>@163.com</w:t>
      </w:r>
    </w:p>
    <w:p w14:paraId="7EFA59C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u w:val="none"/>
          <w:lang w:val="en-US" w:eastAsia="zh-CN"/>
        </w:rPr>
      </w:pPr>
    </w:p>
    <w:p w14:paraId="0A08213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u w:val="none"/>
          <w:lang w:eastAsia="zh-CN"/>
        </w:rPr>
      </w:pPr>
      <w:r>
        <w:rPr>
          <w:rFonts w:hint="default" w:ascii="Times New Roman" w:hAnsi="Times New Roman" w:eastAsia="仿宋_GB2312" w:cs="Times New Roman"/>
          <w:u w:val="none"/>
          <w:lang w:val="en-US" w:eastAsia="zh-CN"/>
        </w:rPr>
        <w:t>附件：1.___</w:t>
      </w:r>
      <w:r>
        <w:rPr>
          <w:rFonts w:hint="default" w:eastAsia="仿宋_GB2312" w:cs="Times New Roman"/>
          <w:u w:val="none"/>
        </w:rPr>
        <w:t>县（市、区）工业和信息化主管部门推荐汇总表</w:t>
      </w:r>
    </w:p>
    <w:p w14:paraId="6FBFA51F">
      <w:pPr>
        <w:keepNext w:val="0"/>
        <w:keepLines w:val="0"/>
        <w:pageBreakBefore w:val="0"/>
        <w:widowControl w:val="0"/>
        <w:kinsoku/>
        <w:wordWrap/>
        <w:overflowPunct/>
        <w:topLinePunct w:val="0"/>
        <w:autoSpaceDE/>
        <w:autoSpaceDN/>
        <w:bidi w:val="0"/>
        <w:adjustRightInd/>
        <w:snapToGrid/>
        <w:ind w:firstLine="1600" w:firstLineChars="500"/>
        <w:textAlignment w:val="auto"/>
        <w:rPr>
          <w:rFonts w:hint="default" w:ascii="Times New Roman" w:hAnsi="Times New Roman" w:eastAsia="仿宋_GB2312" w:cs="Times New Roman"/>
          <w:u w:val="none"/>
          <w:lang w:val="en-US" w:eastAsia="zh-CN"/>
        </w:rPr>
      </w:pPr>
      <w:r>
        <w:rPr>
          <w:rFonts w:hint="default" w:ascii="Times New Roman" w:hAnsi="Times New Roman" w:eastAsia="仿宋_GB2312" w:cs="Times New Roman"/>
          <w:u w:val="none"/>
          <w:lang w:val="en-US" w:eastAsia="zh-CN"/>
        </w:rPr>
        <w:t>2.“零碳”工厂评价报告</w:t>
      </w:r>
    </w:p>
    <w:p w14:paraId="24ABA46B">
      <w:pPr>
        <w:keepNext w:val="0"/>
        <w:keepLines w:val="0"/>
        <w:pageBreakBefore w:val="0"/>
        <w:widowControl w:val="0"/>
        <w:kinsoku/>
        <w:wordWrap/>
        <w:overflowPunct/>
        <w:topLinePunct w:val="0"/>
        <w:autoSpaceDE/>
        <w:autoSpaceDN/>
        <w:bidi w:val="0"/>
        <w:adjustRightInd/>
        <w:snapToGrid/>
        <w:ind w:firstLine="1600" w:firstLineChars="500"/>
        <w:textAlignment w:val="auto"/>
        <w:rPr>
          <w:rFonts w:hint="default" w:ascii="Times New Roman" w:hAnsi="Times New Roman" w:eastAsia="仿宋_GB2312" w:cs="Times New Roman"/>
          <w:u w:val="none"/>
          <w:lang w:val="en-US" w:eastAsia="zh-CN"/>
        </w:rPr>
      </w:pPr>
      <w:r>
        <w:rPr>
          <w:rFonts w:hint="default" w:ascii="Times New Roman" w:hAnsi="Times New Roman" w:eastAsia="仿宋_GB2312" w:cs="Times New Roman"/>
          <w:u w:val="none"/>
          <w:lang w:val="en-US" w:eastAsia="zh-CN"/>
        </w:rPr>
        <w:t>3.“超级能效”工厂评价报告</w:t>
      </w:r>
    </w:p>
    <w:p w14:paraId="0AE743F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u w:val="none"/>
          <w:lang w:val="en-US" w:eastAsia="zh-CN"/>
        </w:rPr>
      </w:pPr>
    </w:p>
    <w:p w14:paraId="2C476B40">
      <w:pPr>
        <w:pStyle w:val="2"/>
        <w:keepNext w:val="0"/>
        <w:keepLines w:val="0"/>
        <w:pageBreakBefore w:val="0"/>
        <w:widowControl w:val="0"/>
        <w:kinsoku/>
        <w:wordWrap/>
        <w:overflowPunct/>
        <w:topLinePunct w:val="0"/>
        <w:autoSpaceDE/>
        <w:autoSpaceDN/>
        <w:bidi w:val="0"/>
        <w:adjustRightInd/>
        <w:snapToGrid/>
        <w:spacing w:after="0"/>
        <w:textAlignment w:val="auto"/>
        <w:rPr>
          <w:rFonts w:hint="default" w:ascii="Times New Roman" w:hAnsi="Times New Roman" w:eastAsia="仿宋_GB2312" w:cs="Times New Roman"/>
          <w:u w:val="none"/>
          <w:lang w:val="en-US" w:eastAsia="zh-CN"/>
        </w:rPr>
      </w:pPr>
    </w:p>
    <w:p w14:paraId="09A084D0">
      <w:pPr>
        <w:keepNext w:val="0"/>
        <w:keepLines w:val="0"/>
        <w:pageBreakBefore w:val="0"/>
        <w:widowControl w:val="0"/>
        <w:kinsoku/>
        <w:wordWrap/>
        <w:overflowPunct/>
        <w:topLinePunct w:val="0"/>
        <w:autoSpaceDE/>
        <w:autoSpaceDN/>
        <w:bidi w:val="0"/>
        <w:adjustRightInd/>
        <w:snapToGrid/>
        <w:ind w:firstLine="5440" w:firstLineChars="1700"/>
        <w:textAlignment w:val="auto"/>
        <w:rPr>
          <w:rFonts w:hint="default" w:ascii="Times New Roman" w:hAnsi="Times New Roman" w:eastAsia="仿宋_GB2312" w:cs="Times New Roman"/>
          <w:u w:val="none"/>
          <w:lang w:val="en-US" w:eastAsia="zh-CN"/>
        </w:rPr>
      </w:pPr>
      <w:r>
        <w:rPr>
          <w:rFonts w:hint="default" w:ascii="Times New Roman" w:hAnsi="Times New Roman" w:eastAsia="仿宋_GB2312" w:cs="Times New Roman"/>
          <w:u w:val="none"/>
          <w:lang w:val="en-US" w:eastAsia="zh-CN"/>
        </w:rPr>
        <w:t>2024年1</w:t>
      </w:r>
      <w:r>
        <w:rPr>
          <w:rFonts w:hint="eastAsia" w:eastAsia="仿宋_GB2312" w:cs="Times New Roman"/>
          <w:u w:val="none"/>
          <w:lang w:val="en-US" w:eastAsia="zh-CN"/>
        </w:rPr>
        <w:t>1</w:t>
      </w:r>
      <w:r>
        <w:rPr>
          <w:rFonts w:hint="default" w:ascii="Times New Roman" w:hAnsi="Times New Roman" w:eastAsia="仿宋_GB2312" w:cs="Times New Roman"/>
          <w:u w:val="none"/>
          <w:lang w:val="en-US" w:eastAsia="zh-CN"/>
        </w:rPr>
        <w:t>月</w:t>
      </w:r>
      <w:r>
        <w:rPr>
          <w:rFonts w:hint="eastAsia" w:eastAsia="仿宋_GB2312" w:cs="Times New Roman"/>
          <w:u w:val="none"/>
          <w:lang w:val="en-US" w:eastAsia="zh-CN"/>
        </w:rPr>
        <w:t>1</w:t>
      </w:r>
      <w:r>
        <w:rPr>
          <w:rFonts w:hint="default" w:ascii="Times New Roman" w:hAnsi="Times New Roman" w:eastAsia="仿宋_GB2312" w:cs="Times New Roman"/>
          <w:u w:val="none"/>
          <w:lang w:val="en-US" w:eastAsia="zh-CN"/>
        </w:rPr>
        <w:t>日</w:t>
      </w:r>
    </w:p>
    <w:p w14:paraId="576E7AF6">
      <w:pPr>
        <w:pStyle w:val="2"/>
        <w:rPr>
          <w:rFonts w:hint="default" w:ascii="Times New Roman" w:hAnsi="Times New Roman" w:eastAsia="仿宋_GB2312" w:cs="Times New Roman"/>
          <w:u w:val="none"/>
          <w:lang w:val="en-US" w:eastAsia="zh-CN"/>
        </w:rPr>
      </w:pPr>
    </w:p>
    <w:p w14:paraId="6D7A1F53">
      <w:pPr>
        <w:pStyle w:val="3"/>
        <w:rPr>
          <w:rFonts w:hint="default"/>
          <w:lang w:val="en-US" w:eastAsia="zh-CN"/>
        </w:rPr>
        <w:sectPr>
          <w:footerReference r:id="rId5" w:type="default"/>
          <w:pgSz w:w="11906" w:h="16838"/>
          <w:pgMar w:top="1417" w:right="1417" w:bottom="1417" w:left="1417" w:header="1020" w:footer="1304" w:gutter="0"/>
          <w:pgNumType w:fmt="decimal"/>
          <w:cols w:space="0" w:num="1"/>
          <w:rtlGutter w:val="0"/>
          <w:docGrid w:type="lines" w:linePitch="438" w:charSpace="0"/>
        </w:sectPr>
      </w:pPr>
    </w:p>
    <w:p w14:paraId="00F61280">
      <w:pPr>
        <w:bidi w:val="0"/>
        <w:ind w:left="0" w:leftChars="0" w:firstLine="0" w:firstLineChars="0"/>
        <w:rPr>
          <w:rFonts w:hint="eastAsia" w:ascii="黑体" w:hAnsi="黑体" w:eastAsia="黑体" w:cs="黑体"/>
          <w:u w:val="none"/>
          <w:lang w:val="en-US" w:eastAsia="zh-CN"/>
        </w:rPr>
      </w:pPr>
      <w:r>
        <w:rPr>
          <w:rFonts w:hint="eastAsia" w:ascii="黑体" w:hAnsi="黑体" w:eastAsia="黑体" w:cs="黑体"/>
          <w:u w:val="none"/>
          <w:lang w:val="en-US" w:eastAsia="zh-CN"/>
        </w:rPr>
        <w:t>附件1</w:t>
      </w:r>
    </w:p>
    <w:p w14:paraId="7EE0D8D3">
      <w:pPr>
        <w:pStyle w:val="2"/>
        <w:rPr>
          <w:rFonts w:hint="eastAsia"/>
          <w:u w:val="none"/>
          <w:lang w:val="en-US" w:eastAsia="zh-CN"/>
        </w:rPr>
      </w:pPr>
    </w:p>
    <w:p w14:paraId="60D4C361">
      <w:pPr>
        <w:bidi w:val="0"/>
        <w:ind w:left="0" w:leftChars="0" w:firstLine="0" w:firstLineChars="0"/>
        <w:jc w:val="center"/>
        <w:rPr>
          <w:rFonts w:hint="default" w:ascii="Times New Roman" w:hAnsi="Times New Roman" w:eastAsia="方正小标宋_GBK" w:cs="Times New Roman"/>
          <w:b/>
          <w:bCs/>
          <w:sz w:val="42"/>
          <w:szCs w:val="42"/>
          <w:u w:val="none"/>
        </w:rPr>
      </w:pPr>
      <w:r>
        <w:rPr>
          <w:rFonts w:hint="default" w:ascii="Times New Roman" w:hAnsi="Times New Roman" w:eastAsia="方正小标宋_GBK" w:cs="Times New Roman"/>
          <w:b/>
          <w:bCs/>
          <w:w w:val="98"/>
          <w:sz w:val="42"/>
          <w:szCs w:val="42"/>
          <w:u w:val="none"/>
          <w:lang w:val="en-US" w:eastAsia="zh-CN"/>
        </w:rPr>
        <w:t>___</w:t>
      </w:r>
      <w:r>
        <w:rPr>
          <w:rFonts w:hint="eastAsia" w:eastAsia="方正小标宋_GBK" w:cs="Times New Roman"/>
          <w:b/>
          <w:bCs/>
          <w:w w:val="98"/>
          <w:sz w:val="42"/>
          <w:szCs w:val="42"/>
          <w:u w:val="none"/>
          <w:lang w:val="en-US" w:eastAsia="zh-CN"/>
        </w:rPr>
        <w:t>县（市、区）</w:t>
      </w:r>
      <w:r>
        <w:rPr>
          <w:rFonts w:hint="default" w:ascii="Times New Roman" w:hAnsi="Times New Roman" w:eastAsia="方正小标宋_GBK" w:cs="Times New Roman"/>
          <w:b/>
          <w:bCs/>
          <w:w w:val="98"/>
          <w:sz w:val="42"/>
          <w:szCs w:val="42"/>
          <w:u w:val="none"/>
        </w:rPr>
        <w:t>工业和信息化主管部门推荐汇总表</w:t>
      </w:r>
    </w:p>
    <w:p w14:paraId="151ADF77">
      <w:pPr>
        <w:pStyle w:val="2"/>
        <w:ind w:left="0" w:leftChars="0" w:firstLine="0" w:firstLineChars="0"/>
        <w:rPr>
          <w:rFonts w:hint="eastAsia"/>
          <w:u w:val="none"/>
        </w:rPr>
      </w:pPr>
    </w:p>
    <w:tbl>
      <w:tblPr>
        <w:tblStyle w:val="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5" w:type="dxa"/>
          <w:left w:w="108" w:type="dxa"/>
          <w:bottom w:w="85" w:type="dxa"/>
          <w:right w:w="108" w:type="dxa"/>
        </w:tblCellMar>
      </w:tblPr>
      <w:tblGrid>
        <w:gridCol w:w="891"/>
        <w:gridCol w:w="1507"/>
        <w:gridCol w:w="2122"/>
        <w:gridCol w:w="2527"/>
        <w:gridCol w:w="2239"/>
      </w:tblGrid>
      <w:tr w14:paraId="6EF10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23" w:hRule="atLeast"/>
          <w:jc w:val="center"/>
        </w:trPr>
        <w:tc>
          <w:tcPr>
            <w:tcW w:w="480" w:type="pct"/>
            <w:noWrap w:val="0"/>
            <w:vAlign w:val="center"/>
          </w:tcPr>
          <w:p w14:paraId="388183FB">
            <w:pPr>
              <w:pStyle w:val="11"/>
              <w:bidi w:val="0"/>
              <w:rPr>
                <w:rFonts w:hint="default"/>
                <w:b/>
                <w:bCs/>
                <w:u w:val="none"/>
                <w:lang w:val="en-US" w:eastAsia="zh-CN"/>
              </w:rPr>
            </w:pPr>
            <w:r>
              <w:rPr>
                <w:rFonts w:hint="default"/>
                <w:b/>
                <w:bCs/>
                <w:u w:val="none"/>
                <w:lang w:val="en-US" w:eastAsia="zh-CN"/>
              </w:rPr>
              <w:t>序号</w:t>
            </w:r>
          </w:p>
        </w:tc>
        <w:tc>
          <w:tcPr>
            <w:tcW w:w="811" w:type="pct"/>
            <w:noWrap w:val="0"/>
            <w:vAlign w:val="center"/>
          </w:tcPr>
          <w:p w14:paraId="0D1B68C9">
            <w:pPr>
              <w:pStyle w:val="11"/>
              <w:bidi w:val="0"/>
              <w:rPr>
                <w:rFonts w:hint="default"/>
                <w:b/>
                <w:bCs/>
                <w:u w:val="none"/>
                <w:lang w:val="en-US" w:eastAsia="zh-CN"/>
              </w:rPr>
            </w:pPr>
            <w:r>
              <w:rPr>
                <w:rFonts w:hint="eastAsia"/>
                <w:b/>
                <w:bCs/>
                <w:u w:val="none"/>
                <w:lang w:val="en-US" w:eastAsia="zh-CN"/>
              </w:rPr>
              <w:t>企业</w:t>
            </w:r>
            <w:r>
              <w:rPr>
                <w:rFonts w:hint="default"/>
                <w:b/>
                <w:bCs/>
                <w:u w:val="none"/>
                <w:lang w:val="en-US" w:eastAsia="zh-CN"/>
              </w:rPr>
              <w:t>名称</w:t>
            </w:r>
          </w:p>
        </w:tc>
        <w:tc>
          <w:tcPr>
            <w:tcW w:w="1142" w:type="pct"/>
            <w:noWrap w:val="0"/>
            <w:vAlign w:val="center"/>
          </w:tcPr>
          <w:p w14:paraId="0FF838BD">
            <w:pPr>
              <w:pStyle w:val="11"/>
              <w:bidi w:val="0"/>
              <w:rPr>
                <w:rFonts w:hint="default"/>
                <w:b/>
                <w:bCs/>
                <w:u w:val="none"/>
                <w:lang w:val="en-US" w:eastAsia="zh-CN"/>
              </w:rPr>
            </w:pPr>
            <w:r>
              <w:rPr>
                <w:rFonts w:hint="eastAsia"/>
                <w:b/>
                <w:bCs/>
                <w:u w:val="none"/>
                <w:lang w:val="en-US" w:eastAsia="zh-CN"/>
              </w:rPr>
              <w:t>评价</w:t>
            </w:r>
            <w:r>
              <w:rPr>
                <w:rFonts w:hint="default"/>
                <w:b/>
                <w:bCs/>
                <w:u w:val="none"/>
                <w:lang w:val="en-US" w:eastAsia="zh-CN"/>
              </w:rPr>
              <w:t>机构名称</w:t>
            </w:r>
          </w:p>
        </w:tc>
        <w:tc>
          <w:tcPr>
            <w:tcW w:w="1360" w:type="pct"/>
            <w:noWrap w:val="0"/>
            <w:vAlign w:val="center"/>
          </w:tcPr>
          <w:p w14:paraId="1CC50F37">
            <w:pPr>
              <w:pStyle w:val="11"/>
              <w:bidi w:val="0"/>
              <w:rPr>
                <w:rFonts w:hint="default"/>
                <w:b/>
                <w:bCs/>
                <w:u w:val="none"/>
                <w:lang w:val="en-US" w:eastAsia="zh-CN"/>
              </w:rPr>
            </w:pPr>
            <w:r>
              <w:rPr>
                <w:rFonts w:hint="eastAsia"/>
                <w:b/>
                <w:bCs/>
                <w:u w:val="none"/>
                <w:lang w:val="en-US" w:eastAsia="zh-CN"/>
              </w:rPr>
              <w:t>所属</w:t>
            </w:r>
            <w:r>
              <w:rPr>
                <w:rFonts w:hint="default"/>
                <w:b/>
                <w:bCs/>
                <w:u w:val="none"/>
                <w:lang w:val="en-US" w:eastAsia="zh-CN"/>
              </w:rPr>
              <w:t>行业</w:t>
            </w:r>
          </w:p>
        </w:tc>
        <w:tc>
          <w:tcPr>
            <w:tcW w:w="1205" w:type="pct"/>
            <w:noWrap w:val="0"/>
            <w:vAlign w:val="center"/>
          </w:tcPr>
          <w:p w14:paraId="0B84EB38">
            <w:pPr>
              <w:pStyle w:val="11"/>
              <w:bidi w:val="0"/>
              <w:rPr>
                <w:rFonts w:hint="default"/>
                <w:b/>
                <w:bCs/>
                <w:u w:val="none"/>
                <w:lang w:val="en-US" w:eastAsia="zh-CN"/>
              </w:rPr>
            </w:pPr>
            <w:r>
              <w:rPr>
                <w:rFonts w:hint="eastAsia"/>
                <w:b/>
                <w:bCs/>
                <w:u w:val="none"/>
                <w:lang w:val="en-US" w:eastAsia="zh-CN"/>
              </w:rPr>
              <w:t>申报方向</w:t>
            </w:r>
          </w:p>
        </w:tc>
      </w:tr>
      <w:tr w14:paraId="156FC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23" w:hRule="atLeast"/>
          <w:jc w:val="center"/>
        </w:trPr>
        <w:tc>
          <w:tcPr>
            <w:tcW w:w="480" w:type="pct"/>
            <w:noWrap w:val="0"/>
            <w:vAlign w:val="top"/>
          </w:tcPr>
          <w:p w14:paraId="0B326F35">
            <w:pPr>
              <w:pStyle w:val="11"/>
              <w:bidi w:val="0"/>
              <w:rPr>
                <w:rFonts w:hint="default"/>
                <w:u w:val="none"/>
                <w:lang w:val="en-US" w:eastAsia="zh-CN"/>
              </w:rPr>
            </w:pPr>
            <w:r>
              <w:rPr>
                <w:rFonts w:hint="default"/>
                <w:u w:val="none"/>
                <w:lang w:val="en-US" w:eastAsia="zh-CN"/>
              </w:rPr>
              <w:t>1</w:t>
            </w:r>
          </w:p>
        </w:tc>
        <w:tc>
          <w:tcPr>
            <w:tcW w:w="811" w:type="pct"/>
            <w:noWrap w:val="0"/>
            <w:vAlign w:val="top"/>
          </w:tcPr>
          <w:p w14:paraId="49324681">
            <w:pPr>
              <w:pStyle w:val="11"/>
              <w:bidi w:val="0"/>
              <w:rPr>
                <w:rFonts w:hint="default"/>
                <w:u w:val="none"/>
                <w:lang w:val="en-US" w:eastAsia="zh-CN"/>
              </w:rPr>
            </w:pPr>
          </w:p>
        </w:tc>
        <w:tc>
          <w:tcPr>
            <w:tcW w:w="1142" w:type="pct"/>
            <w:noWrap w:val="0"/>
            <w:vAlign w:val="top"/>
          </w:tcPr>
          <w:p w14:paraId="7844B87B">
            <w:pPr>
              <w:pStyle w:val="11"/>
              <w:bidi w:val="0"/>
              <w:rPr>
                <w:rFonts w:hint="default"/>
                <w:u w:val="none"/>
                <w:lang w:val="en-US" w:eastAsia="zh-CN"/>
              </w:rPr>
            </w:pPr>
          </w:p>
        </w:tc>
        <w:tc>
          <w:tcPr>
            <w:tcW w:w="1360" w:type="pct"/>
            <w:noWrap w:val="0"/>
            <w:vAlign w:val="top"/>
          </w:tcPr>
          <w:p w14:paraId="342FD222">
            <w:pPr>
              <w:pStyle w:val="11"/>
              <w:bidi w:val="0"/>
              <w:rPr>
                <w:rFonts w:hint="default"/>
                <w:u w:val="none"/>
                <w:lang w:val="en-US" w:eastAsia="zh-CN"/>
              </w:rPr>
            </w:pPr>
          </w:p>
        </w:tc>
        <w:tc>
          <w:tcPr>
            <w:tcW w:w="1205" w:type="pct"/>
            <w:noWrap w:val="0"/>
            <w:vAlign w:val="top"/>
          </w:tcPr>
          <w:p w14:paraId="71499551">
            <w:pPr>
              <w:pStyle w:val="11"/>
              <w:bidi w:val="0"/>
              <w:rPr>
                <w:rFonts w:hint="default"/>
                <w:u w:val="none"/>
                <w:lang w:val="en-US" w:eastAsia="zh-CN"/>
              </w:rPr>
            </w:pPr>
          </w:p>
        </w:tc>
      </w:tr>
      <w:tr w14:paraId="4F96A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23" w:hRule="atLeast"/>
          <w:jc w:val="center"/>
        </w:trPr>
        <w:tc>
          <w:tcPr>
            <w:tcW w:w="480" w:type="pct"/>
            <w:noWrap w:val="0"/>
            <w:vAlign w:val="top"/>
          </w:tcPr>
          <w:p w14:paraId="2099861F">
            <w:pPr>
              <w:pStyle w:val="11"/>
              <w:bidi w:val="0"/>
              <w:rPr>
                <w:rFonts w:hint="default"/>
                <w:u w:val="none"/>
                <w:lang w:val="en-US" w:eastAsia="zh-CN"/>
              </w:rPr>
            </w:pPr>
            <w:r>
              <w:rPr>
                <w:rFonts w:hint="default"/>
                <w:u w:val="none"/>
                <w:lang w:val="en-US" w:eastAsia="zh-CN"/>
              </w:rPr>
              <w:t>2</w:t>
            </w:r>
          </w:p>
        </w:tc>
        <w:tc>
          <w:tcPr>
            <w:tcW w:w="811" w:type="pct"/>
            <w:noWrap w:val="0"/>
            <w:vAlign w:val="top"/>
          </w:tcPr>
          <w:p w14:paraId="21454770">
            <w:pPr>
              <w:pStyle w:val="11"/>
              <w:bidi w:val="0"/>
              <w:rPr>
                <w:rFonts w:hint="default"/>
                <w:u w:val="none"/>
                <w:lang w:val="en-US" w:eastAsia="zh-CN"/>
              </w:rPr>
            </w:pPr>
          </w:p>
        </w:tc>
        <w:tc>
          <w:tcPr>
            <w:tcW w:w="1142" w:type="pct"/>
            <w:noWrap w:val="0"/>
            <w:vAlign w:val="top"/>
          </w:tcPr>
          <w:p w14:paraId="31BCC8C2">
            <w:pPr>
              <w:pStyle w:val="11"/>
              <w:bidi w:val="0"/>
              <w:rPr>
                <w:rFonts w:hint="default"/>
                <w:u w:val="none"/>
                <w:lang w:val="en-US" w:eastAsia="zh-CN"/>
              </w:rPr>
            </w:pPr>
          </w:p>
        </w:tc>
        <w:tc>
          <w:tcPr>
            <w:tcW w:w="1360" w:type="pct"/>
            <w:noWrap w:val="0"/>
            <w:vAlign w:val="top"/>
          </w:tcPr>
          <w:p w14:paraId="019ED288">
            <w:pPr>
              <w:pStyle w:val="11"/>
              <w:bidi w:val="0"/>
              <w:rPr>
                <w:rFonts w:hint="default"/>
                <w:u w:val="none"/>
                <w:lang w:val="en-US" w:eastAsia="zh-CN"/>
              </w:rPr>
            </w:pPr>
          </w:p>
        </w:tc>
        <w:tc>
          <w:tcPr>
            <w:tcW w:w="1205" w:type="pct"/>
            <w:noWrap w:val="0"/>
            <w:vAlign w:val="top"/>
          </w:tcPr>
          <w:p w14:paraId="5976009C">
            <w:pPr>
              <w:pStyle w:val="11"/>
              <w:bidi w:val="0"/>
              <w:rPr>
                <w:rFonts w:hint="default"/>
                <w:u w:val="none"/>
                <w:lang w:val="en-US" w:eastAsia="zh-CN"/>
              </w:rPr>
            </w:pPr>
          </w:p>
        </w:tc>
      </w:tr>
      <w:tr w14:paraId="4B158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23" w:hRule="atLeast"/>
          <w:jc w:val="center"/>
        </w:trPr>
        <w:tc>
          <w:tcPr>
            <w:tcW w:w="480" w:type="pct"/>
            <w:noWrap w:val="0"/>
            <w:vAlign w:val="top"/>
          </w:tcPr>
          <w:p w14:paraId="66D817DD">
            <w:pPr>
              <w:pStyle w:val="11"/>
              <w:bidi w:val="0"/>
              <w:rPr>
                <w:rFonts w:hint="default"/>
                <w:u w:val="none"/>
                <w:lang w:val="en-US" w:eastAsia="zh-CN"/>
              </w:rPr>
            </w:pPr>
            <w:r>
              <w:rPr>
                <w:rFonts w:hint="default"/>
                <w:u w:val="none"/>
                <w:lang w:val="en-US" w:eastAsia="zh-CN"/>
              </w:rPr>
              <w:t>...</w:t>
            </w:r>
          </w:p>
        </w:tc>
        <w:tc>
          <w:tcPr>
            <w:tcW w:w="811" w:type="pct"/>
            <w:noWrap w:val="0"/>
            <w:vAlign w:val="top"/>
          </w:tcPr>
          <w:p w14:paraId="01EA7CC4">
            <w:pPr>
              <w:pStyle w:val="11"/>
              <w:bidi w:val="0"/>
              <w:rPr>
                <w:rFonts w:hint="default"/>
                <w:u w:val="none"/>
                <w:lang w:val="en-US" w:eastAsia="zh-CN"/>
              </w:rPr>
            </w:pPr>
          </w:p>
        </w:tc>
        <w:tc>
          <w:tcPr>
            <w:tcW w:w="1142" w:type="pct"/>
            <w:noWrap w:val="0"/>
            <w:vAlign w:val="top"/>
          </w:tcPr>
          <w:p w14:paraId="4811BE85">
            <w:pPr>
              <w:pStyle w:val="11"/>
              <w:bidi w:val="0"/>
              <w:rPr>
                <w:rFonts w:hint="default"/>
                <w:u w:val="none"/>
                <w:lang w:val="en-US" w:eastAsia="zh-CN"/>
              </w:rPr>
            </w:pPr>
          </w:p>
        </w:tc>
        <w:tc>
          <w:tcPr>
            <w:tcW w:w="1360" w:type="pct"/>
            <w:noWrap w:val="0"/>
            <w:vAlign w:val="top"/>
          </w:tcPr>
          <w:p w14:paraId="6927C6C8">
            <w:pPr>
              <w:pStyle w:val="11"/>
              <w:bidi w:val="0"/>
              <w:rPr>
                <w:rFonts w:hint="default"/>
                <w:u w:val="none"/>
                <w:lang w:val="en-US" w:eastAsia="zh-CN"/>
              </w:rPr>
            </w:pPr>
          </w:p>
        </w:tc>
        <w:tc>
          <w:tcPr>
            <w:tcW w:w="1205" w:type="pct"/>
            <w:noWrap w:val="0"/>
            <w:vAlign w:val="top"/>
          </w:tcPr>
          <w:p w14:paraId="3A1A2688">
            <w:pPr>
              <w:pStyle w:val="11"/>
              <w:bidi w:val="0"/>
              <w:rPr>
                <w:rFonts w:hint="default"/>
                <w:u w:val="none"/>
                <w:lang w:val="en-US" w:eastAsia="zh-CN"/>
              </w:rPr>
            </w:pPr>
          </w:p>
        </w:tc>
      </w:tr>
    </w:tbl>
    <w:p w14:paraId="3B1ECC32">
      <w:pPr>
        <w:pStyle w:val="2"/>
        <w:ind w:left="0" w:leftChars="0" w:firstLine="0" w:firstLineChars="0"/>
        <w:rPr>
          <w:rFonts w:hint="default"/>
          <w:u w:val="none"/>
          <w:lang w:val="en-US" w:eastAsia="zh-CN"/>
        </w:rPr>
      </w:pPr>
    </w:p>
    <w:p w14:paraId="43D77B7A">
      <w:pPr>
        <w:pStyle w:val="3"/>
        <w:rPr>
          <w:rFonts w:hint="default"/>
          <w:u w:val="none"/>
          <w:lang w:val="en-US" w:eastAsia="zh-CN"/>
        </w:rPr>
      </w:pPr>
    </w:p>
    <w:p w14:paraId="51D5A905">
      <w:pPr>
        <w:pStyle w:val="3"/>
        <w:rPr>
          <w:rFonts w:hint="default"/>
          <w:u w:val="none"/>
          <w:lang w:val="en-US" w:eastAsia="zh-CN"/>
        </w:rPr>
      </w:pPr>
    </w:p>
    <w:p w14:paraId="3DE9210A">
      <w:pPr>
        <w:pStyle w:val="3"/>
        <w:rPr>
          <w:rFonts w:hint="default"/>
          <w:u w:val="none"/>
          <w:lang w:val="en-US" w:eastAsia="zh-CN"/>
        </w:rPr>
      </w:pPr>
    </w:p>
    <w:p w14:paraId="3C13F293">
      <w:pPr>
        <w:pStyle w:val="3"/>
        <w:rPr>
          <w:rFonts w:hint="default"/>
          <w:u w:val="none"/>
          <w:lang w:val="en-US" w:eastAsia="zh-CN"/>
        </w:rPr>
      </w:pPr>
    </w:p>
    <w:p w14:paraId="6F0B8E4F">
      <w:pPr>
        <w:pStyle w:val="3"/>
        <w:rPr>
          <w:rFonts w:hint="default"/>
          <w:u w:val="none"/>
          <w:lang w:val="en-US" w:eastAsia="zh-CN"/>
        </w:rPr>
      </w:pPr>
    </w:p>
    <w:p w14:paraId="7E85E713">
      <w:pPr>
        <w:pStyle w:val="3"/>
        <w:rPr>
          <w:rFonts w:hint="default"/>
          <w:u w:val="none"/>
          <w:lang w:val="en-US" w:eastAsia="zh-CN"/>
        </w:rPr>
      </w:pPr>
    </w:p>
    <w:p w14:paraId="037D90DE">
      <w:pPr>
        <w:pStyle w:val="3"/>
        <w:rPr>
          <w:rFonts w:hint="default"/>
          <w:u w:val="none"/>
          <w:lang w:val="en-US" w:eastAsia="zh-CN"/>
        </w:rPr>
      </w:pPr>
    </w:p>
    <w:p w14:paraId="71835FA2">
      <w:pPr>
        <w:pStyle w:val="3"/>
        <w:rPr>
          <w:rFonts w:hint="default"/>
          <w:u w:val="none"/>
          <w:lang w:val="en-US" w:eastAsia="zh-CN"/>
        </w:rPr>
      </w:pPr>
    </w:p>
    <w:p w14:paraId="60B44C70">
      <w:pPr>
        <w:pStyle w:val="3"/>
        <w:rPr>
          <w:rFonts w:hint="default"/>
          <w:u w:val="none"/>
          <w:lang w:val="en-US" w:eastAsia="zh-CN"/>
        </w:rPr>
      </w:pPr>
    </w:p>
    <w:p w14:paraId="02CD75A4">
      <w:pPr>
        <w:pStyle w:val="3"/>
        <w:rPr>
          <w:rFonts w:hint="default"/>
          <w:u w:val="none"/>
          <w:lang w:val="en-US" w:eastAsia="zh-CN"/>
        </w:rPr>
      </w:pPr>
    </w:p>
    <w:p w14:paraId="1F8B0700">
      <w:pPr>
        <w:pStyle w:val="3"/>
        <w:rPr>
          <w:rFonts w:hint="default"/>
          <w:u w:val="none"/>
          <w:lang w:val="en-US" w:eastAsia="zh-CN"/>
        </w:rPr>
        <w:sectPr>
          <w:pgSz w:w="11906" w:h="16838"/>
          <w:pgMar w:top="1417" w:right="1417" w:bottom="1417" w:left="1417" w:header="1020" w:footer="1304" w:gutter="0"/>
          <w:pgNumType w:fmt="decimal"/>
          <w:cols w:space="0" w:num="1"/>
          <w:rtlGutter w:val="0"/>
          <w:docGrid w:type="lines" w:linePitch="438" w:charSpace="0"/>
        </w:sectPr>
      </w:pPr>
    </w:p>
    <w:p w14:paraId="0B40FDDF">
      <w:pPr>
        <w:ind w:left="0" w:leftChars="0" w:firstLine="0" w:firstLineChars="0"/>
        <w:rPr>
          <w:rFonts w:hint="default" w:ascii="Times New Roman" w:hAnsi="Times New Roman" w:eastAsia="黑体" w:cs="Times New Roman"/>
          <w:u w:val="none"/>
          <w:lang w:val="en-US" w:eastAsia="zh-CN"/>
        </w:rPr>
      </w:pPr>
      <w:r>
        <w:rPr>
          <w:rFonts w:hint="default" w:ascii="Times New Roman" w:hAnsi="Times New Roman" w:eastAsia="黑体" w:cs="Times New Roman"/>
          <w:u w:val="none"/>
          <w:lang w:val="en-US" w:eastAsia="zh-CN"/>
        </w:rPr>
        <w:t>附件2</w:t>
      </w:r>
    </w:p>
    <w:p w14:paraId="310AC501">
      <w:pPr>
        <w:ind w:firstLine="0" w:firstLineChars="0"/>
        <w:jc w:val="center"/>
        <w:rPr>
          <w:rFonts w:cs="Times New Roman"/>
          <w:color w:val="auto"/>
          <w:sz w:val="44"/>
          <w:szCs w:val="44"/>
          <w:highlight w:val="none"/>
          <w:u w:val="none"/>
        </w:rPr>
      </w:pPr>
    </w:p>
    <w:p w14:paraId="2DF36451">
      <w:pPr>
        <w:ind w:firstLine="0" w:firstLineChars="0"/>
        <w:jc w:val="center"/>
        <w:rPr>
          <w:rFonts w:hint="eastAsia" w:eastAsia="黑体" w:cs="Times New Roman"/>
          <w:color w:val="auto"/>
          <w:sz w:val="44"/>
          <w:szCs w:val="44"/>
          <w:highlight w:val="none"/>
          <w:u w:val="none"/>
          <w:lang w:eastAsia="zh-CN"/>
        </w:rPr>
      </w:pPr>
    </w:p>
    <w:p w14:paraId="3B997468">
      <w:pPr>
        <w:ind w:firstLine="0" w:firstLineChars="0"/>
        <w:jc w:val="center"/>
        <w:rPr>
          <w:rFonts w:hint="eastAsia" w:eastAsia="黑体" w:cs="Times New Roman"/>
          <w:color w:val="auto"/>
          <w:sz w:val="44"/>
          <w:szCs w:val="44"/>
          <w:highlight w:val="none"/>
          <w:u w:val="none"/>
          <w:lang w:eastAsia="zh-CN"/>
        </w:rPr>
      </w:pPr>
    </w:p>
    <w:p w14:paraId="16F3E039">
      <w:pPr>
        <w:ind w:firstLine="0" w:firstLineChars="0"/>
        <w:jc w:val="center"/>
        <w:rPr>
          <w:rFonts w:hint="eastAsia" w:eastAsia="黑体" w:cs="Times New Roman"/>
          <w:color w:val="auto"/>
          <w:sz w:val="44"/>
          <w:szCs w:val="44"/>
          <w:highlight w:val="none"/>
          <w:u w:val="none"/>
          <w:lang w:eastAsia="zh-CN"/>
        </w:rPr>
      </w:pPr>
    </w:p>
    <w:p w14:paraId="214F587B">
      <w:pPr>
        <w:ind w:firstLine="0" w:firstLineChars="0"/>
        <w:jc w:val="center"/>
        <w:rPr>
          <w:rFonts w:eastAsia="黑体" w:cs="Times New Roman"/>
          <w:bCs/>
          <w:color w:val="auto"/>
          <w:sz w:val="44"/>
          <w:szCs w:val="44"/>
          <w:highlight w:val="none"/>
          <w:u w:val="none"/>
        </w:rPr>
      </w:pPr>
      <w:r>
        <w:rPr>
          <w:rFonts w:hint="eastAsia" w:eastAsia="黑体" w:cs="Times New Roman"/>
          <w:color w:val="auto"/>
          <w:sz w:val="44"/>
          <w:szCs w:val="44"/>
          <w:highlight w:val="none"/>
          <w:u w:val="none"/>
          <w:lang w:eastAsia="zh-CN"/>
        </w:rPr>
        <w:t>“零碳”</w:t>
      </w:r>
      <w:r>
        <w:rPr>
          <w:rFonts w:eastAsia="黑体" w:cs="Times New Roman"/>
          <w:color w:val="auto"/>
          <w:sz w:val="44"/>
          <w:szCs w:val="44"/>
          <w:highlight w:val="none"/>
          <w:u w:val="none"/>
        </w:rPr>
        <w:t>工厂评价报告</w:t>
      </w:r>
    </w:p>
    <w:p w14:paraId="63A416EA">
      <w:pPr>
        <w:ind w:firstLine="880"/>
        <w:rPr>
          <w:rFonts w:eastAsia="黑体" w:cs="Times New Roman"/>
          <w:color w:val="auto"/>
          <w:sz w:val="44"/>
          <w:szCs w:val="44"/>
          <w:highlight w:val="none"/>
          <w:u w:val="none"/>
        </w:rPr>
      </w:pPr>
    </w:p>
    <w:p w14:paraId="0E00CE2D">
      <w:pPr>
        <w:ind w:firstLine="560"/>
        <w:rPr>
          <w:rFonts w:eastAsia="仿宋_GB2312" w:cs="Times New Roman"/>
          <w:color w:val="auto"/>
          <w:sz w:val="28"/>
          <w:highlight w:val="none"/>
          <w:u w:val="none"/>
        </w:rPr>
      </w:pPr>
    </w:p>
    <w:p w14:paraId="611EBC0E">
      <w:pPr>
        <w:rPr>
          <w:rFonts w:eastAsia="方正仿宋简体" w:cs="Times New Roman"/>
          <w:color w:val="auto"/>
          <w:highlight w:val="none"/>
          <w:u w:val="none"/>
        </w:rPr>
      </w:pPr>
    </w:p>
    <w:p w14:paraId="0ACBAA59">
      <w:pPr>
        <w:rPr>
          <w:rFonts w:eastAsia="方正仿宋简体" w:cs="Times New Roman"/>
          <w:color w:val="auto"/>
          <w:highlight w:val="none"/>
          <w:u w:val="none"/>
        </w:rPr>
      </w:pPr>
    </w:p>
    <w:p w14:paraId="69EBB7E7">
      <w:pPr>
        <w:pStyle w:val="2"/>
        <w:rPr>
          <w:rFonts w:ascii="Times New Roman" w:hAnsi="Times New Roman" w:eastAsia="方正仿宋简体" w:cs="Times New Roman"/>
          <w:color w:val="auto"/>
          <w:sz w:val="32"/>
          <w:highlight w:val="none"/>
          <w:u w:val="none"/>
        </w:rPr>
      </w:pPr>
    </w:p>
    <w:p w14:paraId="5B04DF1A">
      <w:pPr>
        <w:rPr>
          <w:rFonts w:cs="Times New Roman"/>
          <w:color w:val="auto"/>
          <w:highlight w:val="none"/>
          <w:u w:val="none"/>
        </w:rPr>
      </w:pPr>
    </w:p>
    <w:p w14:paraId="1C14E918">
      <w:pPr>
        <w:pStyle w:val="2"/>
        <w:ind w:firstLine="620"/>
        <w:rPr>
          <w:rFonts w:ascii="Times New Roman" w:hAnsi="Times New Roman" w:cs="Times New Roman"/>
          <w:color w:val="auto"/>
          <w:highlight w:val="none"/>
          <w:u w:val="none"/>
        </w:rPr>
      </w:pPr>
    </w:p>
    <w:p w14:paraId="45929FF6">
      <w:pPr>
        <w:rPr>
          <w:rFonts w:ascii="Times New Roman" w:hAnsi="Times New Roman" w:cs="Times New Roman"/>
          <w:color w:val="auto"/>
          <w:highlight w:val="none"/>
          <w:u w:val="none"/>
        </w:rPr>
      </w:pPr>
    </w:p>
    <w:p w14:paraId="1C8BD684">
      <w:pPr>
        <w:pStyle w:val="2"/>
        <w:rPr>
          <w:rFonts w:ascii="Times New Roman" w:hAnsi="Times New Roman" w:cs="Times New Roman"/>
          <w:color w:val="auto"/>
          <w:highlight w:val="none"/>
          <w:u w:val="none"/>
        </w:rPr>
      </w:pPr>
    </w:p>
    <w:p w14:paraId="078B6993">
      <w:pPr>
        <w:ind w:left="0" w:leftChars="0" w:firstLine="0" w:firstLineChars="0"/>
        <w:rPr>
          <w:color w:val="auto"/>
          <w:highlight w:val="none"/>
          <w:u w:val="none"/>
        </w:rPr>
      </w:pPr>
    </w:p>
    <w:p w14:paraId="412C6AB7">
      <w:pPr>
        <w:pStyle w:val="2"/>
        <w:ind w:firstLine="620"/>
        <w:rPr>
          <w:rFonts w:ascii="Times New Roman" w:hAnsi="Times New Roman" w:cs="Times New Roman"/>
          <w:color w:val="auto"/>
          <w:highlight w:val="none"/>
          <w:u w:val="none"/>
        </w:rPr>
      </w:pPr>
    </w:p>
    <w:p w14:paraId="4E494ACB">
      <w:pPr>
        <w:rPr>
          <w:rFonts w:hint="default" w:eastAsia="方正仿宋简体" w:cs="Times New Roman"/>
          <w:color w:val="auto"/>
          <w:highlight w:val="none"/>
          <w:u w:val="none"/>
          <w:lang w:val="en-US" w:eastAsia="zh-CN"/>
        </w:rPr>
      </w:pPr>
      <w:r>
        <w:rPr>
          <w:rFonts w:hint="eastAsia" w:eastAsia="方正仿宋简体" w:cs="Times New Roman"/>
          <w:color w:val="auto"/>
          <w:highlight w:val="none"/>
          <w:u w:val="none"/>
          <w:lang w:val="en-US" w:eastAsia="zh-CN"/>
        </w:rPr>
        <w:t>工    厂   名    称：</w:t>
      </w:r>
      <w:r>
        <w:rPr>
          <w:rFonts w:hint="eastAsia" w:ascii="Times New Roman" w:eastAsia="仿宋"/>
          <w:color w:val="auto"/>
          <w:highlight w:val="none"/>
          <w:u w:val="none"/>
          <w:lang w:val="en-US" w:eastAsia="zh-CN"/>
        </w:rPr>
        <w:t xml:space="preserve">                                                      </w:t>
      </w:r>
    </w:p>
    <w:p w14:paraId="27E77C39">
      <w:pPr>
        <w:pStyle w:val="2"/>
        <w:rPr>
          <w:rFonts w:hint="default" w:cs="Times New Roman"/>
          <w:color w:val="auto"/>
          <w:sz w:val="30"/>
          <w:highlight w:val="none"/>
          <w:u w:val="none"/>
          <w:lang w:val="en-US" w:eastAsia="zh-CN"/>
        </w:rPr>
      </w:pPr>
      <w:r>
        <w:rPr>
          <w:rFonts w:hint="eastAsia" w:eastAsia="方正仿宋简体" w:cs="Times New Roman"/>
          <w:color w:val="auto"/>
          <w:highlight w:val="none"/>
          <w:u w:val="none"/>
          <w:lang w:val="en-US" w:eastAsia="zh-CN"/>
        </w:rPr>
        <w:t>第三方机构名称：</w:t>
      </w:r>
      <w:r>
        <w:rPr>
          <w:rFonts w:hint="eastAsia"/>
          <w:color w:val="auto"/>
          <w:highlight w:val="none"/>
          <w:u w:val="none"/>
          <w:lang w:val="en-US" w:eastAsia="zh-CN"/>
        </w:rPr>
        <w:t xml:space="preserve">                            </w:t>
      </w:r>
    </w:p>
    <w:p w14:paraId="7247BBAC">
      <w:pPr>
        <w:spacing w:line="360" w:lineRule="auto"/>
        <w:ind w:firstLine="0" w:firstLineChars="0"/>
        <w:jc w:val="center"/>
        <w:rPr>
          <w:rFonts w:cs="Times New Roman"/>
          <w:color w:val="auto"/>
          <w:sz w:val="30"/>
          <w:highlight w:val="none"/>
          <w:u w:val="none"/>
          <w:lang w:eastAsia="zh-CN"/>
        </w:rPr>
      </w:pPr>
    </w:p>
    <w:p w14:paraId="12413639">
      <w:pPr>
        <w:ind w:firstLine="0" w:firstLineChars="0"/>
        <w:jc w:val="center"/>
        <w:rPr>
          <w:rFonts w:cs="Times New Roman"/>
          <w:color w:val="auto"/>
          <w:highlight w:val="none"/>
          <w:u w:val="none"/>
        </w:rPr>
      </w:pPr>
    </w:p>
    <w:p w14:paraId="3A88295B">
      <w:pPr>
        <w:ind w:firstLine="0" w:firstLineChars="0"/>
        <w:jc w:val="center"/>
        <w:rPr>
          <w:rFonts w:cs="Times New Roman"/>
          <w:color w:val="auto"/>
          <w:highlight w:val="none"/>
          <w:u w:val="none"/>
        </w:rPr>
      </w:pPr>
      <w:r>
        <w:rPr>
          <w:rFonts w:cs="Times New Roman"/>
          <w:color w:val="auto"/>
          <w:highlight w:val="none"/>
          <w:u w:val="none"/>
        </w:rPr>
        <w:t>年    月    日</w:t>
      </w:r>
    </w:p>
    <w:p w14:paraId="73229A0A">
      <w:pPr>
        <w:topLinePunct w:val="0"/>
        <w:autoSpaceDE/>
        <w:autoSpaceDN/>
        <w:adjustRightInd/>
        <w:snapToGrid/>
        <w:spacing w:line="240" w:lineRule="auto"/>
        <w:ind w:firstLine="0" w:firstLineChars="0"/>
        <w:jc w:val="left"/>
        <w:textAlignment w:val="auto"/>
        <w:rPr>
          <w:rFonts w:eastAsia="黑体" w:cs="Times New Roman"/>
          <w:color w:val="auto"/>
          <w:highlight w:val="none"/>
          <w:u w:val="none"/>
        </w:rPr>
      </w:pPr>
      <w:r>
        <w:rPr>
          <w:rFonts w:eastAsia="黑体" w:cs="Times New Roman"/>
          <w:color w:val="auto"/>
          <w:highlight w:val="none"/>
          <w:u w:val="none"/>
        </w:rPr>
        <w:br w:type="page"/>
      </w:r>
    </w:p>
    <w:p w14:paraId="1823A15C">
      <w:pPr>
        <w:ind w:firstLine="0" w:firstLineChars="0"/>
        <w:jc w:val="center"/>
        <w:rPr>
          <w:rFonts w:eastAsia="黑体" w:cs="Times New Roman"/>
          <w:color w:val="auto"/>
          <w:highlight w:val="none"/>
          <w:u w:val="none"/>
        </w:rPr>
      </w:pPr>
      <w:r>
        <w:rPr>
          <w:rFonts w:eastAsia="黑体" w:cs="Times New Roman"/>
          <w:color w:val="auto"/>
          <w:highlight w:val="none"/>
          <w:u w:val="none"/>
        </w:rPr>
        <w:t>基本信息表</w:t>
      </w:r>
    </w:p>
    <w:tbl>
      <w:tblPr>
        <w:tblStyle w:val="12"/>
        <w:tblW w:w="5116"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026"/>
        <w:gridCol w:w="2350"/>
        <w:gridCol w:w="121"/>
        <w:gridCol w:w="2109"/>
        <w:gridCol w:w="121"/>
        <w:gridCol w:w="2562"/>
      </w:tblGrid>
      <w:tr w14:paraId="74FCA4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jc w:val="center"/>
        </w:trPr>
        <w:tc>
          <w:tcPr>
            <w:tcW w:w="5000" w:type="pct"/>
            <w:gridSpan w:val="6"/>
            <w:vAlign w:val="center"/>
          </w:tcPr>
          <w:p w14:paraId="34E0E46D">
            <w:pPr>
              <w:pStyle w:val="11"/>
              <w:jc w:val="both"/>
              <w:rPr>
                <w:b/>
                <w:bCs/>
                <w:color w:val="auto"/>
                <w:highlight w:val="none"/>
              </w:rPr>
            </w:pPr>
            <w:r>
              <w:rPr>
                <w:b/>
                <w:bCs/>
                <w:color w:val="auto"/>
                <w:highlight w:val="none"/>
              </w:rPr>
              <w:t>一、工厂基本信息</w:t>
            </w:r>
          </w:p>
        </w:tc>
      </w:tr>
      <w:tr w14:paraId="6F559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1" w:type="pct"/>
            <w:vAlign w:val="center"/>
          </w:tcPr>
          <w:p w14:paraId="0FEE4D7D">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工厂名称</w:t>
            </w:r>
          </w:p>
        </w:tc>
        <w:tc>
          <w:tcPr>
            <w:tcW w:w="3908" w:type="pct"/>
            <w:gridSpan w:val="5"/>
            <w:vAlign w:val="center"/>
          </w:tcPr>
          <w:p w14:paraId="062577D6">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79CFA4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1" w:type="pct"/>
            <w:vAlign w:val="center"/>
          </w:tcPr>
          <w:p w14:paraId="17CAF0C2">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工厂地址</w:t>
            </w:r>
          </w:p>
        </w:tc>
        <w:tc>
          <w:tcPr>
            <w:tcW w:w="3908" w:type="pct"/>
            <w:gridSpan w:val="5"/>
            <w:vAlign w:val="center"/>
          </w:tcPr>
          <w:p w14:paraId="224ACF00">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50445A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091" w:type="pct"/>
            <w:vAlign w:val="center"/>
          </w:tcPr>
          <w:p w14:paraId="04E0DAFC">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所属行业</w:t>
            </w:r>
          </w:p>
        </w:tc>
        <w:tc>
          <w:tcPr>
            <w:tcW w:w="1330" w:type="pct"/>
            <w:gridSpan w:val="2"/>
            <w:vAlign w:val="center"/>
          </w:tcPr>
          <w:p w14:paraId="51339180">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lang w:eastAsia="zh-CN"/>
              </w:rPr>
            </w:pPr>
            <w:r>
              <w:rPr>
                <w:color w:val="auto"/>
                <w:highlight w:val="none"/>
                <w:lang w:eastAsia="zh-CN"/>
              </w:rPr>
              <w:t>（按统计局四位代 码填写，可多填）</w:t>
            </w:r>
          </w:p>
        </w:tc>
        <w:tc>
          <w:tcPr>
            <w:tcW w:w="1135" w:type="pct"/>
            <w:vAlign w:val="center"/>
          </w:tcPr>
          <w:p w14:paraId="33A98E2C">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主要产品</w:t>
            </w:r>
          </w:p>
        </w:tc>
        <w:tc>
          <w:tcPr>
            <w:tcW w:w="1441" w:type="pct"/>
            <w:gridSpan w:val="2"/>
            <w:vAlign w:val="center"/>
          </w:tcPr>
          <w:p w14:paraId="18FBEB41">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2987A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1" w:type="pct"/>
            <w:vAlign w:val="center"/>
          </w:tcPr>
          <w:p w14:paraId="0E5CF4E8">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单位性质</w:t>
            </w:r>
          </w:p>
        </w:tc>
        <w:tc>
          <w:tcPr>
            <w:tcW w:w="3908" w:type="pct"/>
            <w:gridSpan w:val="5"/>
            <w:vAlign w:val="center"/>
          </w:tcPr>
          <w:p w14:paraId="080A1A51">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lang w:eastAsia="zh-CN"/>
              </w:rPr>
            </w:pPr>
            <w:r>
              <w:rPr>
                <w:color w:val="auto"/>
                <w:highlight w:val="none"/>
                <w:lang w:eastAsia="zh-CN"/>
              </w:rPr>
              <w:t>内资（</w:t>
            </w:r>
            <w:r>
              <w:rPr>
                <w:rFonts w:hint="eastAsia"/>
                <w:color w:val="auto"/>
                <w:highlight w:val="none"/>
                <w:lang w:eastAsia="zh-CN"/>
              </w:rPr>
              <w:t>□</w:t>
            </w:r>
            <w:r>
              <w:rPr>
                <w:color w:val="auto"/>
                <w:highlight w:val="none"/>
                <w:lang w:eastAsia="zh-CN"/>
              </w:rPr>
              <w:t>国有</w:t>
            </w:r>
            <w:r>
              <w:rPr>
                <w:rFonts w:hint="eastAsia"/>
                <w:color w:val="auto"/>
                <w:highlight w:val="none"/>
                <w:lang w:eastAsia="zh-CN"/>
              </w:rPr>
              <w:t>□</w:t>
            </w:r>
            <w:r>
              <w:rPr>
                <w:color w:val="auto"/>
                <w:highlight w:val="none"/>
                <w:lang w:eastAsia="zh-CN"/>
              </w:rPr>
              <w:t xml:space="preserve"> 集体</w:t>
            </w:r>
            <w:r>
              <w:rPr>
                <w:rFonts w:hint="eastAsia"/>
                <w:color w:val="auto"/>
                <w:highlight w:val="none"/>
                <w:lang w:eastAsia="zh-CN"/>
              </w:rPr>
              <w:t>□</w:t>
            </w:r>
            <w:r>
              <w:rPr>
                <w:color w:val="auto"/>
                <w:highlight w:val="none"/>
                <w:lang w:eastAsia="zh-CN"/>
              </w:rPr>
              <w:t xml:space="preserve"> 民营）</w:t>
            </w:r>
            <w:r>
              <w:rPr>
                <w:rFonts w:hint="eastAsia"/>
                <w:color w:val="auto"/>
                <w:highlight w:val="none"/>
                <w:lang w:eastAsia="zh-CN"/>
              </w:rPr>
              <w:t>□</w:t>
            </w:r>
            <w:r>
              <w:rPr>
                <w:color w:val="auto"/>
                <w:highlight w:val="none"/>
                <w:lang w:eastAsia="zh-CN"/>
              </w:rPr>
              <w:t xml:space="preserve"> 中外合资</w:t>
            </w:r>
            <w:r>
              <w:rPr>
                <w:rFonts w:hint="eastAsia"/>
                <w:color w:val="auto"/>
                <w:highlight w:val="none"/>
                <w:lang w:eastAsia="zh-CN"/>
              </w:rPr>
              <w:t>□</w:t>
            </w:r>
            <w:r>
              <w:rPr>
                <w:color w:val="auto"/>
                <w:highlight w:val="none"/>
                <w:lang w:eastAsia="zh-CN"/>
              </w:rPr>
              <w:t xml:space="preserve"> 港澳台</w:t>
            </w:r>
            <w:r>
              <w:rPr>
                <w:rFonts w:hint="eastAsia"/>
                <w:color w:val="auto"/>
                <w:highlight w:val="none"/>
                <w:lang w:eastAsia="zh-CN"/>
              </w:rPr>
              <w:t>□</w:t>
            </w:r>
            <w:r>
              <w:rPr>
                <w:color w:val="auto"/>
                <w:highlight w:val="none"/>
                <w:lang w:eastAsia="zh-CN"/>
              </w:rPr>
              <w:t xml:space="preserve"> 外商独资</w:t>
            </w:r>
          </w:p>
        </w:tc>
      </w:tr>
      <w:tr w14:paraId="78B159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091" w:type="pct"/>
            <w:vAlign w:val="center"/>
          </w:tcPr>
          <w:p w14:paraId="507DE37A">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统一社会</w:t>
            </w:r>
          </w:p>
          <w:p w14:paraId="33ABED0B">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信用代码</w:t>
            </w:r>
          </w:p>
        </w:tc>
        <w:tc>
          <w:tcPr>
            <w:tcW w:w="1265" w:type="pct"/>
            <w:vAlign w:val="center"/>
          </w:tcPr>
          <w:p w14:paraId="47803F82">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c>
          <w:tcPr>
            <w:tcW w:w="1265" w:type="pct"/>
            <w:gridSpan w:val="3"/>
            <w:vAlign w:val="center"/>
          </w:tcPr>
          <w:p w14:paraId="20696DC2">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法定代表人</w:t>
            </w:r>
          </w:p>
        </w:tc>
        <w:tc>
          <w:tcPr>
            <w:tcW w:w="1377" w:type="pct"/>
            <w:vAlign w:val="center"/>
          </w:tcPr>
          <w:p w14:paraId="2D238A56">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463DA5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091" w:type="pct"/>
            <w:vAlign w:val="center"/>
          </w:tcPr>
          <w:p w14:paraId="129B4B7B">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申报工作</w:t>
            </w:r>
          </w:p>
          <w:p w14:paraId="2AF36294">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联系部门</w:t>
            </w:r>
          </w:p>
        </w:tc>
        <w:tc>
          <w:tcPr>
            <w:tcW w:w="1265" w:type="pct"/>
            <w:vAlign w:val="center"/>
          </w:tcPr>
          <w:p w14:paraId="6E825683">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c>
          <w:tcPr>
            <w:tcW w:w="1265" w:type="pct"/>
            <w:gridSpan w:val="3"/>
            <w:vAlign w:val="center"/>
          </w:tcPr>
          <w:p w14:paraId="09ED1D64">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联系人</w:t>
            </w:r>
          </w:p>
        </w:tc>
        <w:tc>
          <w:tcPr>
            <w:tcW w:w="1377" w:type="pct"/>
            <w:vAlign w:val="center"/>
          </w:tcPr>
          <w:p w14:paraId="1C6DAD9B">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232C5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1" w:type="pct"/>
            <w:vAlign w:val="center"/>
          </w:tcPr>
          <w:p w14:paraId="41C83208">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联系电话</w:t>
            </w:r>
          </w:p>
        </w:tc>
        <w:tc>
          <w:tcPr>
            <w:tcW w:w="1265" w:type="pct"/>
            <w:vAlign w:val="center"/>
          </w:tcPr>
          <w:p w14:paraId="78D06D3C">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c>
          <w:tcPr>
            <w:tcW w:w="1265" w:type="pct"/>
            <w:gridSpan w:val="3"/>
            <w:vAlign w:val="center"/>
          </w:tcPr>
          <w:p w14:paraId="784EC32D">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电子邮箱</w:t>
            </w:r>
          </w:p>
        </w:tc>
        <w:tc>
          <w:tcPr>
            <w:tcW w:w="1377" w:type="pct"/>
            <w:vAlign w:val="center"/>
          </w:tcPr>
          <w:p w14:paraId="0E344560">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01540A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1" w:type="pct"/>
            <w:vAlign w:val="center"/>
          </w:tcPr>
          <w:p w14:paraId="46B84435">
            <w:pPr>
              <w:pStyle w:val="11"/>
              <w:keepNext w:val="0"/>
              <w:keepLines w:val="0"/>
              <w:pageBreakBefore w:val="0"/>
              <w:widowControl/>
              <w:kinsoku/>
              <w:wordWrap/>
              <w:overflowPunct/>
              <w:topLinePunct w:val="0"/>
              <w:autoSpaceDE/>
              <w:autoSpaceDN/>
              <w:bidi w:val="0"/>
              <w:adjustRightInd/>
              <w:snapToGrid/>
              <w:spacing w:line="360" w:lineRule="exact"/>
              <w:textAlignment w:val="center"/>
              <w:rPr>
                <w:rFonts w:hint="default" w:eastAsia="仿宋"/>
                <w:color w:val="auto"/>
                <w:highlight w:val="none"/>
                <w:lang w:val="en-US" w:eastAsia="zh-CN"/>
              </w:rPr>
            </w:pPr>
            <w:r>
              <w:rPr>
                <w:rFonts w:hint="eastAsia"/>
                <w:color w:val="auto"/>
                <w:highlight w:val="none"/>
                <w:lang w:val="en-US" w:eastAsia="zh-CN"/>
              </w:rPr>
              <w:t>年综合能耗（tce）</w:t>
            </w:r>
          </w:p>
        </w:tc>
        <w:tc>
          <w:tcPr>
            <w:tcW w:w="1265" w:type="pct"/>
            <w:vAlign w:val="center"/>
          </w:tcPr>
          <w:p w14:paraId="0BA75863">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c>
          <w:tcPr>
            <w:tcW w:w="1265" w:type="pct"/>
            <w:gridSpan w:val="3"/>
            <w:vAlign w:val="center"/>
          </w:tcPr>
          <w:p w14:paraId="130E0777">
            <w:pPr>
              <w:pStyle w:val="11"/>
              <w:keepNext w:val="0"/>
              <w:keepLines w:val="0"/>
              <w:pageBreakBefore w:val="0"/>
              <w:widowControl/>
              <w:kinsoku/>
              <w:wordWrap/>
              <w:overflowPunct/>
              <w:topLinePunct w:val="0"/>
              <w:autoSpaceDE/>
              <w:autoSpaceDN/>
              <w:bidi w:val="0"/>
              <w:adjustRightInd/>
              <w:snapToGrid/>
              <w:spacing w:line="360" w:lineRule="exact"/>
              <w:textAlignment w:val="center"/>
              <w:rPr>
                <w:rFonts w:hint="default" w:eastAsia="仿宋"/>
                <w:color w:val="auto"/>
                <w:highlight w:val="none"/>
                <w:lang w:val="en-US" w:eastAsia="zh-CN"/>
              </w:rPr>
            </w:pPr>
            <w:r>
              <w:rPr>
                <w:rFonts w:hint="eastAsia"/>
                <w:color w:val="auto"/>
                <w:highlight w:val="none"/>
                <w:lang w:val="en-US" w:eastAsia="zh-CN"/>
              </w:rPr>
              <w:t>年碳排放量（tCO</w:t>
            </w:r>
            <w:r>
              <w:rPr>
                <w:rFonts w:hint="eastAsia"/>
                <w:color w:val="auto"/>
                <w:highlight w:val="none"/>
                <w:vertAlign w:val="subscript"/>
                <w:lang w:val="en-US" w:eastAsia="zh-CN"/>
              </w:rPr>
              <w:t>2</w:t>
            </w:r>
            <w:r>
              <w:rPr>
                <w:rFonts w:hint="eastAsia"/>
                <w:color w:val="auto"/>
                <w:highlight w:val="none"/>
                <w:lang w:val="en-US" w:eastAsia="zh-CN"/>
              </w:rPr>
              <w:t>）</w:t>
            </w:r>
          </w:p>
        </w:tc>
        <w:tc>
          <w:tcPr>
            <w:tcW w:w="1377" w:type="pct"/>
            <w:vAlign w:val="center"/>
          </w:tcPr>
          <w:p w14:paraId="5A664476">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1F8EC6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1" w:type="pct"/>
            <w:vAlign w:val="center"/>
          </w:tcPr>
          <w:p w14:paraId="4343A2CB">
            <w:pPr>
              <w:pStyle w:val="11"/>
              <w:keepNext w:val="0"/>
              <w:keepLines w:val="0"/>
              <w:pageBreakBefore w:val="0"/>
              <w:widowControl/>
              <w:kinsoku/>
              <w:wordWrap/>
              <w:overflowPunct/>
              <w:topLinePunct w:val="0"/>
              <w:autoSpaceDE/>
              <w:autoSpaceDN/>
              <w:bidi w:val="0"/>
              <w:adjustRightInd/>
              <w:snapToGrid/>
              <w:spacing w:line="360" w:lineRule="exact"/>
              <w:textAlignment w:val="center"/>
              <w:rPr>
                <w:rFonts w:hint="default"/>
                <w:color w:val="auto"/>
                <w:highlight w:val="none"/>
                <w:lang w:val="en-US" w:eastAsia="zh-CN"/>
              </w:rPr>
            </w:pPr>
            <w:r>
              <w:rPr>
                <w:rFonts w:hint="eastAsia"/>
                <w:color w:val="auto"/>
                <w:highlight w:val="none"/>
                <w:lang w:val="en-US" w:eastAsia="zh-CN"/>
              </w:rPr>
              <w:t>主要产品产量</w:t>
            </w:r>
          </w:p>
        </w:tc>
        <w:tc>
          <w:tcPr>
            <w:tcW w:w="1265" w:type="pct"/>
            <w:vAlign w:val="center"/>
          </w:tcPr>
          <w:p w14:paraId="1B354522">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c>
          <w:tcPr>
            <w:tcW w:w="1265" w:type="pct"/>
            <w:gridSpan w:val="3"/>
            <w:vAlign w:val="center"/>
          </w:tcPr>
          <w:p w14:paraId="1BC6C686">
            <w:pPr>
              <w:pStyle w:val="11"/>
              <w:keepNext w:val="0"/>
              <w:keepLines w:val="0"/>
              <w:pageBreakBefore w:val="0"/>
              <w:widowControl/>
              <w:kinsoku/>
              <w:wordWrap/>
              <w:overflowPunct/>
              <w:topLinePunct w:val="0"/>
              <w:autoSpaceDE/>
              <w:autoSpaceDN/>
              <w:bidi w:val="0"/>
              <w:adjustRightInd/>
              <w:snapToGrid/>
              <w:spacing w:line="360" w:lineRule="exact"/>
              <w:textAlignment w:val="center"/>
              <w:rPr>
                <w:rFonts w:hint="default"/>
                <w:color w:val="auto"/>
                <w:highlight w:val="none"/>
                <w:lang w:val="en-US" w:eastAsia="zh-CN"/>
              </w:rPr>
            </w:pPr>
            <w:r>
              <w:rPr>
                <w:rFonts w:hint="eastAsia"/>
                <w:color w:val="auto"/>
                <w:highlight w:val="none"/>
                <w:lang w:val="en-US" w:eastAsia="zh-CN"/>
              </w:rPr>
              <w:t>碳抵消量（tCO</w:t>
            </w:r>
            <w:r>
              <w:rPr>
                <w:rFonts w:hint="eastAsia"/>
                <w:color w:val="auto"/>
                <w:highlight w:val="none"/>
                <w:vertAlign w:val="subscript"/>
                <w:lang w:val="en-US" w:eastAsia="zh-CN"/>
              </w:rPr>
              <w:t>2</w:t>
            </w:r>
            <w:r>
              <w:rPr>
                <w:rFonts w:hint="eastAsia"/>
                <w:color w:val="auto"/>
                <w:highlight w:val="none"/>
                <w:lang w:val="en-US" w:eastAsia="zh-CN"/>
              </w:rPr>
              <w:t>）</w:t>
            </w:r>
          </w:p>
        </w:tc>
        <w:tc>
          <w:tcPr>
            <w:tcW w:w="1377" w:type="pct"/>
            <w:vAlign w:val="center"/>
          </w:tcPr>
          <w:p w14:paraId="32DD36CA">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34F4AE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5000" w:type="pct"/>
            <w:gridSpan w:val="6"/>
            <w:vAlign w:val="center"/>
          </w:tcPr>
          <w:p w14:paraId="2B1AFCB3">
            <w:pPr>
              <w:pStyle w:val="11"/>
              <w:keepNext w:val="0"/>
              <w:keepLines w:val="0"/>
              <w:pageBreakBefore w:val="0"/>
              <w:widowControl/>
              <w:kinsoku/>
              <w:wordWrap/>
              <w:overflowPunct/>
              <w:topLinePunct w:val="0"/>
              <w:autoSpaceDE/>
              <w:autoSpaceDN/>
              <w:bidi w:val="0"/>
              <w:adjustRightInd/>
              <w:snapToGrid/>
              <w:spacing w:line="360" w:lineRule="exact"/>
              <w:jc w:val="both"/>
              <w:textAlignment w:val="center"/>
              <w:rPr>
                <w:color w:val="auto"/>
                <w:highlight w:val="none"/>
                <w:lang w:eastAsia="zh-CN"/>
              </w:rPr>
            </w:pPr>
            <w:r>
              <w:rPr>
                <w:b/>
                <w:bCs/>
                <w:color w:val="auto"/>
                <w:highlight w:val="none"/>
                <w:lang w:eastAsia="zh-CN"/>
              </w:rPr>
              <w:t>二、第三方机构信息（如企业自评此项可不填写）</w:t>
            </w:r>
          </w:p>
        </w:tc>
      </w:tr>
      <w:tr w14:paraId="3CDCBA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1" w:type="pct"/>
            <w:vAlign w:val="center"/>
          </w:tcPr>
          <w:p w14:paraId="3A639B7B">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第三方机构名称</w:t>
            </w:r>
          </w:p>
        </w:tc>
        <w:tc>
          <w:tcPr>
            <w:tcW w:w="3908" w:type="pct"/>
            <w:gridSpan w:val="5"/>
            <w:vAlign w:val="center"/>
          </w:tcPr>
          <w:p w14:paraId="49F6B74A">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2B1556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1" w:type="pct"/>
            <w:vAlign w:val="center"/>
          </w:tcPr>
          <w:p w14:paraId="54DAAFE7">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第三方机构地址</w:t>
            </w:r>
          </w:p>
        </w:tc>
        <w:tc>
          <w:tcPr>
            <w:tcW w:w="3908" w:type="pct"/>
            <w:gridSpan w:val="5"/>
            <w:vAlign w:val="center"/>
          </w:tcPr>
          <w:p w14:paraId="03B38EED">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79B333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1" w:type="pct"/>
            <w:vAlign w:val="center"/>
          </w:tcPr>
          <w:p w14:paraId="549CAAA2">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机构法定代表人</w:t>
            </w:r>
          </w:p>
        </w:tc>
        <w:tc>
          <w:tcPr>
            <w:tcW w:w="1330" w:type="pct"/>
            <w:gridSpan w:val="2"/>
            <w:vAlign w:val="center"/>
          </w:tcPr>
          <w:p w14:paraId="79A726DA">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c>
          <w:tcPr>
            <w:tcW w:w="1135" w:type="pct"/>
            <w:vAlign w:val="center"/>
          </w:tcPr>
          <w:p w14:paraId="4852BC9C">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法定代表人电话</w:t>
            </w:r>
          </w:p>
        </w:tc>
        <w:tc>
          <w:tcPr>
            <w:tcW w:w="1441" w:type="pct"/>
            <w:gridSpan w:val="2"/>
            <w:vAlign w:val="center"/>
          </w:tcPr>
          <w:p w14:paraId="5BA45121">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2F024B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1" w:type="pct"/>
            <w:vAlign w:val="center"/>
          </w:tcPr>
          <w:p w14:paraId="243D5864">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机构联系人</w:t>
            </w:r>
          </w:p>
        </w:tc>
        <w:tc>
          <w:tcPr>
            <w:tcW w:w="1330" w:type="pct"/>
            <w:gridSpan w:val="2"/>
            <w:vAlign w:val="center"/>
          </w:tcPr>
          <w:p w14:paraId="629D968D">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c>
          <w:tcPr>
            <w:tcW w:w="1135" w:type="pct"/>
            <w:vAlign w:val="center"/>
          </w:tcPr>
          <w:p w14:paraId="6D09DB3A">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联系人电话</w:t>
            </w:r>
          </w:p>
        </w:tc>
        <w:tc>
          <w:tcPr>
            <w:tcW w:w="1441" w:type="pct"/>
            <w:gridSpan w:val="2"/>
            <w:vAlign w:val="center"/>
          </w:tcPr>
          <w:p w14:paraId="629796DD">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1A568C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1" w:type="pct"/>
            <w:vAlign w:val="center"/>
          </w:tcPr>
          <w:p w14:paraId="2881294E">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报告编制负责人</w:t>
            </w:r>
          </w:p>
        </w:tc>
        <w:tc>
          <w:tcPr>
            <w:tcW w:w="1330" w:type="pct"/>
            <w:gridSpan w:val="2"/>
            <w:vAlign w:val="center"/>
          </w:tcPr>
          <w:p w14:paraId="4B1DE16C">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c>
          <w:tcPr>
            <w:tcW w:w="1135" w:type="pct"/>
            <w:vAlign w:val="center"/>
          </w:tcPr>
          <w:p w14:paraId="3F33578E">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负责人电话</w:t>
            </w:r>
          </w:p>
        </w:tc>
        <w:tc>
          <w:tcPr>
            <w:tcW w:w="1441" w:type="pct"/>
            <w:gridSpan w:val="2"/>
            <w:vAlign w:val="center"/>
          </w:tcPr>
          <w:p w14:paraId="0559DF97">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5D44BF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5000" w:type="pct"/>
            <w:gridSpan w:val="6"/>
            <w:vAlign w:val="center"/>
          </w:tcPr>
          <w:p w14:paraId="6C4CEBB1">
            <w:pPr>
              <w:pStyle w:val="11"/>
              <w:keepNext w:val="0"/>
              <w:keepLines w:val="0"/>
              <w:pageBreakBefore w:val="0"/>
              <w:widowControl/>
              <w:kinsoku/>
              <w:wordWrap/>
              <w:overflowPunct/>
              <w:topLinePunct w:val="0"/>
              <w:autoSpaceDE/>
              <w:autoSpaceDN/>
              <w:bidi w:val="0"/>
              <w:adjustRightInd/>
              <w:snapToGrid/>
              <w:spacing w:line="360" w:lineRule="exact"/>
              <w:jc w:val="both"/>
              <w:textAlignment w:val="center"/>
              <w:rPr>
                <w:color w:val="auto"/>
                <w:highlight w:val="none"/>
                <w:lang w:eastAsia="zh-CN"/>
              </w:rPr>
            </w:pPr>
            <w:r>
              <w:rPr>
                <w:b/>
                <w:bCs/>
                <w:color w:val="auto"/>
                <w:highlight w:val="none"/>
                <w:lang w:eastAsia="zh-CN"/>
              </w:rPr>
              <w:t>三、</w:t>
            </w:r>
            <w:r>
              <w:rPr>
                <w:rFonts w:hint="eastAsia"/>
                <w:b/>
                <w:bCs/>
                <w:color w:val="auto"/>
                <w:highlight w:val="none"/>
                <w:lang w:eastAsia="zh-CN"/>
              </w:rPr>
              <w:t>“零碳”</w:t>
            </w:r>
            <w:r>
              <w:rPr>
                <w:rFonts w:hint="eastAsia"/>
                <w:b/>
                <w:bCs/>
                <w:color w:val="auto"/>
                <w:highlight w:val="none"/>
                <w:lang w:val="en-US" w:eastAsia="zh-CN"/>
              </w:rPr>
              <w:t>工厂</w:t>
            </w:r>
            <w:r>
              <w:rPr>
                <w:b/>
                <w:bCs/>
                <w:color w:val="auto"/>
                <w:highlight w:val="none"/>
                <w:lang w:eastAsia="zh-CN"/>
              </w:rPr>
              <w:t>评价结果</w:t>
            </w:r>
          </w:p>
        </w:tc>
      </w:tr>
      <w:tr w14:paraId="57D757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1" w:type="pct"/>
            <w:vAlign w:val="center"/>
          </w:tcPr>
          <w:p w14:paraId="01A47515">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基本要求</w:t>
            </w:r>
          </w:p>
        </w:tc>
        <w:tc>
          <w:tcPr>
            <w:tcW w:w="1330" w:type="pct"/>
            <w:gridSpan w:val="2"/>
            <w:vAlign w:val="center"/>
          </w:tcPr>
          <w:p w14:paraId="66E39886">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rFonts w:hint="eastAsia"/>
                <w:color w:val="auto"/>
                <w:highlight w:val="none"/>
                <w:lang w:eastAsia="zh-CN"/>
              </w:rPr>
              <w:t>□</w:t>
            </w:r>
            <w:r>
              <w:rPr>
                <w:color w:val="auto"/>
                <w:highlight w:val="none"/>
              </w:rPr>
              <w:t xml:space="preserve"> 符合  </w:t>
            </w:r>
            <w:r>
              <w:rPr>
                <w:rFonts w:hint="eastAsia"/>
                <w:color w:val="auto"/>
                <w:highlight w:val="none"/>
                <w:lang w:eastAsia="zh-CN"/>
              </w:rPr>
              <w:t>□</w:t>
            </w:r>
            <w:r>
              <w:rPr>
                <w:color w:val="auto"/>
                <w:highlight w:val="none"/>
              </w:rPr>
              <w:t xml:space="preserve"> 不符合</w:t>
            </w:r>
          </w:p>
        </w:tc>
        <w:tc>
          <w:tcPr>
            <w:tcW w:w="1135" w:type="pct"/>
            <w:vAlign w:val="center"/>
          </w:tcPr>
          <w:p w14:paraId="75BE0FB6">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指标得分</w:t>
            </w:r>
          </w:p>
        </w:tc>
        <w:tc>
          <w:tcPr>
            <w:tcW w:w="1441" w:type="pct"/>
            <w:gridSpan w:val="2"/>
            <w:vAlign w:val="center"/>
          </w:tcPr>
          <w:p w14:paraId="04AB8BEE">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0E814A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2" w:hRule="atLeast"/>
          <w:jc w:val="center"/>
        </w:trPr>
        <w:tc>
          <w:tcPr>
            <w:tcW w:w="1091" w:type="pct"/>
            <w:vAlign w:val="center"/>
          </w:tcPr>
          <w:p w14:paraId="1CFA127F">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受评价方</w:t>
            </w:r>
            <w:r>
              <w:rPr>
                <w:rFonts w:hint="eastAsia"/>
                <w:color w:val="auto"/>
                <w:highlight w:val="none"/>
                <w:lang w:eastAsia="zh-CN"/>
              </w:rPr>
              <w:t>“零碳”工厂建设</w:t>
            </w:r>
            <w:r>
              <w:rPr>
                <w:color w:val="auto"/>
                <w:highlight w:val="none"/>
              </w:rPr>
              <w:t>主要亮点</w:t>
            </w:r>
          </w:p>
        </w:tc>
        <w:tc>
          <w:tcPr>
            <w:tcW w:w="3908" w:type="pct"/>
            <w:gridSpan w:val="5"/>
            <w:vAlign w:val="center"/>
          </w:tcPr>
          <w:p w14:paraId="529240EC">
            <w:pPr>
              <w:pStyle w:val="11"/>
              <w:keepNext w:val="0"/>
              <w:keepLines w:val="0"/>
              <w:pageBreakBefore w:val="0"/>
              <w:widowControl/>
              <w:kinsoku/>
              <w:wordWrap/>
              <w:overflowPunct/>
              <w:topLinePunct w:val="0"/>
              <w:autoSpaceDE/>
              <w:autoSpaceDN/>
              <w:bidi w:val="0"/>
              <w:adjustRightInd/>
              <w:snapToGrid/>
              <w:spacing w:line="360" w:lineRule="exact"/>
              <w:textAlignment w:val="center"/>
              <w:rPr>
                <w:rFonts w:hint="eastAsia"/>
                <w:color w:val="auto"/>
                <w:highlight w:val="none"/>
                <w:lang w:eastAsia="zh-CN"/>
              </w:rPr>
            </w:pPr>
            <w:r>
              <w:rPr>
                <w:rFonts w:hint="eastAsia"/>
                <w:color w:val="auto"/>
                <w:highlight w:val="none"/>
                <w:lang w:eastAsia="zh-CN"/>
              </w:rPr>
              <w:t>限150字以内</w:t>
            </w:r>
          </w:p>
          <w:p w14:paraId="37C3AD64">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lang w:eastAsia="zh-CN"/>
              </w:rPr>
            </w:pPr>
            <w:r>
              <w:rPr>
                <w:rFonts w:hint="eastAsia"/>
                <w:color w:val="auto"/>
                <w:highlight w:val="none"/>
                <w:lang w:eastAsia="zh-CN"/>
              </w:rPr>
              <w:t>（</w:t>
            </w:r>
            <w:r>
              <w:rPr>
                <w:rFonts w:hint="eastAsia"/>
                <w:color w:val="auto"/>
                <w:highlight w:val="none"/>
                <w:lang w:val="en-US" w:eastAsia="zh-CN"/>
              </w:rPr>
              <w:t>简要概括企业</w:t>
            </w:r>
            <w:r>
              <w:rPr>
                <w:rFonts w:hint="eastAsia"/>
                <w:color w:val="auto"/>
                <w:highlight w:val="none"/>
                <w:lang w:eastAsia="zh-CN"/>
              </w:rPr>
              <w:t>碳排放情况、</w:t>
            </w:r>
            <w:r>
              <w:rPr>
                <w:rFonts w:hint="eastAsia"/>
                <w:color w:val="auto"/>
                <w:highlight w:val="none"/>
                <w:lang w:val="en-US" w:eastAsia="zh-CN"/>
              </w:rPr>
              <w:t>采取的自主减排方面的措施、碳抵消方式以及</w:t>
            </w:r>
            <w:r>
              <w:rPr>
                <w:rFonts w:hint="eastAsia"/>
                <w:color w:val="auto"/>
                <w:highlight w:val="none"/>
                <w:lang w:eastAsia="zh-CN"/>
              </w:rPr>
              <w:t>碳排放绩效提升情况等）</w:t>
            </w:r>
          </w:p>
        </w:tc>
      </w:tr>
      <w:tr w14:paraId="6CF1D1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0" w:hRule="atLeast"/>
          <w:jc w:val="center"/>
        </w:trPr>
        <w:tc>
          <w:tcPr>
            <w:tcW w:w="5000" w:type="pct"/>
            <w:gridSpan w:val="6"/>
            <w:vAlign w:val="center"/>
          </w:tcPr>
          <w:p w14:paraId="6C87D66E">
            <w:pPr>
              <w:pStyle w:val="11"/>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center"/>
              <w:rPr>
                <w:color w:val="auto"/>
                <w:highlight w:val="none"/>
                <w:lang w:eastAsia="zh-CN"/>
              </w:rPr>
            </w:pPr>
            <w:r>
              <w:rPr>
                <w:color w:val="auto"/>
                <w:highlight w:val="none"/>
                <w:lang w:eastAsia="zh-CN"/>
              </w:rPr>
              <w:t>本机构承诺，已按规范完整的评价程序对受评价方进行了全面的评价，受评价方提交的材料真实有效，本评价报告客观公正，结论证据充分，真实、准确的反映了评价过程的发现，严谨的出具结论。本机构已充分了解评价报告的严肃性，评价过程若存在弄虚作假或故意隐瞒受评价方问题，本机构愿承担所有责任。</w:t>
            </w:r>
          </w:p>
          <w:p w14:paraId="3F87E761">
            <w:pPr>
              <w:pStyle w:val="11"/>
              <w:keepNext w:val="0"/>
              <w:keepLines w:val="0"/>
              <w:pageBreakBefore w:val="0"/>
              <w:widowControl/>
              <w:kinsoku/>
              <w:wordWrap/>
              <w:overflowPunct/>
              <w:topLinePunct w:val="0"/>
              <w:autoSpaceDE/>
              <w:autoSpaceDN/>
              <w:bidi w:val="0"/>
              <w:adjustRightInd/>
              <w:snapToGrid/>
              <w:spacing w:line="360" w:lineRule="exact"/>
              <w:jc w:val="both"/>
              <w:textAlignment w:val="center"/>
              <w:rPr>
                <w:color w:val="auto"/>
                <w:highlight w:val="none"/>
                <w:lang w:eastAsia="zh-CN"/>
              </w:rPr>
            </w:pPr>
          </w:p>
          <w:p w14:paraId="6E36935D">
            <w:pPr>
              <w:pStyle w:val="11"/>
              <w:keepNext w:val="0"/>
              <w:keepLines w:val="0"/>
              <w:pageBreakBefore w:val="0"/>
              <w:widowControl/>
              <w:kinsoku/>
              <w:wordWrap/>
              <w:overflowPunct/>
              <w:topLinePunct w:val="0"/>
              <w:autoSpaceDE/>
              <w:autoSpaceDN/>
              <w:bidi w:val="0"/>
              <w:adjustRightInd/>
              <w:snapToGrid/>
              <w:spacing w:line="360" w:lineRule="exact"/>
              <w:textAlignment w:val="center"/>
              <w:rPr>
                <w:b/>
                <w:bCs/>
                <w:color w:val="auto"/>
                <w:highlight w:val="none"/>
                <w:lang w:eastAsia="zh-CN"/>
              </w:rPr>
            </w:pPr>
            <w:r>
              <w:rPr>
                <w:b/>
                <w:bCs/>
                <w:color w:val="auto"/>
                <w:highlight w:val="none"/>
                <w:lang w:eastAsia="zh-CN"/>
              </w:rPr>
              <w:t>法人代表签字：</w:t>
            </w:r>
          </w:p>
          <w:p w14:paraId="2E24A84C">
            <w:pPr>
              <w:pStyle w:val="11"/>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lang w:eastAsia="zh-CN"/>
              </w:rPr>
            </w:pPr>
            <w:r>
              <w:rPr>
                <w:b/>
                <w:bCs/>
                <w:color w:val="auto"/>
                <w:highlight w:val="none"/>
                <w:lang w:eastAsia="zh-CN"/>
              </w:rPr>
              <w:t>（单位公章）</w:t>
            </w:r>
          </w:p>
        </w:tc>
      </w:tr>
    </w:tbl>
    <w:p w14:paraId="42C0587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eastAsia="黑体" w:cs="Times New Roman"/>
          <w:color w:val="auto"/>
          <w:highlight w:val="none"/>
          <w:u w:val="none"/>
          <w:lang w:eastAsia="zh-CN"/>
        </w:rPr>
      </w:pPr>
    </w:p>
    <w:p w14:paraId="4325E5DA">
      <w:pPr>
        <w:ind w:firstLine="0" w:firstLineChars="0"/>
        <w:jc w:val="center"/>
        <w:rPr>
          <w:rFonts w:hint="default" w:ascii="Times New Roman" w:hAnsi="Times New Roman" w:eastAsia="方正小标宋_GBK" w:cs="Times New Roman"/>
          <w:b/>
          <w:bCs/>
          <w:color w:val="auto"/>
          <w:sz w:val="42"/>
          <w:szCs w:val="42"/>
          <w:highlight w:val="none"/>
          <w:u w:val="none"/>
          <w:lang w:eastAsia="zh-CN"/>
        </w:rPr>
      </w:pPr>
      <w:r>
        <w:rPr>
          <w:rFonts w:hint="default" w:ascii="Times New Roman" w:hAnsi="Times New Roman" w:eastAsia="方正小标宋_GBK" w:cs="Times New Roman"/>
          <w:b/>
          <w:bCs/>
          <w:color w:val="auto"/>
          <w:sz w:val="42"/>
          <w:szCs w:val="42"/>
          <w:highlight w:val="none"/>
          <w:u w:val="none"/>
          <w:lang w:eastAsia="zh-CN"/>
        </w:rPr>
        <w:t>“零碳”</w:t>
      </w:r>
      <w:r>
        <w:rPr>
          <w:rFonts w:hint="default" w:ascii="Times New Roman" w:hAnsi="Times New Roman" w:eastAsia="方正小标宋_GBK" w:cs="Times New Roman"/>
          <w:b/>
          <w:bCs/>
          <w:color w:val="auto"/>
          <w:sz w:val="42"/>
          <w:szCs w:val="42"/>
          <w:highlight w:val="none"/>
          <w:u w:val="none"/>
          <w:lang w:val="en-US" w:eastAsia="zh-CN"/>
        </w:rPr>
        <w:t>工厂</w:t>
      </w:r>
      <w:r>
        <w:rPr>
          <w:rFonts w:hint="default" w:ascii="Times New Roman" w:hAnsi="Times New Roman" w:eastAsia="方正小标宋_GBK" w:cs="Times New Roman"/>
          <w:b/>
          <w:bCs/>
          <w:color w:val="auto"/>
          <w:sz w:val="42"/>
          <w:szCs w:val="42"/>
          <w:highlight w:val="none"/>
          <w:u w:val="none"/>
          <w:lang w:eastAsia="zh-CN"/>
        </w:rPr>
        <w:t>评价报告（格式）</w:t>
      </w:r>
    </w:p>
    <w:p w14:paraId="583EE48A">
      <w:pPr>
        <w:kinsoku w:val="0"/>
        <w:topLinePunct w:val="0"/>
        <w:rPr>
          <w:rFonts w:hint="default" w:ascii="Times New Roman" w:hAnsi="Times New Roman" w:eastAsia="仿宋_GB2312" w:cs="Times New Roman"/>
          <w:color w:val="auto"/>
          <w:szCs w:val="32"/>
          <w:highlight w:val="none"/>
          <w:u w:val="none"/>
          <w:lang w:eastAsia="zh-CN"/>
        </w:rPr>
      </w:pPr>
    </w:p>
    <w:p w14:paraId="357F0AE9">
      <w:pPr>
        <w:rPr>
          <w:rFonts w:hint="default" w:ascii="黑体" w:hAnsi="黑体" w:eastAsia="黑体" w:cs="黑体"/>
          <w:color w:val="auto"/>
          <w:highlight w:val="none"/>
          <w:u w:val="none"/>
          <w:lang w:val="en-US" w:eastAsia="zh-CN"/>
        </w:rPr>
      </w:pPr>
      <w:r>
        <w:rPr>
          <w:rFonts w:hint="default" w:ascii="黑体" w:hAnsi="黑体" w:eastAsia="黑体" w:cs="黑体"/>
          <w:color w:val="auto"/>
          <w:highlight w:val="none"/>
          <w:u w:val="none"/>
          <w:lang w:val="en-US" w:eastAsia="zh-CN"/>
        </w:rPr>
        <w:t>一、概述</w:t>
      </w:r>
    </w:p>
    <w:p w14:paraId="2E2E62D1">
      <w:pPr>
        <w:ind w:firstLine="600"/>
        <w:rPr>
          <w:rFonts w:hint="default" w:ascii="Times New Roman" w:hAnsi="Times New Roman" w:eastAsia="仿宋_GB2312" w:cs="Times New Roman"/>
          <w:color w:val="auto"/>
          <w:sz w:val="30"/>
          <w:szCs w:val="30"/>
          <w:highlight w:val="none"/>
          <w:u w:val="none"/>
          <w:lang w:eastAsia="zh-CN"/>
        </w:rPr>
      </w:pPr>
      <w:r>
        <w:rPr>
          <w:rFonts w:hint="default" w:ascii="Times New Roman" w:hAnsi="Times New Roman" w:eastAsia="仿宋_GB2312" w:cs="Times New Roman"/>
          <w:color w:val="auto"/>
          <w:sz w:val="30"/>
          <w:szCs w:val="30"/>
          <w:highlight w:val="none"/>
          <w:u w:val="none"/>
          <w:lang w:eastAsia="zh-CN"/>
        </w:rPr>
        <w:t>主要介绍“零碳”工厂的基本情况（基本信息、发展现状、工艺产品、生产经营状况等）。</w:t>
      </w:r>
    </w:p>
    <w:p w14:paraId="25E5F20D">
      <w:pPr>
        <w:rPr>
          <w:rFonts w:hint="default" w:ascii="黑体" w:hAnsi="黑体" w:eastAsia="黑体" w:cs="黑体"/>
          <w:color w:val="auto"/>
          <w:highlight w:val="none"/>
          <w:u w:val="none"/>
          <w:lang w:val="en-US" w:eastAsia="zh-CN"/>
        </w:rPr>
      </w:pPr>
      <w:r>
        <w:rPr>
          <w:rFonts w:hint="default" w:ascii="黑体" w:hAnsi="黑体" w:eastAsia="黑体" w:cs="黑体"/>
          <w:color w:val="auto"/>
          <w:highlight w:val="none"/>
          <w:u w:val="none"/>
          <w:lang w:val="en-US" w:eastAsia="zh-CN"/>
        </w:rPr>
        <w:t>二、评价过程和方法</w:t>
      </w:r>
    </w:p>
    <w:p w14:paraId="49F770C6">
      <w:pPr>
        <w:ind w:firstLine="600"/>
        <w:rPr>
          <w:rFonts w:hint="default" w:ascii="Times New Roman" w:hAnsi="Times New Roman" w:eastAsia="仿宋_GB2312" w:cs="Times New Roman"/>
          <w:color w:val="auto"/>
          <w:sz w:val="30"/>
          <w:szCs w:val="30"/>
          <w:highlight w:val="none"/>
          <w:u w:val="none"/>
          <w:lang w:eastAsia="zh-CN"/>
        </w:rPr>
      </w:pPr>
      <w:r>
        <w:rPr>
          <w:rFonts w:hint="default" w:ascii="Times New Roman" w:hAnsi="Times New Roman" w:eastAsia="仿宋_GB2312" w:cs="Times New Roman"/>
          <w:color w:val="auto"/>
          <w:sz w:val="30"/>
          <w:szCs w:val="30"/>
          <w:highlight w:val="none"/>
          <w:u w:val="none"/>
          <w:lang w:eastAsia="zh-CN"/>
        </w:rPr>
        <w:t>主要介绍评价组织安排、文件评审情况、现场评价情况、评价报告编写及内部技术复核情况。</w:t>
      </w:r>
    </w:p>
    <w:p w14:paraId="695FEB5F">
      <w:pPr>
        <w:rPr>
          <w:rFonts w:hint="default" w:ascii="黑体" w:hAnsi="黑体" w:eastAsia="黑体" w:cs="黑体"/>
          <w:color w:val="auto"/>
          <w:highlight w:val="none"/>
          <w:u w:val="none"/>
          <w:lang w:val="en-US" w:eastAsia="zh-CN"/>
        </w:rPr>
      </w:pPr>
      <w:r>
        <w:rPr>
          <w:rFonts w:hint="default" w:ascii="黑体" w:hAnsi="黑体" w:eastAsia="黑体" w:cs="黑体"/>
          <w:color w:val="auto"/>
          <w:highlight w:val="none"/>
          <w:u w:val="none"/>
          <w:lang w:val="en-US" w:eastAsia="zh-CN"/>
        </w:rPr>
        <w:t>三、</w:t>
      </w:r>
      <w:bookmarkStart w:id="1" w:name="_Hlk175648373"/>
      <w:r>
        <w:rPr>
          <w:rFonts w:hint="default" w:ascii="黑体" w:hAnsi="黑体" w:eastAsia="黑体" w:cs="黑体"/>
          <w:color w:val="auto"/>
          <w:highlight w:val="none"/>
          <w:u w:val="none"/>
          <w:lang w:val="en-US" w:eastAsia="zh-CN"/>
        </w:rPr>
        <w:t>工厂碳排放现状、“零碳”排放的路径及举措</w:t>
      </w:r>
      <w:bookmarkEnd w:id="1"/>
    </w:p>
    <w:p w14:paraId="177A399E">
      <w:pPr>
        <w:spacing w:after="120"/>
        <w:rPr>
          <w:rFonts w:hint="default" w:ascii="Times New Roman" w:hAnsi="Times New Roman" w:eastAsia="仿宋_GB2312" w:cs="Times New Roman"/>
          <w:color w:val="auto"/>
          <w:highlight w:val="none"/>
          <w:u w:val="none"/>
          <w:lang w:eastAsia="zh-CN"/>
        </w:rPr>
      </w:pPr>
      <w:bookmarkStart w:id="2" w:name="_Hlk175648700"/>
      <w:r>
        <w:rPr>
          <w:rFonts w:hint="default" w:ascii="Times New Roman" w:hAnsi="Times New Roman" w:eastAsia="仿宋_GB2312" w:cs="Times New Roman"/>
          <w:color w:val="auto"/>
          <w:highlight w:val="none"/>
          <w:u w:val="none"/>
          <w:lang w:eastAsia="zh-CN"/>
        </w:rPr>
        <w:t>介绍工厂能源消耗情况，温室气体核算边界及范围、排放源的类型、排放量、数据要求及来源，所处的“零碳”发展现状水平及减排承诺。</w:t>
      </w:r>
    </w:p>
    <w:p w14:paraId="500C25DF">
      <w:pPr>
        <w:spacing w:after="120"/>
        <w:rPr>
          <w:rFonts w:hint="default" w:ascii="Times New Roman" w:hAnsi="Times New Roman" w:eastAsia="仿宋_GB2312" w:cs="Times New Roman"/>
          <w:color w:val="auto"/>
          <w:highlight w:val="none"/>
          <w:u w:val="none"/>
          <w:lang w:eastAsia="zh-CN"/>
        </w:rPr>
      </w:pPr>
      <w:r>
        <w:rPr>
          <w:rFonts w:hint="default" w:ascii="Times New Roman" w:hAnsi="Times New Roman" w:eastAsia="仿宋_GB2312" w:cs="Times New Roman"/>
          <w:color w:val="auto"/>
          <w:highlight w:val="none"/>
          <w:u w:val="none"/>
          <w:lang w:eastAsia="zh-CN"/>
        </w:rPr>
        <w:t>介绍工厂温室气体的减排策略、阶段性减排目标、规划目标等。结合生产工艺优化和改进、节能措施、可再生能源替代方案、含碳原料替代方案、碳抵消等方式，总结实现“零碳”的路径和措施，采用定性和定量描述相结合的方式，突出“零碳”的实现成效及对行业的示范引领作用。</w:t>
      </w:r>
    </w:p>
    <w:bookmarkEnd w:id="2"/>
    <w:p w14:paraId="5130F42D">
      <w:pPr>
        <w:rPr>
          <w:rFonts w:hint="default" w:ascii="黑体" w:hAnsi="黑体" w:eastAsia="黑体" w:cs="黑体"/>
          <w:color w:val="auto"/>
          <w:highlight w:val="none"/>
          <w:u w:val="none"/>
          <w:lang w:val="en-US" w:eastAsia="zh-CN"/>
        </w:rPr>
      </w:pPr>
      <w:r>
        <w:rPr>
          <w:rFonts w:hint="default" w:ascii="黑体" w:hAnsi="黑体" w:eastAsia="黑体" w:cs="黑体"/>
          <w:color w:val="auto"/>
          <w:highlight w:val="none"/>
          <w:u w:val="none"/>
          <w:lang w:val="en-US" w:eastAsia="zh-CN"/>
        </w:rPr>
        <w:t>四、评价内容</w:t>
      </w:r>
    </w:p>
    <w:p w14:paraId="011D67A1">
      <w:pPr>
        <w:ind w:firstLine="600"/>
        <w:rPr>
          <w:rFonts w:hint="default" w:ascii="Times New Roman" w:hAnsi="Times New Roman" w:eastAsia="仿宋_GB2312" w:cs="Times New Roman"/>
          <w:color w:val="auto"/>
          <w:sz w:val="30"/>
          <w:szCs w:val="30"/>
          <w:highlight w:val="none"/>
          <w:u w:val="none"/>
          <w:lang w:eastAsia="zh-CN"/>
        </w:rPr>
      </w:pPr>
      <w:r>
        <w:rPr>
          <w:rFonts w:hint="default" w:ascii="Times New Roman" w:hAnsi="Times New Roman" w:eastAsia="仿宋_GB2312" w:cs="Times New Roman"/>
          <w:color w:val="auto"/>
          <w:sz w:val="30"/>
          <w:szCs w:val="30"/>
          <w:highlight w:val="none"/>
          <w:u w:val="none"/>
          <w:lang w:val="en-US" w:eastAsia="zh-CN"/>
        </w:rPr>
        <w:t>评价内容应按以下方面</w:t>
      </w:r>
      <w:r>
        <w:rPr>
          <w:rFonts w:hint="default" w:ascii="Times New Roman" w:hAnsi="Times New Roman" w:eastAsia="仿宋_GB2312" w:cs="Times New Roman"/>
          <w:color w:val="auto"/>
          <w:sz w:val="30"/>
          <w:szCs w:val="30"/>
          <w:highlight w:val="none"/>
          <w:u w:val="none"/>
          <w:lang w:eastAsia="zh-CN"/>
        </w:rPr>
        <w:t>对工厂进行评价：</w:t>
      </w:r>
    </w:p>
    <w:p w14:paraId="4E23B17B">
      <w:pPr>
        <w:ind w:firstLine="600"/>
        <w:rPr>
          <w:rFonts w:hint="default" w:ascii="Times New Roman" w:hAnsi="Times New Roman" w:eastAsia="仿宋_GB2312" w:cs="Times New Roman"/>
          <w:color w:val="auto"/>
          <w:sz w:val="30"/>
          <w:szCs w:val="30"/>
          <w:highlight w:val="none"/>
          <w:u w:val="none"/>
          <w:lang w:eastAsia="zh-CN"/>
        </w:rPr>
      </w:pPr>
      <w:r>
        <w:rPr>
          <w:rFonts w:hint="default" w:ascii="Times New Roman" w:hAnsi="Times New Roman" w:eastAsia="仿宋_GB2312" w:cs="Times New Roman"/>
          <w:color w:val="auto"/>
          <w:sz w:val="30"/>
          <w:szCs w:val="30"/>
          <w:highlight w:val="none"/>
          <w:u w:val="none"/>
          <w:lang w:eastAsia="zh-CN"/>
        </w:rPr>
        <w:t>1.对工厂是否符合评价标准中基本要求的评价情况；</w:t>
      </w:r>
    </w:p>
    <w:p w14:paraId="4332DC18">
      <w:pPr>
        <w:ind w:firstLine="600"/>
        <w:rPr>
          <w:rFonts w:hint="default" w:ascii="Times New Roman" w:hAnsi="Times New Roman" w:eastAsia="仿宋_GB2312" w:cs="Times New Roman"/>
          <w:color w:val="auto"/>
          <w:sz w:val="30"/>
          <w:szCs w:val="30"/>
          <w:highlight w:val="none"/>
          <w:u w:val="none"/>
          <w:lang w:eastAsia="zh-CN"/>
        </w:rPr>
      </w:pPr>
      <w:r>
        <w:rPr>
          <w:rFonts w:hint="default" w:ascii="Times New Roman" w:hAnsi="Times New Roman" w:eastAsia="仿宋_GB2312" w:cs="Times New Roman"/>
          <w:color w:val="auto"/>
          <w:sz w:val="30"/>
          <w:szCs w:val="30"/>
          <w:highlight w:val="none"/>
          <w:u w:val="none"/>
          <w:lang w:eastAsia="zh-CN"/>
        </w:rPr>
        <w:t>2.对工厂自主减排、</w:t>
      </w:r>
      <w:bookmarkStart w:id="3" w:name="_Toc169262731"/>
      <w:bookmarkStart w:id="4" w:name="_Toc169280307"/>
      <w:r>
        <w:rPr>
          <w:rFonts w:hint="default" w:ascii="Times New Roman" w:hAnsi="Times New Roman" w:eastAsia="仿宋_GB2312" w:cs="Times New Roman"/>
          <w:color w:val="auto"/>
          <w:highlight w:val="none"/>
          <w:u w:val="none"/>
          <w:lang w:eastAsia="zh-CN"/>
        </w:rPr>
        <w:t>能源和碳排放信息化管理系统</w:t>
      </w:r>
      <w:bookmarkEnd w:id="3"/>
      <w:bookmarkEnd w:id="4"/>
      <w:r>
        <w:rPr>
          <w:rFonts w:hint="default" w:ascii="Times New Roman" w:hAnsi="Times New Roman" w:eastAsia="仿宋_GB2312" w:cs="Times New Roman"/>
          <w:color w:val="auto"/>
          <w:highlight w:val="none"/>
          <w:u w:val="none"/>
          <w:lang w:eastAsia="zh-CN"/>
        </w:rPr>
        <w:t>、碳抵消</w:t>
      </w:r>
      <w:r>
        <w:rPr>
          <w:rFonts w:hint="default" w:ascii="Times New Roman" w:hAnsi="Times New Roman" w:eastAsia="仿宋_GB2312" w:cs="Times New Roman"/>
          <w:color w:val="auto"/>
          <w:sz w:val="30"/>
          <w:szCs w:val="30"/>
          <w:highlight w:val="none"/>
          <w:u w:val="none"/>
          <w:lang w:eastAsia="zh-CN"/>
        </w:rPr>
        <w:t>等方面内容的评价情况；</w:t>
      </w:r>
    </w:p>
    <w:p w14:paraId="289A8A81">
      <w:pPr>
        <w:ind w:firstLine="600"/>
        <w:rPr>
          <w:rFonts w:hint="default" w:ascii="Times New Roman" w:hAnsi="Times New Roman" w:eastAsia="仿宋_GB2312" w:cs="Times New Roman"/>
          <w:color w:val="auto"/>
          <w:sz w:val="30"/>
          <w:szCs w:val="30"/>
          <w:highlight w:val="none"/>
          <w:u w:val="none"/>
          <w:lang w:eastAsia="zh-CN"/>
        </w:rPr>
      </w:pPr>
      <w:r>
        <w:rPr>
          <w:rFonts w:hint="default" w:ascii="Times New Roman" w:hAnsi="Times New Roman" w:eastAsia="仿宋_GB2312" w:cs="Times New Roman"/>
          <w:color w:val="auto"/>
          <w:sz w:val="30"/>
          <w:szCs w:val="30"/>
          <w:highlight w:val="none"/>
          <w:u w:val="none"/>
          <w:lang w:eastAsia="zh-CN"/>
        </w:rPr>
        <w:t>3.工厂在“零碳” 工厂创建方面开展的</w:t>
      </w:r>
      <w:r>
        <w:rPr>
          <w:rFonts w:hint="default" w:ascii="Times New Roman" w:hAnsi="Times New Roman" w:eastAsia="仿宋_GB2312" w:cs="Times New Roman"/>
          <w:color w:val="auto"/>
          <w:sz w:val="30"/>
          <w:szCs w:val="30"/>
          <w:highlight w:val="none"/>
          <w:u w:val="none"/>
          <w:lang w:val="en-US" w:eastAsia="zh-CN"/>
        </w:rPr>
        <w:t>重点工作及取得的成效</w:t>
      </w:r>
      <w:r>
        <w:rPr>
          <w:rFonts w:hint="default" w:ascii="Times New Roman" w:hAnsi="Times New Roman" w:eastAsia="仿宋_GB2312" w:cs="Times New Roman"/>
          <w:color w:val="auto"/>
          <w:sz w:val="30"/>
          <w:szCs w:val="30"/>
          <w:highlight w:val="none"/>
          <w:u w:val="none"/>
          <w:lang w:eastAsia="zh-CN"/>
        </w:rPr>
        <w:t>。</w:t>
      </w:r>
    </w:p>
    <w:p w14:paraId="5906ED99">
      <w:pPr>
        <w:rPr>
          <w:rFonts w:hint="default" w:ascii="黑体" w:hAnsi="黑体" w:eastAsia="黑体" w:cs="黑体"/>
          <w:color w:val="auto"/>
          <w:highlight w:val="none"/>
          <w:u w:val="none"/>
          <w:lang w:val="en-US" w:eastAsia="zh-CN"/>
        </w:rPr>
      </w:pPr>
      <w:r>
        <w:rPr>
          <w:rFonts w:hint="default" w:ascii="黑体" w:hAnsi="黑体" w:eastAsia="黑体" w:cs="黑体"/>
          <w:color w:val="auto"/>
          <w:highlight w:val="none"/>
          <w:u w:val="none"/>
          <w:lang w:val="en-US" w:eastAsia="zh-CN"/>
        </w:rPr>
        <w:t>五、评价结论</w:t>
      </w:r>
    </w:p>
    <w:p w14:paraId="06BD2688">
      <w:pPr>
        <w:rPr>
          <w:rFonts w:hint="default" w:ascii="Times New Roman" w:hAnsi="Times New Roman" w:eastAsia="仿宋_GB2312" w:cs="Times New Roman"/>
          <w:color w:val="auto"/>
          <w:szCs w:val="32"/>
          <w:u w:val="none"/>
          <w:lang w:eastAsia="zh-CN"/>
        </w:rPr>
      </w:pPr>
      <w:bookmarkStart w:id="5" w:name="_Hlk175649267"/>
      <w:r>
        <w:rPr>
          <w:rFonts w:hint="default" w:ascii="Times New Roman" w:hAnsi="Times New Roman" w:eastAsia="仿宋_GB2312" w:cs="Times New Roman"/>
          <w:color w:val="auto"/>
          <w:szCs w:val="32"/>
          <w:u w:val="none"/>
          <w:lang w:eastAsia="zh-CN"/>
        </w:rPr>
        <w:t>对是否符合“零碳”工厂要求进行总体评价，总结“零碳”工厂创建亮点，给出评价得分和评价结论。</w:t>
      </w:r>
    </w:p>
    <w:bookmarkEnd w:id="5"/>
    <w:p w14:paraId="0A8F024E">
      <w:pPr>
        <w:rPr>
          <w:rFonts w:hint="default" w:ascii="黑体" w:hAnsi="黑体" w:eastAsia="黑体" w:cs="黑体"/>
          <w:color w:val="auto"/>
          <w:highlight w:val="none"/>
          <w:u w:val="none"/>
          <w:lang w:val="en-US" w:eastAsia="zh-CN"/>
        </w:rPr>
      </w:pPr>
      <w:r>
        <w:rPr>
          <w:rFonts w:hint="default" w:ascii="黑体" w:hAnsi="黑体" w:eastAsia="黑体" w:cs="黑体"/>
          <w:color w:val="auto"/>
          <w:highlight w:val="none"/>
          <w:u w:val="none"/>
          <w:lang w:val="en-US" w:eastAsia="zh-CN"/>
        </w:rPr>
        <w:t>六、问题和建议</w:t>
      </w:r>
    </w:p>
    <w:p w14:paraId="12B92BEA">
      <w:pPr>
        <w:rPr>
          <w:rFonts w:hint="default" w:ascii="Times New Roman" w:hAnsi="Times New Roman" w:eastAsia="仿宋_GB2312" w:cs="Times New Roman"/>
          <w:color w:val="auto"/>
          <w:highlight w:val="none"/>
          <w:u w:val="none"/>
          <w:lang w:eastAsia="zh-CN"/>
        </w:rPr>
      </w:pPr>
      <w:bookmarkStart w:id="6" w:name="_Hlk175649345"/>
      <w:r>
        <w:rPr>
          <w:rFonts w:hint="default" w:ascii="Times New Roman" w:hAnsi="Times New Roman" w:eastAsia="仿宋_GB2312" w:cs="Times New Roman"/>
          <w:color w:val="auto"/>
          <w:highlight w:val="none"/>
          <w:u w:val="none"/>
          <w:lang w:eastAsia="zh-CN"/>
        </w:rPr>
        <w:t>描述工厂在“零碳”工厂方面仍然存在的问题，对工厂持续创建“零碳”工厂的下一步工作提出建议。</w:t>
      </w:r>
    </w:p>
    <w:bookmarkEnd w:id="6"/>
    <w:p w14:paraId="43994D9E">
      <w:pPr>
        <w:rPr>
          <w:rFonts w:hint="eastAsia" w:ascii="黑体" w:hAnsi="黑体" w:eastAsia="黑体" w:cs="黑体"/>
          <w:color w:val="auto"/>
          <w:highlight w:val="none"/>
          <w:u w:val="none"/>
          <w:lang w:eastAsia="zh-CN"/>
        </w:rPr>
      </w:pPr>
      <w:r>
        <w:rPr>
          <w:rFonts w:hint="eastAsia" w:ascii="黑体" w:hAnsi="黑体" w:eastAsia="黑体" w:cs="黑体"/>
          <w:color w:val="auto"/>
          <w:highlight w:val="none"/>
          <w:u w:val="none"/>
          <w:lang w:val="en-US" w:eastAsia="zh-CN"/>
        </w:rPr>
        <w:t>七</w:t>
      </w:r>
      <w:r>
        <w:rPr>
          <w:rFonts w:hint="eastAsia" w:ascii="黑体" w:hAnsi="黑体" w:eastAsia="黑体" w:cs="黑体"/>
          <w:color w:val="auto"/>
          <w:highlight w:val="none"/>
          <w:u w:val="none"/>
          <w:lang w:eastAsia="zh-CN"/>
        </w:rPr>
        <w:t>、参考文件</w:t>
      </w:r>
    </w:p>
    <w:p w14:paraId="5C6011C0">
      <w:pPr>
        <w:rPr>
          <w:rFonts w:hint="default" w:ascii="Times New Roman" w:hAnsi="Times New Roman" w:eastAsia="仿宋_GB2312" w:cs="Times New Roman"/>
          <w:color w:val="auto"/>
          <w:highlight w:val="none"/>
          <w:u w:val="none"/>
          <w:lang w:eastAsia="zh-CN"/>
        </w:rPr>
      </w:pPr>
      <w:r>
        <w:rPr>
          <w:rFonts w:hint="default" w:ascii="Times New Roman" w:hAnsi="Times New Roman" w:eastAsia="仿宋_GB2312" w:cs="Times New Roman"/>
          <w:color w:val="auto"/>
          <w:highlight w:val="none"/>
          <w:u w:val="none"/>
          <w:lang w:eastAsia="zh-CN"/>
        </w:rPr>
        <w:t>列出报告编写过程中所使用的相关参考文件（与附表1及附表2的证明材料索引一栏对应）。</w:t>
      </w:r>
    </w:p>
    <w:p w14:paraId="0D7D3561">
      <w:pPr>
        <w:rPr>
          <w:rFonts w:hint="eastAsia" w:ascii="黑体" w:hAnsi="黑体" w:eastAsia="黑体" w:cs="黑体"/>
          <w:color w:val="auto"/>
          <w:highlight w:val="none"/>
          <w:u w:val="none"/>
          <w:lang w:eastAsia="zh-CN"/>
        </w:rPr>
      </w:pPr>
      <w:r>
        <w:rPr>
          <w:rFonts w:hint="eastAsia" w:ascii="黑体" w:hAnsi="黑体" w:eastAsia="黑体" w:cs="黑体"/>
          <w:color w:val="auto"/>
          <w:highlight w:val="none"/>
          <w:u w:val="none"/>
          <w:lang w:val="en-US" w:eastAsia="zh-CN"/>
        </w:rPr>
        <w:t>八</w:t>
      </w:r>
      <w:r>
        <w:rPr>
          <w:rFonts w:hint="eastAsia" w:ascii="黑体" w:hAnsi="黑体" w:eastAsia="黑体" w:cs="黑体"/>
          <w:color w:val="auto"/>
          <w:highlight w:val="none"/>
          <w:u w:val="none"/>
          <w:lang w:eastAsia="zh-CN"/>
        </w:rPr>
        <w:t>、</w:t>
      </w:r>
      <w:r>
        <w:rPr>
          <w:rFonts w:hint="eastAsia" w:ascii="黑体" w:hAnsi="黑体" w:eastAsia="黑体" w:cs="黑体"/>
          <w:color w:val="auto"/>
          <w:highlight w:val="none"/>
          <w:u w:val="none"/>
          <w:lang w:val="en-US" w:eastAsia="zh-CN"/>
        </w:rPr>
        <w:t>评价</w:t>
      </w:r>
      <w:r>
        <w:rPr>
          <w:rFonts w:hint="eastAsia" w:ascii="黑体" w:hAnsi="黑体" w:eastAsia="黑体" w:cs="黑体"/>
          <w:color w:val="auto"/>
          <w:highlight w:val="none"/>
          <w:u w:val="none"/>
          <w:lang w:eastAsia="zh-CN"/>
        </w:rPr>
        <w:t>资质符合性证明材料</w:t>
      </w:r>
    </w:p>
    <w:p w14:paraId="7E8A86CC">
      <w:pPr>
        <w:rPr>
          <w:rFonts w:hint="default" w:ascii="Times New Roman" w:hAnsi="Times New Roman" w:eastAsia="仿宋_GB2312" w:cs="Times New Roman"/>
          <w:color w:val="auto"/>
          <w:szCs w:val="32"/>
          <w:highlight w:val="none"/>
          <w:u w:val="none"/>
          <w:lang w:eastAsia="zh-CN"/>
        </w:rPr>
      </w:pPr>
      <w:r>
        <w:rPr>
          <w:rFonts w:hint="default" w:ascii="Times New Roman" w:hAnsi="Times New Roman" w:eastAsia="仿宋_GB2312" w:cs="Times New Roman"/>
          <w:color w:val="auto"/>
          <w:highlight w:val="none"/>
          <w:u w:val="none"/>
          <w:lang w:eastAsia="zh-CN"/>
        </w:rPr>
        <w:t>列出</w:t>
      </w:r>
      <w:r>
        <w:rPr>
          <w:rFonts w:hint="default" w:ascii="Times New Roman" w:hAnsi="Times New Roman" w:eastAsia="仿宋_GB2312" w:cs="Times New Roman"/>
          <w:color w:val="auto"/>
          <w:highlight w:val="none"/>
          <w:u w:val="none"/>
          <w:lang w:val="en-US" w:eastAsia="zh-CN"/>
        </w:rPr>
        <w:t>评价</w:t>
      </w:r>
      <w:r>
        <w:rPr>
          <w:rFonts w:hint="default" w:ascii="Times New Roman" w:hAnsi="Times New Roman" w:eastAsia="仿宋_GB2312" w:cs="Times New Roman"/>
          <w:color w:val="auto"/>
          <w:highlight w:val="none"/>
          <w:u w:val="none"/>
          <w:lang w:eastAsia="zh-CN"/>
        </w:rPr>
        <w:t>资质</w:t>
      </w:r>
      <w:r>
        <w:rPr>
          <w:rFonts w:hint="default" w:ascii="Times New Roman" w:hAnsi="Times New Roman" w:eastAsia="仿宋_GB2312" w:cs="Times New Roman"/>
          <w:color w:val="auto"/>
          <w:highlight w:val="none"/>
          <w:u w:val="none"/>
          <w:lang w:val="en-US" w:eastAsia="zh-CN"/>
        </w:rPr>
        <w:t>情况说明并附相关材料</w:t>
      </w:r>
      <w:r>
        <w:rPr>
          <w:rFonts w:hint="default" w:ascii="Times New Roman" w:hAnsi="Times New Roman" w:eastAsia="仿宋_GB2312" w:cs="Times New Roman"/>
          <w:color w:val="auto"/>
          <w:highlight w:val="none"/>
          <w:u w:val="none"/>
          <w:lang w:eastAsia="zh-CN"/>
        </w:rPr>
        <w:t>。</w:t>
      </w:r>
    </w:p>
    <w:p w14:paraId="3D07214B">
      <w:pPr>
        <w:kinsoku w:val="0"/>
        <w:topLinePunct w:val="0"/>
        <w:rPr>
          <w:rFonts w:hint="default" w:ascii="Times New Roman" w:hAnsi="Times New Roman" w:eastAsia="仿宋_GB2312" w:cs="Times New Roman"/>
          <w:color w:val="auto"/>
          <w:szCs w:val="32"/>
          <w:highlight w:val="none"/>
          <w:u w:val="none"/>
          <w:lang w:eastAsia="zh-CN"/>
        </w:rPr>
        <w:sectPr>
          <w:headerReference r:id="rId6" w:type="default"/>
          <w:footerReference r:id="rId7" w:type="default"/>
          <w:pgSz w:w="11906" w:h="16838"/>
          <w:pgMar w:top="1417" w:right="1417" w:bottom="1417" w:left="1417" w:header="1020" w:footer="1304" w:gutter="0"/>
          <w:pgNumType w:fmt="decimal"/>
          <w:cols w:space="0" w:num="1"/>
          <w:rtlGutter w:val="0"/>
          <w:docGrid w:type="lines" w:linePitch="438" w:charSpace="0"/>
        </w:sectPr>
      </w:pPr>
    </w:p>
    <w:p w14:paraId="488FD355">
      <w:pPr>
        <w:ind w:firstLine="0" w:firstLineChars="0"/>
        <w:rPr>
          <w:rFonts w:eastAsia="黑体" w:cs="Times New Roman"/>
          <w:color w:val="auto"/>
          <w:highlight w:val="none"/>
          <w:u w:val="none"/>
          <w:lang w:eastAsia="zh-CN"/>
        </w:rPr>
      </w:pPr>
      <w:r>
        <w:rPr>
          <w:rFonts w:eastAsia="黑体" w:cs="Times New Roman"/>
          <w:color w:val="auto"/>
          <w:highlight w:val="none"/>
          <w:u w:val="none"/>
          <w:lang w:eastAsia="zh-CN"/>
        </w:rPr>
        <w:t>附表1</w:t>
      </w:r>
    </w:p>
    <w:p w14:paraId="2D9B95A0">
      <w:pPr>
        <w:ind w:firstLine="0" w:firstLineChars="0"/>
        <w:jc w:val="center"/>
        <w:rPr>
          <w:rFonts w:hint="default" w:ascii="Times New Roman" w:hAnsi="Times New Roman" w:eastAsia="方正小标宋_GBK" w:cs="Times New Roman"/>
          <w:b/>
          <w:bCs/>
          <w:color w:val="auto"/>
          <w:sz w:val="42"/>
          <w:szCs w:val="42"/>
          <w:highlight w:val="none"/>
          <w:u w:val="none"/>
          <w:lang w:eastAsia="zh-CN"/>
        </w:rPr>
      </w:pPr>
      <w:r>
        <w:rPr>
          <w:rFonts w:hint="default" w:ascii="Times New Roman" w:hAnsi="Times New Roman" w:eastAsia="方正小标宋_GBK" w:cs="Times New Roman"/>
          <w:b/>
          <w:bCs/>
          <w:color w:val="auto"/>
          <w:sz w:val="42"/>
          <w:szCs w:val="42"/>
          <w:highlight w:val="none"/>
          <w:u w:val="none"/>
          <w:lang w:eastAsia="zh-CN"/>
        </w:rPr>
        <w:t>“零碳”工厂基本要求评价表</w:t>
      </w:r>
    </w:p>
    <w:p w14:paraId="1019D20C">
      <w:pPr>
        <w:ind w:firstLine="0" w:firstLineChars="0"/>
        <w:jc w:val="center"/>
        <w:rPr>
          <w:rFonts w:cs="Times New Roman"/>
          <w:b/>
          <w:bCs/>
          <w:color w:val="auto"/>
          <w:highlight w:val="none"/>
          <w:u w:val="none"/>
        </w:rPr>
      </w:pPr>
      <w:r>
        <w:rPr>
          <w:rFonts w:cs="Times New Roman"/>
          <w:b/>
          <w:bCs/>
          <w:color w:val="auto"/>
          <w:highlight w:val="none"/>
          <w:u w:val="none"/>
        </w:rPr>
        <w:t>（20    年）</w:t>
      </w:r>
    </w:p>
    <w:tbl>
      <w:tblPr>
        <w:tblStyle w:val="7"/>
        <w:tblW w:w="5002" w:type="pct"/>
        <w:tblInd w:w="-1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76"/>
        <w:gridCol w:w="8622"/>
        <w:gridCol w:w="2314"/>
        <w:gridCol w:w="2314"/>
      </w:tblGrid>
      <w:tr w14:paraId="15F848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72" w:type="pct"/>
            <w:gridSpan w:val="2"/>
            <w:tcBorders>
              <w:top w:val="single" w:color="auto" w:sz="8" w:space="0"/>
              <w:bottom w:val="single" w:color="auto" w:sz="8" w:space="0"/>
            </w:tcBorders>
            <w:vAlign w:val="center"/>
          </w:tcPr>
          <w:p w14:paraId="5DED26AA">
            <w:pPr>
              <w:pStyle w:val="11"/>
              <w:bidi w:val="0"/>
              <w:rPr>
                <w:rFonts w:hint="eastAsia"/>
                <w:b/>
                <w:bCs/>
                <w:color w:val="auto"/>
                <w:highlight w:val="none"/>
              </w:rPr>
            </w:pPr>
            <w:r>
              <w:rPr>
                <w:rFonts w:hint="eastAsia"/>
                <w:b/>
                <w:bCs/>
                <w:color w:val="auto"/>
                <w:highlight w:val="none"/>
                <w:lang w:val="en-US" w:eastAsia="zh-CN"/>
              </w:rPr>
              <w:t>基本</w:t>
            </w:r>
            <w:r>
              <w:rPr>
                <w:rFonts w:hint="eastAsia"/>
                <w:b/>
                <w:bCs/>
                <w:color w:val="auto"/>
                <w:highlight w:val="none"/>
              </w:rPr>
              <w:t>要求</w:t>
            </w:r>
          </w:p>
        </w:tc>
        <w:tc>
          <w:tcPr>
            <w:tcW w:w="813" w:type="pct"/>
            <w:tcBorders>
              <w:top w:val="single" w:color="auto" w:sz="8" w:space="0"/>
              <w:bottom w:val="single" w:color="auto" w:sz="8" w:space="0"/>
            </w:tcBorders>
            <w:vAlign w:val="center"/>
          </w:tcPr>
          <w:p w14:paraId="3576BB9A">
            <w:pPr>
              <w:pStyle w:val="11"/>
              <w:bidi w:val="0"/>
              <w:rPr>
                <w:rFonts w:hint="default"/>
                <w:b/>
                <w:bCs/>
                <w:color w:val="auto"/>
                <w:highlight w:val="none"/>
                <w:lang w:val="en-US" w:eastAsia="zh-CN"/>
              </w:rPr>
            </w:pPr>
            <w:r>
              <w:rPr>
                <w:rFonts w:hint="eastAsia"/>
                <w:b/>
                <w:bCs/>
                <w:color w:val="auto"/>
                <w:highlight w:val="none"/>
                <w:lang w:val="en-US" w:eastAsia="zh-CN"/>
              </w:rPr>
              <w:t>是否符合</w:t>
            </w:r>
          </w:p>
        </w:tc>
        <w:tc>
          <w:tcPr>
            <w:tcW w:w="813" w:type="pct"/>
            <w:tcBorders>
              <w:top w:val="single" w:color="auto" w:sz="8" w:space="0"/>
              <w:bottom w:val="single" w:color="auto" w:sz="8" w:space="0"/>
            </w:tcBorders>
            <w:vAlign w:val="center"/>
          </w:tcPr>
          <w:p w14:paraId="7C3D3A9F">
            <w:pPr>
              <w:pStyle w:val="11"/>
              <w:bidi w:val="0"/>
              <w:rPr>
                <w:rFonts w:hint="eastAsia"/>
                <w:b/>
                <w:bCs/>
                <w:color w:val="auto"/>
                <w:highlight w:val="none"/>
                <w:lang w:eastAsia="zh-CN"/>
              </w:rPr>
            </w:pPr>
            <w:r>
              <w:rPr>
                <w:b/>
                <w:bCs/>
                <w:color w:val="auto"/>
                <w:highlight w:val="none"/>
                <w:lang w:val="en-US" w:eastAsia="zh-CN"/>
              </w:rPr>
              <w:t>证明材料索引</w:t>
            </w:r>
          </w:p>
        </w:tc>
      </w:tr>
      <w:tr w14:paraId="0E9B0D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vMerge w:val="restart"/>
            <w:vAlign w:val="center"/>
          </w:tcPr>
          <w:p w14:paraId="46AFC686">
            <w:pPr>
              <w:pStyle w:val="11"/>
              <w:bidi w:val="0"/>
              <w:rPr>
                <w:rFonts w:hint="eastAsia"/>
                <w:color w:val="auto"/>
                <w:highlight w:val="none"/>
              </w:rPr>
            </w:pPr>
            <w:r>
              <w:rPr>
                <w:rFonts w:hint="eastAsia"/>
                <w:color w:val="auto"/>
                <w:highlight w:val="none"/>
                <w:lang w:eastAsia="zh-CN"/>
              </w:rPr>
              <w:t>符合</w:t>
            </w:r>
            <w:r>
              <w:rPr>
                <w:rFonts w:hint="eastAsia"/>
                <w:color w:val="auto"/>
                <w:highlight w:val="none"/>
              </w:rPr>
              <w:t>性要求</w:t>
            </w:r>
          </w:p>
        </w:tc>
        <w:tc>
          <w:tcPr>
            <w:tcW w:w="3029" w:type="pct"/>
            <w:vAlign w:val="center"/>
          </w:tcPr>
          <w:p w14:paraId="0F21DF22">
            <w:pPr>
              <w:pStyle w:val="11"/>
              <w:bidi w:val="0"/>
              <w:rPr>
                <w:rFonts w:hint="eastAsia"/>
                <w:color w:val="auto"/>
                <w:highlight w:val="none"/>
                <w:lang w:eastAsia="zh-CN"/>
              </w:rPr>
            </w:pPr>
            <w:r>
              <w:rPr>
                <w:rFonts w:hint="eastAsia"/>
                <w:color w:val="auto"/>
                <w:highlight w:val="none"/>
                <w:lang w:eastAsia="zh-CN"/>
              </w:rPr>
              <w:t>工厂依法设立，边界清晰，生产经营正常，遵守有关法律、法规、政策和标准。</w:t>
            </w:r>
          </w:p>
        </w:tc>
        <w:tc>
          <w:tcPr>
            <w:tcW w:w="813" w:type="pct"/>
            <w:vAlign w:val="center"/>
          </w:tcPr>
          <w:p w14:paraId="7026F91C">
            <w:pPr>
              <w:pStyle w:val="11"/>
              <w:bidi w:val="0"/>
              <w:rPr>
                <w:rFonts w:hint="eastAsia"/>
                <w:color w:val="auto"/>
                <w:highlight w:val="none"/>
                <w:lang w:eastAsia="zh-CN"/>
              </w:rPr>
            </w:pPr>
          </w:p>
        </w:tc>
        <w:tc>
          <w:tcPr>
            <w:tcW w:w="813" w:type="pct"/>
            <w:vAlign w:val="center"/>
          </w:tcPr>
          <w:p w14:paraId="12C5A12B">
            <w:pPr>
              <w:pStyle w:val="11"/>
              <w:bidi w:val="0"/>
              <w:rPr>
                <w:rFonts w:hint="eastAsia"/>
                <w:color w:val="auto"/>
                <w:highlight w:val="none"/>
                <w:lang w:eastAsia="zh-CN"/>
              </w:rPr>
            </w:pPr>
          </w:p>
        </w:tc>
      </w:tr>
      <w:tr w14:paraId="1D23A5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vMerge w:val="continue"/>
            <w:vAlign w:val="center"/>
          </w:tcPr>
          <w:p w14:paraId="300822AA">
            <w:pPr>
              <w:pStyle w:val="11"/>
              <w:bidi w:val="0"/>
              <w:rPr>
                <w:rFonts w:hint="eastAsia"/>
                <w:color w:val="auto"/>
                <w:highlight w:val="none"/>
                <w:lang w:eastAsia="zh-CN"/>
              </w:rPr>
            </w:pPr>
          </w:p>
        </w:tc>
        <w:tc>
          <w:tcPr>
            <w:tcW w:w="3029" w:type="pct"/>
            <w:vAlign w:val="center"/>
          </w:tcPr>
          <w:p w14:paraId="3F222A35">
            <w:pPr>
              <w:pStyle w:val="11"/>
              <w:bidi w:val="0"/>
              <w:rPr>
                <w:rFonts w:hint="eastAsia"/>
                <w:color w:val="auto"/>
                <w:highlight w:val="none"/>
                <w:lang w:eastAsia="zh-CN"/>
              </w:rPr>
            </w:pPr>
            <w:r>
              <w:rPr>
                <w:rFonts w:hint="eastAsia"/>
                <w:color w:val="auto"/>
                <w:highlight w:val="none"/>
                <w:lang w:eastAsia="zh-CN"/>
              </w:rPr>
              <w:t>工厂近三年（成立不足三年的企业自成立以来）未发生安全、质量、环境污染等事故，无行政处罚记录和失信行为记录。</w:t>
            </w:r>
          </w:p>
        </w:tc>
        <w:tc>
          <w:tcPr>
            <w:tcW w:w="813" w:type="pct"/>
            <w:vAlign w:val="center"/>
          </w:tcPr>
          <w:p w14:paraId="297809CA">
            <w:pPr>
              <w:pStyle w:val="11"/>
              <w:bidi w:val="0"/>
              <w:rPr>
                <w:rFonts w:hint="eastAsia"/>
                <w:color w:val="auto"/>
                <w:highlight w:val="none"/>
                <w:lang w:eastAsia="zh-CN"/>
              </w:rPr>
            </w:pPr>
          </w:p>
        </w:tc>
        <w:tc>
          <w:tcPr>
            <w:tcW w:w="813" w:type="pct"/>
            <w:vAlign w:val="center"/>
          </w:tcPr>
          <w:p w14:paraId="61323CCE">
            <w:pPr>
              <w:pStyle w:val="11"/>
              <w:bidi w:val="0"/>
              <w:rPr>
                <w:rFonts w:hint="eastAsia"/>
                <w:color w:val="auto"/>
                <w:highlight w:val="none"/>
                <w:lang w:eastAsia="zh-CN"/>
              </w:rPr>
            </w:pPr>
          </w:p>
        </w:tc>
      </w:tr>
      <w:tr w14:paraId="011C86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vMerge w:val="continue"/>
            <w:vAlign w:val="center"/>
          </w:tcPr>
          <w:p w14:paraId="3E1D8AB7">
            <w:pPr>
              <w:pStyle w:val="11"/>
              <w:bidi w:val="0"/>
              <w:rPr>
                <w:rFonts w:hint="eastAsia"/>
                <w:color w:val="auto"/>
                <w:highlight w:val="none"/>
                <w:lang w:eastAsia="zh-CN"/>
              </w:rPr>
            </w:pPr>
          </w:p>
        </w:tc>
        <w:tc>
          <w:tcPr>
            <w:tcW w:w="3029" w:type="pct"/>
            <w:vAlign w:val="center"/>
          </w:tcPr>
          <w:p w14:paraId="7750BC11">
            <w:pPr>
              <w:pStyle w:val="11"/>
              <w:bidi w:val="0"/>
              <w:rPr>
                <w:rFonts w:hint="eastAsia"/>
                <w:color w:val="auto"/>
                <w:highlight w:val="none"/>
                <w:lang w:eastAsia="zh-CN"/>
              </w:rPr>
            </w:pPr>
            <w:r>
              <w:rPr>
                <w:rFonts w:hint="eastAsia"/>
                <w:color w:val="auto"/>
                <w:highlight w:val="none"/>
              </w:rPr>
              <w:t>能效水平达到国家和行业能源消耗限额先进值要求。</w:t>
            </w:r>
          </w:p>
        </w:tc>
        <w:tc>
          <w:tcPr>
            <w:tcW w:w="813" w:type="pct"/>
            <w:vAlign w:val="center"/>
          </w:tcPr>
          <w:p w14:paraId="7C4B90AC">
            <w:pPr>
              <w:pStyle w:val="11"/>
              <w:bidi w:val="0"/>
              <w:rPr>
                <w:rFonts w:hint="eastAsia"/>
                <w:color w:val="auto"/>
                <w:highlight w:val="none"/>
                <w:lang w:eastAsia="zh-CN"/>
              </w:rPr>
            </w:pPr>
          </w:p>
        </w:tc>
        <w:tc>
          <w:tcPr>
            <w:tcW w:w="813" w:type="pct"/>
            <w:vAlign w:val="center"/>
          </w:tcPr>
          <w:p w14:paraId="7F82C367">
            <w:pPr>
              <w:pStyle w:val="11"/>
              <w:bidi w:val="0"/>
              <w:rPr>
                <w:rFonts w:hint="eastAsia"/>
                <w:color w:val="auto"/>
                <w:highlight w:val="none"/>
                <w:lang w:eastAsia="zh-CN"/>
              </w:rPr>
            </w:pPr>
          </w:p>
        </w:tc>
      </w:tr>
      <w:tr w14:paraId="385276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vMerge w:val="continue"/>
            <w:vAlign w:val="center"/>
          </w:tcPr>
          <w:p w14:paraId="0221C366">
            <w:pPr>
              <w:pStyle w:val="11"/>
              <w:bidi w:val="0"/>
              <w:rPr>
                <w:rFonts w:hint="eastAsia"/>
                <w:color w:val="auto"/>
                <w:highlight w:val="none"/>
                <w:lang w:eastAsia="zh-CN"/>
              </w:rPr>
            </w:pPr>
          </w:p>
        </w:tc>
        <w:tc>
          <w:tcPr>
            <w:tcW w:w="3029" w:type="pct"/>
            <w:vAlign w:val="center"/>
          </w:tcPr>
          <w:p w14:paraId="11D9D603">
            <w:pPr>
              <w:pStyle w:val="11"/>
              <w:bidi w:val="0"/>
              <w:rPr>
                <w:rFonts w:hint="eastAsia"/>
                <w:color w:val="auto"/>
                <w:highlight w:val="none"/>
                <w:lang w:eastAsia="zh-CN"/>
              </w:rPr>
            </w:pPr>
            <w:r>
              <w:rPr>
                <w:rFonts w:hint="eastAsia"/>
                <w:color w:val="auto"/>
                <w:highlight w:val="none"/>
                <w:lang w:eastAsia="zh-CN"/>
              </w:rPr>
              <w:t>工厂未使用国家明令禁止的落后淘汰设备和工艺。</w:t>
            </w:r>
          </w:p>
        </w:tc>
        <w:tc>
          <w:tcPr>
            <w:tcW w:w="813" w:type="pct"/>
            <w:vAlign w:val="center"/>
          </w:tcPr>
          <w:p w14:paraId="3E226161">
            <w:pPr>
              <w:pStyle w:val="11"/>
              <w:bidi w:val="0"/>
              <w:rPr>
                <w:rFonts w:hint="eastAsia"/>
                <w:color w:val="auto"/>
                <w:highlight w:val="none"/>
                <w:lang w:eastAsia="zh-CN"/>
              </w:rPr>
            </w:pPr>
          </w:p>
        </w:tc>
        <w:tc>
          <w:tcPr>
            <w:tcW w:w="813" w:type="pct"/>
            <w:vAlign w:val="center"/>
          </w:tcPr>
          <w:p w14:paraId="78B2A624">
            <w:pPr>
              <w:pStyle w:val="11"/>
              <w:bidi w:val="0"/>
              <w:rPr>
                <w:rFonts w:hint="eastAsia"/>
                <w:color w:val="auto"/>
                <w:highlight w:val="none"/>
                <w:lang w:eastAsia="zh-CN"/>
              </w:rPr>
            </w:pPr>
          </w:p>
        </w:tc>
      </w:tr>
      <w:tr w14:paraId="53C381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vMerge w:val="restart"/>
            <w:vAlign w:val="center"/>
          </w:tcPr>
          <w:p w14:paraId="3B84B291">
            <w:pPr>
              <w:pStyle w:val="11"/>
              <w:bidi w:val="0"/>
              <w:rPr>
                <w:rFonts w:hint="eastAsia"/>
                <w:color w:val="auto"/>
                <w:highlight w:val="none"/>
              </w:rPr>
            </w:pPr>
            <w:r>
              <w:rPr>
                <w:rFonts w:hint="eastAsia"/>
                <w:color w:val="auto"/>
                <w:highlight w:val="none"/>
              </w:rPr>
              <w:t>管理要求</w:t>
            </w:r>
          </w:p>
        </w:tc>
        <w:tc>
          <w:tcPr>
            <w:tcW w:w="3029" w:type="pct"/>
            <w:vAlign w:val="center"/>
          </w:tcPr>
          <w:p w14:paraId="3EFD3895">
            <w:pPr>
              <w:pStyle w:val="11"/>
              <w:bidi w:val="0"/>
              <w:rPr>
                <w:rFonts w:hint="eastAsia"/>
                <w:color w:val="auto"/>
                <w:highlight w:val="none"/>
                <w:lang w:eastAsia="zh-CN"/>
              </w:rPr>
            </w:pPr>
            <w:r>
              <w:rPr>
                <w:rFonts w:hint="eastAsia"/>
                <w:color w:val="auto"/>
                <w:highlight w:val="none"/>
                <w:lang w:eastAsia="zh-CN"/>
              </w:rPr>
              <w:t>工厂管理者已作出“零碳”承诺声明。</w:t>
            </w:r>
          </w:p>
        </w:tc>
        <w:tc>
          <w:tcPr>
            <w:tcW w:w="813" w:type="pct"/>
            <w:vAlign w:val="center"/>
          </w:tcPr>
          <w:p w14:paraId="508E233C">
            <w:pPr>
              <w:pStyle w:val="11"/>
              <w:bidi w:val="0"/>
              <w:rPr>
                <w:rFonts w:hint="eastAsia"/>
                <w:color w:val="auto"/>
                <w:highlight w:val="none"/>
                <w:lang w:eastAsia="zh-CN"/>
              </w:rPr>
            </w:pPr>
          </w:p>
        </w:tc>
        <w:tc>
          <w:tcPr>
            <w:tcW w:w="813" w:type="pct"/>
            <w:vAlign w:val="center"/>
          </w:tcPr>
          <w:p w14:paraId="3C7F3A7F">
            <w:pPr>
              <w:pStyle w:val="11"/>
              <w:bidi w:val="0"/>
              <w:rPr>
                <w:rFonts w:hint="eastAsia"/>
                <w:color w:val="auto"/>
                <w:highlight w:val="none"/>
                <w:lang w:eastAsia="zh-CN"/>
              </w:rPr>
            </w:pPr>
          </w:p>
        </w:tc>
      </w:tr>
      <w:tr w14:paraId="13184D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vMerge w:val="continue"/>
            <w:vAlign w:val="center"/>
          </w:tcPr>
          <w:p w14:paraId="7BE9477F">
            <w:pPr>
              <w:pStyle w:val="11"/>
              <w:bidi w:val="0"/>
              <w:rPr>
                <w:rFonts w:hint="eastAsia"/>
                <w:color w:val="auto"/>
                <w:highlight w:val="none"/>
                <w:lang w:eastAsia="zh-CN"/>
              </w:rPr>
            </w:pPr>
          </w:p>
        </w:tc>
        <w:tc>
          <w:tcPr>
            <w:tcW w:w="3029" w:type="pct"/>
            <w:vAlign w:val="center"/>
          </w:tcPr>
          <w:p w14:paraId="7F1A176E">
            <w:pPr>
              <w:pStyle w:val="11"/>
              <w:bidi w:val="0"/>
              <w:rPr>
                <w:rFonts w:hint="eastAsia"/>
                <w:color w:val="auto"/>
                <w:highlight w:val="none"/>
                <w:lang w:eastAsia="zh-CN"/>
              </w:rPr>
            </w:pPr>
            <w:r>
              <w:rPr>
                <w:rFonts w:hint="eastAsia"/>
                <w:color w:val="auto"/>
                <w:highlight w:val="none"/>
                <w:lang w:eastAsia="zh-CN"/>
              </w:rPr>
              <w:t>工厂已设立“零碳”工厂管理机构，建立温室气体常态化管理制度。</w:t>
            </w:r>
          </w:p>
        </w:tc>
        <w:tc>
          <w:tcPr>
            <w:tcW w:w="813" w:type="pct"/>
            <w:vAlign w:val="center"/>
          </w:tcPr>
          <w:p w14:paraId="0F6DA4FC">
            <w:pPr>
              <w:pStyle w:val="11"/>
              <w:bidi w:val="0"/>
              <w:rPr>
                <w:rFonts w:hint="eastAsia"/>
                <w:color w:val="auto"/>
                <w:highlight w:val="none"/>
                <w:lang w:eastAsia="zh-CN"/>
              </w:rPr>
            </w:pPr>
          </w:p>
        </w:tc>
        <w:tc>
          <w:tcPr>
            <w:tcW w:w="813" w:type="pct"/>
            <w:vAlign w:val="center"/>
          </w:tcPr>
          <w:p w14:paraId="51E8FE59">
            <w:pPr>
              <w:pStyle w:val="11"/>
              <w:bidi w:val="0"/>
              <w:rPr>
                <w:rFonts w:hint="eastAsia"/>
                <w:color w:val="auto"/>
                <w:highlight w:val="none"/>
                <w:lang w:eastAsia="zh-CN"/>
              </w:rPr>
            </w:pPr>
          </w:p>
        </w:tc>
      </w:tr>
      <w:tr w14:paraId="108102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vMerge w:val="continue"/>
            <w:vAlign w:val="center"/>
          </w:tcPr>
          <w:p w14:paraId="18FC1E9C">
            <w:pPr>
              <w:pStyle w:val="11"/>
              <w:bidi w:val="0"/>
              <w:rPr>
                <w:rFonts w:hint="eastAsia"/>
                <w:color w:val="auto"/>
                <w:highlight w:val="none"/>
                <w:lang w:eastAsia="zh-CN"/>
              </w:rPr>
            </w:pPr>
          </w:p>
        </w:tc>
        <w:tc>
          <w:tcPr>
            <w:tcW w:w="3029" w:type="pct"/>
            <w:vAlign w:val="center"/>
          </w:tcPr>
          <w:p w14:paraId="5F8D129E">
            <w:pPr>
              <w:pStyle w:val="11"/>
              <w:bidi w:val="0"/>
              <w:rPr>
                <w:color w:val="auto"/>
                <w:highlight w:val="none"/>
                <w:lang w:eastAsia="zh-CN"/>
              </w:rPr>
            </w:pPr>
            <w:r>
              <w:rPr>
                <w:rFonts w:hint="eastAsia"/>
                <w:color w:val="auto"/>
                <w:highlight w:val="none"/>
                <w:lang w:eastAsia="zh-CN"/>
              </w:rPr>
              <w:t>工厂已制定“零碳”工厂实施计划和实施方案，实施计划应以自主减排为主。</w:t>
            </w:r>
          </w:p>
        </w:tc>
        <w:tc>
          <w:tcPr>
            <w:tcW w:w="813" w:type="pct"/>
            <w:vAlign w:val="center"/>
          </w:tcPr>
          <w:p w14:paraId="786CF8B8">
            <w:pPr>
              <w:pStyle w:val="11"/>
              <w:bidi w:val="0"/>
              <w:rPr>
                <w:rFonts w:hint="eastAsia"/>
                <w:color w:val="auto"/>
                <w:highlight w:val="none"/>
                <w:lang w:eastAsia="zh-CN"/>
              </w:rPr>
            </w:pPr>
          </w:p>
        </w:tc>
        <w:tc>
          <w:tcPr>
            <w:tcW w:w="813" w:type="pct"/>
            <w:vAlign w:val="center"/>
          </w:tcPr>
          <w:p w14:paraId="3FCA3FE6">
            <w:pPr>
              <w:pStyle w:val="11"/>
              <w:bidi w:val="0"/>
              <w:rPr>
                <w:rFonts w:hint="eastAsia"/>
                <w:color w:val="auto"/>
                <w:highlight w:val="none"/>
                <w:lang w:eastAsia="zh-CN"/>
              </w:rPr>
            </w:pPr>
          </w:p>
        </w:tc>
      </w:tr>
      <w:tr w14:paraId="679B5B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vMerge w:val="continue"/>
            <w:vAlign w:val="center"/>
          </w:tcPr>
          <w:p w14:paraId="64086C7D">
            <w:pPr>
              <w:pStyle w:val="11"/>
              <w:bidi w:val="0"/>
              <w:rPr>
                <w:rFonts w:hint="eastAsia"/>
                <w:color w:val="auto"/>
                <w:highlight w:val="none"/>
                <w:lang w:eastAsia="zh-CN"/>
              </w:rPr>
            </w:pPr>
          </w:p>
        </w:tc>
        <w:tc>
          <w:tcPr>
            <w:tcW w:w="3029" w:type="pct"/>
            <w:vAlign w:val="center"/>
          </w:tcPr>
          <w:p w14:paraId="74B7A2D8">
            <w:pPr>
              <w:pStyle w:val="11"/>
              <w:bidi w:val="0"/>
              <w:rPr>
                <w:rFonts w:hint="eastAsia"/>
                <w:color w:val="auto"/>
                <w:highlight w:val="none"/>
                <w:lang w:eastAsia="zh-CN"/>
              </w:rPr>
            </w:pPr>
            <w:r>
              <w:rPr>
                <w:rFonts w:hint="eastAsia"/>
                <w:color w:val="auto"/>
                <w:highlight w:val="none"/>
                <w:lang w:eastAsia="zh-CN"/>
              </w:rPr>
              <w:t>工厂已按GB/T 23331的要求建立并有效实施能源管理体系。</w:t>
            </w:r>
          </w:p>
        </w:tc>
        <w:tc>
          <w:tcPr>
            <w:tcW w:w="813" w:type="pct"/>
            <w:vAlign w:val="center"/>
          </w:tcPr>
          <w:p w14:paraId="42805655">
            <w:pPr>
              <w:pStyle w:val="11"/>
              <w:bidi w:val="0"/>
              <w:rPr>
                <w:rFonts w:hint="eastAsia"/>
                <w:color w:val="auto"/>
                <w:highlight w:val="none"/>
                <w:lang w:eastAsia="zh-CN"/>
              </w:rPr>
            </w:pPr>
          </w:p>
        </w:tc>
        <w:tc>
          <w:tcPr>
            <w:tcW w:w="813" w:type="pct"/>
            <w:vAlign w:val="center"/>
          </w:tcPr>
          <w:p w14:paraId="50918F9B">
            <w:pPr>
              <w:pStyle w:val="11"/>
              <w:bidi w:val="0"/>
              <w:rPr>
                <w:rFonts w:hint="eastAsia"/>
                <w:color w:val="auto"/>
                <w:highlight w:val="none"/>
                <w:lang w:eastAsia="zh-CN"/>
              </w:rPr>
            </w:pPr>
          </w:p>
        </w:tc>
      </w:tr>
      <w:tr w14:paraId="0BA623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vMerge w:val="continue"/>
            <w:vAlign w:val="center"/>
          </w:tcPr>
          <w:p w14:paraId="11DDCAC9">
            <w:pPr>
              <w:pStyle w:val="11"/>
              <w:bidi w:val="0"/>
              <w:rPr>
                <w:rFonts w:hint="eastAsia"/>
                <w:color w:val="auto"/>
                <w:highlight w:val="none"/>
                <w:lang w:eastAsia="zh-CN"/>
              </w:rPr>
            </w:pPr>
          </w:p>
        </w:tc>
        <w:tc>
          <w:tcPr>
            <w:tcW w:w="3029" w:type="pct"/>
            <w:vAlign w:val="center"/>
          </w:tcPr>
          <w:p w14:paraId="7A70980B">
            <w:pPr>
              <w:pStyle w:val="11"/>
              <w:bidi w:val="0"/>
              <w:rPr>
                <w:color w:val="auto"/>
                <w:highlight w:val="none"/>
              </w:rPr>
            </w:pPr>
            <w:r>
              <w:rPr>
                <w:rFonts w:hint="eastAsia"/>
                <w:color w:val="auto"/>
                <w:highlight w:val="none"/>
              </w:rPr>
              <w:t>工厂已按T/CCAA 39或T/CIECCPA 002的要求建立碳管理体系。　</w:t>
            </w:r>
          </w:p>
        </w:tc>
        <w:tc>
          <w:tcPr>
            <w:tcW w:w="813" w:type="pct"/>
            <w:vAlign w:val="center"/>
          </w:tcPr>
          <w:p w14:paraId="2F3E7197">
            <w:pPr>
              <w:pStyle w:val="11"/>
              <w:bidi w:val="0"/>
              <w:rPr>
                <w:rFonts w:hint="eastAsia"/>
                <w:color w:val="auto"/>
                <w:highlight w:val="none"/>
              </w:rPr>
            </w:pPr>
          </w:p>
        </w:tc>
        <w:tc>
          <w:tcPr>
            <w:tcW w:w="813" w:type="pct"/>
            <w:vAlign w:val="center"/>
          </w:tcPr>
          <w:p w14:paraId="14A3FF62">
            <w:pPr>
              <w:pStyle w:val="11"/>
              <w:bidi w:val="0"/>
              <w:rPr>
                <w:rFonts w:hint="eastAsia"/>
                <w:color w:val="auto"/>
                <w:highlight w:val="none"/>
              </w:rPr>
            </w:pPr>
          </w:p>
        </w:tc>
      </w:tr>
      <w:tr w14:paraId="789C52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vMerge w:val="continue"/>
            <w:vAlign w:val="center"/>
          </w:tcPr>
          <w:p w14:paraId="4559AAD9">
            <w:pPr>
              <w:pStyle w:val="11"/>
              <w:bidi w:val="0"/>
              <w:rPr>
                <w:rFonts w:hint="eastAsia"/>
                <w:color w:val="auto"/>
                <w:highlight w:val="none"/>
              </w:rPr>
            </w:pPr>
          </w:p>
        </w:tc>
        <w:tc>
          <w:tcPr>
            <w:tcW w:w="3029" w:type="pct"/>
            <w:vAlign w:val="center"/>
          </w:tcPr>
          <w:p w14:paraId="267B8E88">
            <w:pPr>
              <w:pStyle w:val="11"/>
              <w:bidi w:val="0"/>
              <w:rPr>
                <w:color w:val="auto"/>
                <w:highlight w:val="none"/>
                <w:lang w:eastAsia="zh-CN"/>
              </w:rPr>
            </w:pPr>
            <w:r>
              <w:rPr>
                <w:rFonts w:hint="eastAsia"/>
                <w:color w:val="auto"/>
                <w:highlight w:val="none"/>
                <w:lang w:eastAsia="zh-CN"/>
              </w:rPr>
              <w:t>工厂已被评为国家级或省级绿色工厂。</w:t>
            </w:r>
          </w:p>
        </w:tc>
        <w:tc>
          <w:tcPr>
            <w:tcW w:w="813" w:type="pct"/>
            <w:vAlign w:val="center"/>
          </w:tcPr>
          <w:p w14:paraId="54DD7EFD">
            <w:pPr>
              <w:pStyle w:val="11"/>
              <w:bidi w:val="0"/>
              <w:rPr>
                <w:rFonts w:hint="eastAsia"/>
                <w:color w:val="auto"/>
                <w:highlight w:val="none"/>
                <w:lang w:eastAsia="zh-CN"/>
              </w:rPr>
            </w:pPr>
          </w:p>
        </w:tc>
        <w:tc>
          <w:tcPr>
            <w:tcW w:w="813" w:type="pct"/>
            <w:vAlign w:val="center"/>
          </w:tcPr>
          <w:p w14:paraId="33975B6E">
            <w:pPr>
              <w:pStyle w:val="11"/>
              <w:bidi w:val="0"/>
              <w:rPr>
                <w:rFonts w:hint="eastAsia"/>
                <w:color w:val="auto"/>
                <w:highlight w:val="none"/>
                <w:lang w:eastAsia="zh-CN"/>
              </w:rPr>
            </w:pPr>
          </w:p>
        </w:tc>
      </w:tr>
    </w:tbl>
    <w:p w14:paraId="62EBA12A">
      <w:pPr>
        <w:ind w:firstLine="0" w:firstLineChars="0"/>
        <w:rPr>
          <w:rFonts w:eastAsia="黑体" w:cs="Times New Roman"/>
          <w:color w:val="auto"/>
          <w:highlight w:val="none"/>
          <w:u w:val="none"/>
          <w:lang w:eastAsia="zh-CN"/>
        </w:rPr>
      </w:pPr>
    </w:p>
    <w:p w14:paraId="226C99EF">
      <w:pPr>
        <w:ind w:firstLine="0" w:firstLineChars="0"/>
        <w:rPr>
          <w:rFonts w:eastAsia="黑体" w:cs="Times New Roman"/>
          <w:color w:val="auto"/>
          <w:highlight w:val="none"/>
          <w:u w:val="none"/>
          <w:lang w:eastAsia="zh-CN"/>
        </w:rPr>
      </w:pPr>
    </w:p>
    <w:p w14:paraId="5B6514C5">
      <w:pPr>
        <w:ind w:firstLine="0" w:firstLineChars="0"/>
        <w:rPr>
          <w:rFonts w:eastAsia="黑体" w:cs="Times New Roman"/>
          <w:color w:val="auto"/>
          <w:highlight w:val="none"/>
          <w:u w:val="none"/>
          <w:lang w:eastAsia="zh-CN"/>
        </w:rPr>
      </w:pPr>
      <w:r>
        <w:rPr>
          <w:rFonts w:eastAsia="黑体" w:cs="Times New Roman"/>
          <w:color w:val="auto"/>
          <w:highlight w:val="none"/>
          <w:u w:val="none"/>
          <w:lang w:eastAsia="zh-CN"/>
        </w:rPr>
        <w:t>附表2</w:t>
      </w:r>
    </w:p>
    <w:p w14:paraId="501EC698">
      <w:pPr>
        <w:ind w:firstLine="0" w:firstLineChars="0"/>
        <w:jc w:val="center"/>
        <w:rPr>
          <w:rFonts w:hint="default" w:ascii="Times New Roman" w:hAnsi="Times New Roman" w:eastAsia="方正小标宋_GBK" w:cs="Times New Roman"/>
          <w:b/>
          <w:bCs/>
          <w:color w:val="auto"/>
          <w:sz w:val="42"/>
          <w:szCs w:val="42"/>
          <w:highlight w:val="none"/>
          <w:u w:val="none"/>
          <w:lang w:eastAsia="zh-CN"/>
        </w:rPr>
      </w:pPr>
      <w:r>
        <w:rPr>
          <w:rFonts w:hint="default" w:ascii="Times New Roman" w:hAnsi="Times New Roman" w:eastAsia="方正小标宋_GBK" w:cs="Times New Roman"/>
          <w:b/>
          <w:bCs/>
          <w:color w:val="auto"/>
          <w:sz w:val="42"/>
          <w:szCs w:val="42"/>
          <w:highlight w:val="none"/>
          <w:u w:val="none"/>
          <w:lang w:eastAsia="zh-CN"/>
        </w:rPr>
        <w:t>“零碳”工厂评分表</w:t>
      </w:r>
    </w:p>
    <w:p w14:paraId="7F08C565">
      <w:pPr>
        <w:ind w:firstLine="0" w:firstLineChars="0"/>
        <w:jc w:val="center"/>
        <w:rPr>
          <w:rFonts w:cs="Times New Roman"/>
          <w:b/>
          <w:bCs/>
          <w:color w:val="auto"/>
          <w:highlight w:val="none"/>
          <w:u w:val="none"/>
          <w:lang w:eastAsia="zh-CN"/>
        </w:rPr>
      </w:pPr>
      <w:r>
        <w:rPr>
          <w:rFonts w:cs="Times New Roman"/>
          <w:b/>
          <w:bCs/>
          <w:color w:val="auto"/>
          <w:highlight w:val="none"/>
          <w:u w:val="none"/>
        </w:rPr>
        <w:t>（20    年）</w:t>
      </w:r>
    </w:p>
    <w:tbl>
      <w:tblPr>
        <w:tblStyle w:val="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1115"/>
        <w:gridCol w:w="1109"/>
        <w:gridCol w:w="7192"/>
        <w:gridCol w:w="2400"/>
        <w:gridCol w:w="839"/>
        <w:gridCol w:w="868"/>
      </w:tblGrid>
      <w:tr w14:paraId="748BDD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tcBorders>
              <w:top w:val="single" w:color="auto" w:sz="8" w:space="0"/>
              <w:bottom w:val="single" w:color="auto" w:sz="8" w:space="0"/>
            </w:tcBorders>
            <w:shd w:val="clear" w:color="auto" w:fill="auto"/>
            <w:vAlign w:val="center"/>
          </w:tcPr>
          <w:p w14:paraId="4BA258D4">
            <w:pPr>
              <w:pStyle w:val="11"/>
              <w:bidi w:val="0"/>
              <w:jc w:val="center"/>
              <w:rPr>
                <w:rFonts w:hint="eastAsia"/>
                <w:b/>
                <w:bCs/>
                <w:color w:val="auto"/>
                <w:highlight w:val="none"/>
              </w:rPr>
            </w:pPr>
            <w:r>
              <w:rPr>
                <w:rFonts w:hint="eastAsia"/>
                <w:b/>
                <w:bCs/>
                <w:color w:val="auto"/>
                <w:highlight w:val="none"/>
              </w:rPr>
              <w:t>序号</w:t>
            </w:r>
          </w:p>
        </w:tc>
        <w:tc>
          <w:tcPr>
            <w:tcW w:w="392" w:type="pct"/>
            <w:tcBorders>
              <w:top w:val="single" w:color="auto" w:sz="8" w:space="0"/>
              <w:bottom w:val="single" w:color="auto" w:sz="8" w:space="0"/>
            </w:tcBorders>
            <w:shd w:val="clear" w:color="auto" w:fill="auto"/>
            <w:vAlign w:val="center"/>
          </w:tcPr>
          <w:p w14:paraId="1AE3EF11">
            <w:pPr>
              <w:pStyle w:val="11"/>
              <w:bidi w:val="0"/>
              <w:jc w:val="center"/>
              <w:rPr>
                <w:rFonts w:hint="eastAsia"/>
                <w:b/>
                <w:bCs/>
                <w:color w:val="auto"/>
                <w:highlight w:val="none"/>
              </w:rPr>
            </w:pPr>
            <w:r>
              <w:rPr>
                <w:rFonts w:hint="eastAsia"/>
                <w:b/>
                <w:bCs/>
                <w:color w:val="auto"/>
                <w:highlight w:val="none"/>
              </w:rPr>
              <w:t>一级指标</w:t>
            </w:r>
          </w:p>
        </w:tc>
        <w:tc>
          <w:tcPr>
            <w:tcW w:w="390" w:type="pct"/>
            <w:tcBorders>
              <w:top w:val="single" w:color="auto" w:sz="8" w:space="0"/>
              <w:bottom w:val="single" w:color="auto" w:sz="8" w:space="0"/>
            </w:tcBorders>
            <w:shd w:val="clear" w:color="auto" w:fill="auto"/>
            <w:vAlign w:val="center"/>
          </w:tcPr>
          <w:p w14:paraId="2B503D33">
            <w:pPr>
              <w:pStyle w:val="11"/>
              <w:bidi w:val="0"/>
              <w:jc w:val="center"/>
              <w:rPr>
                <w:rFonts w:hint="eastAsia"/>
                <w:b/>
                <w:bCs/>
                <w:color w:val="auto"/>
                <w:highlight w:val="none"/>
              </w:rPr>
            </w:pPr>
            <w:r>
              <w:rPr>
                <w:rFonts w:hint="eastAsia"/>
                <w:b/>
                <w:bCs/>
                <w:color w:val="auto"/>
                <w:highlight w:val="none"/>
              </w:rPr>
              <w:t>二级指标</w:t>
            </w:r>
          </w:p>
        </w:tc>
        <w:tc>
          <w:tcPr>
            <w:tcW w:w="2529" w:type="pct"/>
            <w:tcBorders>
              <w:top w:val="single" w:color="auto" w:sz="8" w:space="0"/>
              <w:bottom w:val="single" w:color="auto" w:sz="8" w:space="0"/>
            </w:tcBorders>
            <w:shd w:val="clear" w:color="auto" w:fill="auto"/>
            <w:vAlign w:val="center"/>
          </w:tcPr>
          <w:p w14:paraId="33782450">
            <w:pPr>
              <w:pStyle w:val="11"/>
              <w:bidi w:val="0"/>
              <w:jc w:val="center"/>
              <w:rPr>
                <w:rFonts w:hint="eastAsia"/>
                <w:b/>
                <w:bCs/>
                <w:color w:val="auto"/>
                <w:highlight w:val="none"/>
              </w:rPr>
            </w:pPr>
            <w:r>
              <w:rPr>
                <w:rFonts w:hint="eastAsia"/>
                <w:b/>
                <w:bCs/>
                <w:color w:val="auto"/>
                <w:highlight w:val="none"/>
              </w:rPr>
              <w:t>具体评价要求</w:t>
            </w:r>
          </w:p>
        </w:tc>
        <w:tc>
          <w:tcPr>
            <w:tcW w:w="844" w:type="pct"/>
            <w:tcBorders>
              <w:top w:val="single" w:color="auto" w:sz="8" w:space="0"/>
              <w:bottom w:val="single" w:color="auto" w:sz="8" w:space="0"/>
            </w:tcBorders>
            <w:vAlign w:val="center"/>
          </w:tcPr>
          <w:p w14:paraId="37A9E67F">
            <w:pPr>
              <w:pStyle w:val="11"/>
              <w:bidi w:val="0"/>
              <w:jc w:val="center"/>
              <w:rPr>
                <w:rFonts w:hint="eastAsia"/>
                <w:b/>
                <w:bCs/>
                <w:color w:val="auto"/>
                <w:highlight w:val="none"/>
                <w:lang w:eastAsia="zh-CN"/>
              </w:rPr>
            </w:pPr>
            <w:r>
              <w:rPr>
                <w:rFonts w:hint="eastAsia"/>
                <w:b/>
                <w:bCs/>
                <w:color w:val="auto"/>
                <w:highlight w:val="none"/>
                <w:lang w:eastAsia="zh-CN"/>
              </w:rPr>
              <w:t>符合性说明及证明材料索引</w:t>
            </w:r>
          </w:p>
        </w:tc>
        <w:tc>
          <w:tcPr>
            <w:tcW w:w="295" w:type="pct"/>
            <w:tcBorders>
              <w:top w:val="single" w:color="auto" w:sz="8" w:space="0"/>
              <w:bottom w:val="single" w:color="auto" w:sz="8" w:space="0"/>
            </w:tcBorders>
            <w:shd w:val="clear" w:color="auto" w:fill="auto"/>
            <w:vAlign w:val="center"/>
          </w:tcPr>
          <w:p w14:paraId="5E9F2DE8">
            <w:pPr>
              <w:pStyle w:val="11"/>
              <w:bidi w:val="0"/>
              <w:jc w:val="center"/>
              <w:rPr>
                <w:rFonts w:hint="eastAsia"/>
                <w:b/>
                <w:bCs/>
                <w:color w:val="auto"/>
                <w:highlight w:val="none"/>
              </w:rPr>
            </w:pPr>
            <w:r>
              <w:rPr>
                <w:rFonts w:hint="eastAsia"/>
                <w:b/>
                <w:bCs/>
                <w:color w:val="auto"/>
                <w:highlight w:val="none"/>
              </w:rPr>
              <w:t>分值</w:t>
            </w:r>
          </w:p>
        </w:tc>
        <w:tc>
          <w:tcPr>
            <w:tcW w:w="305" w:type="pct"/>
            <w:tcBorders>
              <w:top w:val="single" w:color="auto" w:sz="8" w:space="0"/>
              <w:bottom w:val="single" w:color="auto" w:sz="8" w:space="0"/>
            </w:tcBorders>
            <w:shd w:val="clear" w:color="auto" w:fill="auto"/>
            <w:vAlign w:val="center"/>
          </w:tcPr>
          <w:p w14:paraId="6E7EF1DC">
            <w:pPr>
              <w:pStyle w:val="11"/>
              <w:bidi w:val="0"/>
              <w:jc w:val="center"/>
              <w:rPr>
                <w:rFonts w:hint="eastAsia"/>
                <w:b/>
                <w:bCs/>
                <w:color w:val="auto"/>
                <w:highlight w:val="none"/>
              </w:rPr>
            </w:pPr>
            <w:r>
              <w:rPr>
                <w:rFonts w:hint="eastAsia"/>
                <w:b/>
                <w:bCs/>
                <w:color w:val="auto"/>
                <w:highlight w:val="none"/>
              </w:rPr>
              <w:t>得分</w:t>
            </w:r>
          </w:p>
        </w:tc>
      </w:tr>
      <w:tr w14:paraId="7E0805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restart"/>
            <w:tcBorders>
              <w:top w:val="single" w:color="auto" w:sz="8" w:space="0"/>
            </w:tcBorders>
            <w:shd w:val="clear" w:color="auto" w:fill="auto"/>
            <w:vAlign w:val="center"/>
          </w:tcPr>
          <w:p w14:paraId="48697405">
            <w:pPr>
              <w:pStyle w:val="11"/>
              <w:bidi w:val="0"/>
              <w:jc w:val="center"/>
              <w:rPr>
                <w:rFonts w:hint="eastAsia"/>
                <w:color w:val="auto"/>
                <w:highlight w:val="none"/>
              </w:rPr>
            </w:pPr>
            <w:r>
              <w:rPr>
                <w:rFonts w:hint="eastAsia"/>
                <w:color w:val="auto"/>
                <w:highlight w:val="none"/>
              </w:rPr>
              <w:t>1</w:t>
            </w:r>
          </w:p>
        </w:tc>
        <w:tc>
          <w:tcPr>
            <w:tcW w:w="392" w:type="pct"/>
            <w:vMerge w:val="restart"/>
            <w:tcBorders>
              <w:top w:val="single" w:color="auto" w:sz="8" w:space="0"/>
            </w:tcBorders>
            <w:shd w:val="clear" w:color="auto" w:fill="auto"/>
            <w:vAlign w:val="center"/>
          </w:tcPr>
          <w:p w14:paraId="7472BF03">
            <w:pPr>
              <w:pStyle w:val="11"/>
              <w:bidi w:val="0"/>
              <w:jc w:val="center"/>
              <w:rPr>
                <w:rFonts w:hint="eastAsia"/>
                <w:color w:val="auto"/>
                <w:highlight w:val="none"/>
              </w:rPr>
            </w:pPr>
            <w:r>
              <w:rPr>
                <w:rFonts w:hint="eastAsia"/>
                <w:color w:val="auto"/>
                <w:highlight w:val="none"/>
              </w:rPr>
              <w:t>自主减排</w:t>
            </w:r>
          </w:p>
        </w:tc>
        <w:tc>
          <w:tcPr>
            <w:tcW w:w="390" w:type="pct"/>
            <w:tcBorders>
              <w:top w:val="single" w:color="auto" w:sz="8" w:space="0"/>
            </w:tcBorders>
            <w:shd w:val="clear" w:color="auto" w:fill="auto"/>
            <w:vAlign w:val="center"/>
          </w:tcPr>
          <w:p w14:paraId="4A8438AC">
            <w:pPr>
              <w:pStyle w:val="11"/>
              <w:bidi w:val="0"/>
              <w:jc w:val="center"/>
              <w:rPr>
                <w:rFonts w:hint="eastAsia"/>
                <w:color w:val="auto"/>
                <w:highlight w:val="none"/>
              </w:rPr>
            </w:pPr>
            <w:r>
              <w:rPr>
                <w:rFonts w:hint="eastAsia"/>
                <w:color w:val="auto"/>
                <w:highlight w:val="none"/>
              </w:rPr>
              <w:t>自主减排量</w:t>
            </w:r>
          </w:p>
        </w:tc>
        <w:tc>
          <w:tcPr>
            <w:tcW w:w="2529" w:type="pct"/>
            <w:tcBorders>
              <w:top w:val="single" w:color="auto" w:sz="8" w:space="0"/>
            </w:tcBorders>
            <w:shd w:val="clear" w:color="auto" w:fill="auto"/>
            <w:vAlign w:val="center"/>
          </w:tcPr>
          <w:p w14:paraId="6DE2437A">
            <w:pPr>
              <w:pStyle w:val="11"/>
              <w:bidi w:val="0"/>
              <w:ind w:firstLine="480" w:firstLineChars="200"/>
              <w:jc w:val="left"/>
              <w:rPr>
                <w:rFonts w:hint="eastAsia"/>
                <w:color w:val="auto"/>
                <w:highlight w:val="none"/>
                <w:lang w:eastAsia="zh-CN"/>
              </w:rPr>
            </w:pPr>
            <w:r>
              <w:rPr>
                <w:rFonts w:hint="eastAsia"/>
                <w:color w:val="auto"/>
                <w:highlight w:val="none"/>
                <w:lang w:eastAsia="zh-CN"/>
              </w:rPr>
              <w:t>以确定的基准年数据为基准，当累积减排量与碳排放总量的比值≥90%时，得15分；比值&lt;90%时，按该比值除以90%，再乘以15，计算得分（按四舍五入保留整数）。</w:t>
            </w:r>
          </w:p>
        </w:tc>
        <w:tc>
          <w:tcPr>
            <w:tcW w:w="844" w:type="pct"/>
            <w:tcBorders>
              <w:top w:val="single" w:color="auto" w:sz="8" w:space="0"/>
            </w:tcBorders>
            <w:vAlign w:val="center"/>
          </w:tcPr>
          <w:p w14:paraId="07AC2034">
            <w:pPr>
              <w:pStyle w:val="11"/>
              <w:bidi w:val="0"/>
              <w:jc w:val="center"/>
              <w:rPr>
                <w:rFonts w:hint="eastAsia"/>
                <w:color w:val="auto"/>
                <w:highlight w:val="none"/>
                <w:lang w:eastAsia="zh-CN"/>
              </w:rPr>
            </w:pPr>
          </w:p>
        </w:tc>
        <w:tc>
          <w:tcPr>
            <w:tcW w:w="295" w:type="pct"/>
            <w:tcBorders>
              <w:top w:val="single" w:color="auto" w:sz="8" w:space="0"/>
            </w:tcBorders>
            <w:shd w:val="clear" w:color="auto" w:fill="auto"/>
            <w:vAlign w:val="center"/>
          </w:tcPr>
          <w:p w14:paraId="61884440">
            <w:pPr>
              <w:pStyle w:val="11"/>
              <w:bidi w:val="0"/>
              <w:jc w:val="center"/>
              <w:rPr>
                <w:rFonts w:hint="eastAsia"/>
                <w:color w:val="auto"/>
                <w:highlight w:val="none"/>
              </w:rPr>
            </w:pPr>
            <w:r>
              <w:rPr>
                <w:rFonts w:hint="eastAsia"/>
                <w:color w:val="auto"/>
                <w:highlight w:val="none"/>
              </w:rPr>
              <w:t>15</w:t>
            </w:r>
          </w:p>
        </w:tc>
        <w:tc>
          <w:tcPr>
            <w:tcW w:w="305" w:type="pct"/>
            <w:tcBorders>
              <w:top w:val="single" w:color="auto" w:sz="8" w:space="0"/>
            </w:tcBorders>
            <w:shd w:val="clear" w:color="auto" w:fill="auto"/>
            <w:vAlign w:val="center"/>
          </w:tcPr>
          <w:p w14:paraId="2CEA2C97">
            <w:pPr>
              <w:pStyle w:val="11"/>
              <w:bidi w:val="0"/>
              <w:jc w:val="center"/>
              <w:rPr>
                <w:rFonts w:hint="eastAsia"/>
                <w:color w:val="auto"/>
                <w:highlight w:val="none"/>
              </w:rPr>
            </w:pPr>
          </w:p>
        </w:tc>
      </w:tr>
      <w:tr w14:paraId="756B79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shd w:val="clear" w:color="auto" w:fill="auto"/>
            <w:vAlign w:val="center"/>
          </w:tcPr>
          <w:p w14:paraId="6D8FF87E">
            <w:pPr>
              <w:pStyle w:val="11"/>
              <w:bidi w:val="0"/>
              <w:jc w:val="center"/>
              <w:rPr>
                <w:rFonts w:hint="eastAsia"/>
                <w:color w:val="auto"/>
                <w:highlight w:val="none"/>
              </w:rPr>
            </w:pPr>
          </w:p>
        </w:tc>
        <w:tc>
          <w:tcPr>
            <w:tcW w:w="392" w:type="pct"/>
            <w:vMerge w:val="continue"/>
            <w:shd w:val="clear" w:color="auto" w:fill="auto"/>
            <w:vAlign w:val="center"/>
          </w:tcPr>
          <w:p w14:paraId="3A5A0C59">
            <w:pPr>
              <w:pStyle w:val="11"/>
              <w:bidi w:val="0"/>
              <w:jc w:val="center"/>
              <w:rPr>
                <w:rFonts w:hint="eastAsia"/>
                <w:color w:val="auto"/>
                <w:highlight w:val="none"/>
              </w:rPr>
            </w:pPr>
          </w:p>
        </w:tc>
        <w:tc>
          <w:tcPr>
            <w:tcW w:w="390" w:type="pct"/>
            <w:vMerge w:val="restart"/>
            <w:shd w:val="clear" w:color="auto" w:fill="auto"/>
            <w:vAlign w:val="center"/>
          </w:tcPr>
          <w:p w14:paraId="2D5F617A">
            <w:pPr>
              <w:pStyle w:val="11"/>
              <w:bidi w:val="0"/>
              <w:jc w:val="center"/>
              <w:rPr>
                <w:rFonts w:hint="eastAsia"/>
                <w:color w:val="auto"/>
                <w:highlight w:val="none"/>
              </w:rPr>
            </w:pPr>
            <w:r>
              <w:rPr>
                <w:rFonts w:hint="eastAsia"/>
                <w:color w:val="auto"/>
                <w:highlight w:val="none"/>
              </w:rPr>
              <w:t>建  筑</w:t>
            </w:r>
          </w:p>
        </w:tc>
        <w:tc>
          <w:tcPr>
            <w:tcW w:w="2529" w:type="pct"/>
            <w:shd w:val="clear" w:color="auto" w:fill="auto"/>
            <w:vAlign w:val="center"/>
          </w:tcPr>
          <w:p w14:paraId="5DF89F54">
            <w:pPr>
              <w:pStyle w:val="11"/>
              <w:bidi w:val="0"/>
              <w:ind w:firstLine="480" w:firstLineChars="200"/>
              <w:jc w:val="left"/>
              <w:rPr>
                <w:rFonts w:hint="eastAsia"/>
                <w:color w:val="auto"/>
                <w:highlight w:val="none"/>
                <w:lang w:eastAsia="zh-CN"/>
              </w:rPr>
            </w:pPr>
            <w:r>
              <w:rPr>
                <w:rFonts w:hint="eastAsia"/>
                <w:color w:val="auto"/>
                <w:highlight w:val="none"/>
                <w:lang w:eastAsia="zh-CN"/>
              </w:rPr>
              <w:t>建筑规划、设计、施工、运行满足GB/T 36132、GB/T 50878、GB 51245和GB 55015等标准的要求。</w:t>
            </w:r>
          </w:p>
        </w:tc>
        <w:tc>
          <w:tcPr>
            <w:tcW w:w="844" w:type="pct"/>
            <w:vAlign w:val="center"/>
          </w:tcPr>
          <w:p w14:paraId="6F77C23B">
            <w:pPr>
              <w:pStyle w:val="11"/>
              <w:bidi w:val="0"/>
              <w:jc w:val="center"/>
              <w:rPr>
                <w:rFonts w:hint="eastAsia"/>
                <w:color w:val="auto"/>
                <w:highlight w:val="none"/>
                <w:lang w:eastAsia="zh-CN"/>
              </w:rPr>
            </w:pPr>
          </w:p>
        </w:tc>
        <w:tc>
          <w:tcPr>
            <w:tcW w:w="295" w:type="pct"/>
            <w:shd w:val="clear" w:color="auto" w:fill="auto"/>
            <w:vAlign w:val="center"/>
          </w:tcPr>
          <w:p w14:paraId="79295700">
            <w:pPr>
              <w:pStyle w:val="11"/>
              <w:bidi w:val="0"/>
              <w:jc w:val="center"/>
              <w:rPr>
                <w:rFonts w:hint="eastAsia"/>
                <w:color w:val="auto"/>
                <w:highlight w:val="none"/>
              </w:rPr>
            </w:pPr>
            <w:r>
              <w:rPr>
                <w:rFonts w:hint="eastAsia"/>
                <w:color w:val="auto"/>
                <w:highlight w:val="none"/>
              </w:rPr>
              <w:t>4</w:t>
            </w:r>
          </w:p>
        </w:tc>
        <w:tc>
          <w:tcPr>
            <w:tcW w:w="305" w:type="pct"/>
            <w:shd w:val="clear" w:color="auto" w:fill="auto"/>
            <w:vAlign w:val="center"/>
          </w:tcPr>
          <w:p w14:paraId="00CF9DA5">
            <w:pPr>
              <w:pStyle w:val="11"/>
              <w:bidi w:val="0"/>
              <w:jc w:val="center"/>
              <w:rPr>
                <w:rFonts w:hint="eastAsia"/>
                <w:color w:val="auto"/>
                <w:highlight w:val="none"/>
              </w:rPr>
            </w:pPr>
          </w:p>
        </w:tc>
      </w:tr>
      <w:tr w14:paraId="3AC741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3BDD97A2">
            <w:pPr>
              <w:pStyle w:val="11"/>
              <w:bidi w:val="0"/>
              <w:jc w:val="center"/>
              <w:rPr>
                <w:rFonts w:hint="eastAsia"/>
                <w:color w:val="auto"/>
                <w:highlight w:val="none"/>
              </w:rPr>
            </w:pPr>
          </w:p>
        </w:tc>
        <w:tc>
          <w:tcPr>
            <w:tcW w:w="392" w:type="pct"/>
            <w:vMerge w:val="continue"/>
            <w:vAlign w:val="center"/>
          </w:tcPr>
          <w:p w14:paraId="07E5F8D4">
            <w:pPr>
              <w:pStyle w:val="11"/>
              <w:bidi w:val="0"/>
              <w:jc w:val="center"/>
              <w:rPr>
                <w:rFonts w:hint="eastAsia"/>
                <w:color w:val="auto"/>
                <w:highlight w:val="none"/>
              </w:rPr>
            </w:pPr>
          </w:p>
        </w:tc>
        <w:tc>
          <w:tcPr>
            <w:tcW w:w="390" w:type="pct"/>
            <w:vMerge w:val="continue"/>
            <w:vAlign w:val="center"/>
          </w:tcPr>
          <w:p w14:paraId="75EFD48A">
            <w:pPr>
              <w:pStyle w:val="11"/>
              <w:bidi w:val="0"/>
              <w:jc w:val="center"/>
              <w:rPr>
                <w:rFonts w:hint="eastAsia"/>
                <w:color w:val="auto"/>
                <w:highlight w:val="none"/>
              </w:rPr>
            </w:pPr>
          </w:p>
        </w:tc>
        <w:tc>
          <w:tcPr>
            <w:tcW w:w="2529" w:type="pct"/>
            <w:shd w:val="clear" w:color="auto" w:fill="auto"/>
            <w:vAlign w:val="center"/>
          </w:tcPr>
          <w:p w14:paraId="56921F44">
            <w:pPr>
              <w:pStyle w:val="11"/>
              <w:bidi w:val="0"/>
              <w:ind w:firstLine="480" w:firstLineChars="200"/>
              <w:jc w:val="left"/>
              <w:rPr>
                <w:rFonts w:hint="eastAsia"/>
                <w:color w:val="auto"/>
                <w:highlight w:val="none"/>
                <w:lang w:eastAsia="zh-CN"/>
              </w:rPr>
            </w:pPr>
            <w:r>
              <w:rPr>
                <w:rFonts w:hint="eastAsia"/>
                <w:color w:val="auto"/>
                <w:highlight w:val="none"/>
                <w:lang w:eastAsia="zh-CN"/>
              </w:rPr>
              <w:t>建筑结构采用钢结构或装配式钢筋混凝土结构等资源消耗和环境影响小的建筑结构体系。</w:t>
            </w:r>
          </w:p>
        </w:tc>
        <w:tc>
          <w:tcPr>
            <w:tcW w:w="844" w:type="pct"/>
            <w:vAlign w:val="center"/>
          </w:tcPr>
          <w:p w14:paraId="3768D622">
            <w:pPr>
              <w:pStyle w:val="11"/>
              <w:bidi w:val="0"/>
              <w:jc w:val="center"/>
              <w:rPr>
                <w:rFonts w:hint="eastAsia"/>
                <w:color w:val="auto"/>
                <w:highlight w:val="none"/>
                <w:lang w:eastAsia="zh-CN"/>
              </w:rPr>
            </w:pPr>
          </w:p>
        </w:tc>
        <w:tc>
          <w:tcPr>
            <w:tcW w:w="295" w:type="pct"/>
            <w:shd w:val="clear" w:color="auto" w:fill="auto"/>
            <w:vAlign w:val="center"/>
          </w:tcPr>
          <w:p w14:paraId="7EE96BF4">
            <w:pPr>
              <w:pStyle w:val="11"/>
              <w:bidi w:val="0"/>
              <w:jc w:val="center"/>
              <w:rPr>
                <w:rFonts w:hint="eastAsia"/>
                <w:color w:val="auto"/>
                <w:highlight w:val="none"/>
              </w:rPr>
            </w:pPr>
            <w:r>
              <w:rPr>
                <w:rFonts w:hint="eastAsia"/>
                <w:color w:val="auto"/>
                <w:highlight w:val="none"/>
              </w:rPr>
              <w:t>1</w:t>
            </w:r>
          </w:p>
        </w:tc>
        <w:tc>
          <w:tcPr>
            <w:tcW w:w="305" w:type="pct"/>
            <w:shd w:val="clear" w:color="auto" w:fill="auto"/>
            <w:vAlign w:val="center"/>
          </w:tcPr>
          <w:p w14:paraId="1FB7A954">
            <w:pPr>
              <w:pStyle w:val="11"/>
              <w:bidi w:val="0"/>
              <w:jc w:val="center"/>
              <w:rPr>
                <w:rFonts w:hint="eastAsia"/>
                <w:color w:val="auto"/>
                <w:highlight w:val="none"/>
              </w:rPr>
            </w:pPr>
          </w:p>
        </w:tc>
      </w:tr>
      <w:tr w14:paraId="6CAEC9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7F998377">
            <w:pPr>
              <w:pStyle w:val="11"/>
              <w:bidi w:val="0"/>
              <w:jc w:val="center"/>
              <w:rPr>
                <w:rFonts w:hint="eastAsia"/>
                <w:color w:val="auto"/>
                <w:highlight w:val="none"/>
              </w:rPr>
            </w:pPr>
          </w:p>
        </w:tc>
        <w:tc>
          <w:tcPr>
            <w:tcW w:w="392" w:type="pct"/>
            <w:vMerge w:val="continue"/>
            <w:vAlign w:val="center"/>
          </w:tcPr>
          <w:p w14:paraId="564E9585">
            <w:pPr>
              <w:pStyle w:val="11"/>
              <w:bidi w:val="0"/>
              <w:jc w:val="center"/>
              <w:rPr>
                <w:rFonts w:hint="eastAsia"/>
                <w:color w:val="auto"/>
                <w:highlight w:val="none"/>
              </w:rPr>
            </w:pPr>
          </w:p>
        </w:tc>
        <w:tc>
          <w:tcPr>
            <w:tcW w:w="390" w:type="pct"/>
            <w:vMerge w:val="restart"/>
            <w:shd w:val="clear" w:color="auto" w:fill="auto"/>
            <w:vAlign w:val="center"/>
          </w:tcPr>
          <w:p w14:paraId="72D0DC93">
            <w:pPr>
              <w:pStyle w:val="11"/>
              <w:bidi w:val="0"/>
              <w:jc w:val="center"/>
              <w:rPr>
                <w:rFonts w:hint="eastAsia"/>
                <w:color w:val="auto"/>
                <w:highlight w:val="none"/>
              </w:rPr>
            </w:pPr>
            <w:r>
              <w:rPr>
                <w:rFonts w:hint="eastAsia"/>
                <w:color w:val="auto"/>
                <w:highlight w:val="none"/>
              </w:rPr>
              <w:t>设备设施</w:t>
            </w:r>
          </w:p>
        </w:tc>
        <w:tc>
          <w:tcPr>
            <w:tcW w:w="2529" w:type="pct"/>
            <w:shd w:val="clear" w:color="auto" w:fill="auto"/>
            <w:vAlign w:val="center"/>
          </w:tcPr>
          <w:p w14:paraId="37113196">
            <w:pPr>
              <w:pStyle w:val="11"/>
              <w:bidi w:val="0"/>
              <w:ind w:firstLine="480" w:firstLineChars="200"/>
              <w:jc w:val="left"/>
              <w:rPr>
                <w:rFonts w:hint="eastAsia"/>
                <w:color w:val="auto"/>
                <w:highlight w:val="none"/>
                <w:lang w:eastAsia="zh-CN"/>
              </w:rPr>
            </w:pPr>
            <w:r>
              <w:rPr>
                <w:rFonts w:hint="eastAsia"/>
                <w:color w:val="auto"/>
                <w:highlight w:val="none"/>
                <w:lang w:eastAsia="zh-CN"/>
              </w:rPr>
              <w:t>工厂设备设施选择与使用符合GB/T 36132的要求。</w:t>
            </w:r>
          </w:p>
        </w:tc>
        <w:tc>
          <w:tcPr>
            <w:tcW w:w="844" w:type="pct"/>
            <w:vAlign w:val="center"/>
          </w:tcPr>
          <w:p w14:paraId="25CE7AC6">
            <w:pPr>
              <w:pStyle w:val="11"/>
              <w:bidi w:val="0"/>
              <w:jc w:val="center"/>
              <w:rPr>
                <w:rFonts w:hint="eastAsia"/>
                <w:color w:val="auto"/>
                <w:highlight w:val="none"/>
                <w:lang w:eastAsia="zh-CN"/>
              </w:rPr>
            </w:pPr>
          </w:p>
        </w:tc>
        <w:tc>
          <w:tcPr>
            <w:tcW w:w="295" w:type="pct"/>
            <w:shd w:val="clear" w:color="auto" w:fill="auto"/>
            <w:vAlign w:val="center"/>
          </w:tcPr>
          <w:p w14:paraId="0DFCE380">
            <w:pPr>
              <w:pStyle w:val="11"/>
              <w:bidi w:val="0"/>
              <w:jc w:val="center"/>
              <w:rPr>
                <w:rFonts w:hint="eastAsia"/>
                <w:color w:val="auto"/>
                <w:highlight w:val="none"/>
              </w:rPr>
            </w:pPr>
            <w:r>
              <w:rPr>
                <w:rFonts w:hint="eastAsia"/>
                <w:color w:val="auto"/>
                <w:highlight w:val="none"/>
              </w:rPr>
              <w:t>4</w:t>
            </w:r>
          </w:p>
        </w:tc>
        <w:tc>
          <w:tcPr>
            <w:tcW w:w="305" w:type="pct"/>
            <w:shd w:val="clear" w:color="auto" w:fill="auto"/>
            <w:vAlign w:val="center"/>
          </w:tcPr>
          <w:p w14:paraId="53F61B66">
            <w:pPr>
              <w:pStyle w:val="11"/>
              <w:bidi w:val="0"/>
              <w:jc w:val="center"/>
              <w:rPr>
                <w:rFonts w:hint="eastAsia"/>
                <w:color w:val="auto"/>
                <w:highlight w:val="none"/>
              </w:rPr>
            </w:pPr>
          </w:p>
        </w:tc>
      </w:tr>
      <w:tr w14:paraId="052954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10A51EF8">
            <w:pPr>
              <w:pStyle w:val="11"/>
              <w:bidi w:val="0"/>
              <w:jc w:val="center"/>
              <w:rPr>
                <w:rFonts w:hint="eastAsia"/>
                <w:color w:val="auto"/>
                <w:highlight w:val="none"/>
              </w:rPr>
            </w:pPr>
          </w:p>
        </w:tc>
        <w:tc>
          <w:tcPr>
            <w:tcW w:w="392" w:type="pct"/>
            <w:vMerge w:val="continue"/>
            <w:vAlign w:val="center"/>
          </w:tcPr>
          <w:p w14:paraId="0494BD48">
            <w:pPr>
              <w:pStyle w:val="11"/>
              <w:bidi w:val="0"/>
              <w:jc w:val="center"/>
              <w:rPr>
                <w:rFonts w:hint="eastAsia"/>
                <w:color w:val="auto"/>
                <w:highlight w:val="none"/>
              </w:rPr>
            </w:pPr>
          </w:p>
        </w:tc>
        <w:tc>
          <w:tcPr>
            <w:tcW w:w="390" w:type="pct"/>
            <w:vMerge w:val="continue"/>
            <w:shd w:val="clear" w:color="auto" w:fill="auto"/>
            <w:vAlign w:val="center"/>
          </w:tcPr>
          <w:p w14:paraId="74DD8CFE">
            <w:pPr>
              <w:pStyle w:val="11"/>
              <w:bidi w:val="0"/>
              <w:jc w:val="center"/>
              <w:rPr>
                <w:rFonts w:hint="eastAsia"/>
                <w:color w:val="auto"/>
                <w:highlight w:val="none"/>
              </w:rPr>
            </w:pPr>
          </w:p>
        </w:tc>
        <w:tc>
          <w:tcPr>
            <w:tcW w:w="2529" w:type="pct"/>
            <w:shd w:val="clear" w:color="auto" w:fill="auto"/>
            <w:vAlign w:val="center"/>
          </w:tcPr>
          <w:p w14:paraId="237BBA86">
            <w:pPr>
              <w:pStyle w:val="11"/>
              <w:bidi w:val="0"/>
              <w:ind w:firstLine="480" w:firstLineChars="200"/>
              <w:jc w:val="left"/>
              <w:rPr>
                <w:rFonts w:hint="eastAsia"/>
                <w:color w:val="auto"/>
                <w:highlight w:val="none"/>
                <w:lang w:eastAsia="zh-CN"/>
              </w:rPr>
            </w:pPr>
            <w:r>
              <w:rPr>
                <w:rFonts w:hint="eastAsia"/>
                <w:color w:val="auto"/>
                <w:highlight w:val="none"/>
                <w:lang w:eastAsia="zh-CN"/>
              </w:rPr>
              <w:t>主要用能设备如果有适用的国家能效等级标准，采用1级能效的设备。</w:t>
            </w:r>
          </w:p>
        </w:tc>
        <w:tc>
          <w:tcPr>
            <w:tcW w:w="844" w:type="pct"/>
            <w:vAlign w:val="center"/>
          </w:tcPr>
          <w:p w14:paraId="23B14F95">
            <w:pPr>
              <w:pStyle w:val="11"/>
              <w:bidi w:val="0"/>
              <w:jc w:val="center"/>
              <w:rPr>
                <w:rFonts w:hint="eastAsia"/>
                <w:color w:val="auto"/>
                <w:highlight w:val="none"/>
                <w:lang w:eastAsia="zh-CN"/>
              </w:rPr>
            </w:pPr>
          </w:p>
        </w:tc>
        <w:tc>
          <w:tcPr>
            <w:tcW w:w="295" w:type="pct"/>
            <w:shd w:val="clear" w:color="auto" w:fill="auto"/>
            <w:vAlign w:val="center"/>
          </w:tcPr>
          <w:p w14:paraId="792EE7DF">
            <w:pPr>
              <w:pStyle w:val="11"/>
              <w:bidi w:val="0"/>
              <w:jc w:val="center"/>
              <w:rPr>
                <w:rFonts w:hint="eastAsia"/>
                <w:color w:val="auto"/>
                <w:highlight w:val="none"/>
              </w:rPr>
            </w:pPr>
            <w:r>
              <w:rPr>
                <w:rFonts w:hint="eastAsia"/>
                <w:color w:val="auto"/>
                <w:highlight w:val="none"/>
              </w:rPr>
              <w:t>2</w:t>
            </w:r>
          </w:p>
        </w:tc>
        <w:tc>
          <w:tcPr>
            <w:tcW w:w="305" w:type="pct"/>
            <w:shd w:val="clear" w:color="auto" w:fill="auto"/>
            <w:vAlign w:val="center"/>
          </w:tcPr>
          <w:p w14:paraId="17D876B2">
            <w:pPr>
              <w:pStyle w:val="11"/>
              <w:bidi w:val="0"/>
              <w:jc w:val="center"/>
              <w:rPr>
                <w:rFonts w:hint="eastAsia"/>
                <w:color w:val="auto"/>
                <w:highlight w:val="none"/>
              </w:rPr>
            </w:pPr>
          </w:p>
        </w:tc>
      </w:tr>
      <w:tr w14:paraId="244123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496857BD">
            <w:pPr>
              <w:pStyle w:val="11"/>
              <w:bidi w:val="0"/>
              <w:jc w:val="center"/>
              <w:rPr>
                <w:rFonts w:hint="eastAsia"/>
                <w:color w:val="auto"/>
                <w:highlight w:val="none"/>
              </w:rPr>
            </w:pPr>
          </w:p>
        </w:tc>
        <w:tc>
          <w:tcPr>
            <w:tcW w:w="392" w:type="pct"/>
            <w:vMerge w:val="continue"/>
            <w:vAlign w:val="center"/>
          </w:tcPr>
          <w:p w14:paraId="7F297AEE">
            <w:pPr>
              <w:pStyle w:val="11"/>
              <w:bidi w:val="0"/>
              <w:jc w:val="center"/>
              <w:rPr>
                <w:rFonts w:hint="eastAsia"/>
                <w:color w:val="auto"/>
                <w:highlight w:val="none"/>
              </w:rPr>
            </w:pPr>
          </w:p>
        </w:tc>
        <w:tc>
          <w:tcPr>
            <w:tcW w:w="390" w:type="pct"/>
            <w:vMerge w:val="continue"/>
            <w:shd w:val="clear" w:color="auto" w:fill="auto"/>
            <w:vAlign w:val="center"/>
          </w:tcPr>
          <w:p w14:paraId="09373847">
            <w:pPr>
              <w:pStyle w:val="11"/>
              <w:bidi w:val="0"/>
              <w:jc w:val="center"/>
              <w:rPr>
                <w:rFonts w:hint="eastAsia"/>
                <w:color w:val="auto"/>
                <w:highlight w:val="none"/>
              </w:rPr>
            </w:pPr>
          </w:p>
        </w:tc>
        <w:tc>
          <w:tcPr>
            <w:tcW w:w="2529" w:type="pct"/>
            <w:shd w:val="clear" w:color="auto" w:fill="auto"/>
            <w:vAlign w:val="center"/>
          </w:tcPr>
          <w:p w14:paraId="68EF61A2">
            <w:pPr>
              <w:pStyle w:val="11"/>
              <w:bidi w:val="0"/>
              <w:ind w:firstLine="480" w:firstLineChars="200"/>
              <w:jc w:val="left"/>
              <w:rPr>
                <w:rFonts w:hint="eastAsia"/>
                <w:color w:val="auto"/>
                <w:highlight w:val="none"/>
                <w:lang w:eastAsia="zh-CN"/>
              </w:rPr>
            </w:pPr>
            <w:r>
              <w:rPr>
                <w:rFonts w:hint="eastAsia"/>
                <w:color w:val="auto"/>
                <w:highlight w:val="none"/>
                <w:lang w:eastAsia="zh-CN"/>
              </w:rPr>
              <w:t>对现有的能耗高、效率低的设备设施应制定淘汰、更新和提升计划。</w:t>
            </w:r>
          </w:p>
        </w:tc>
        <w:tc>
          <w:tcPr>
            <w:tcW w:w="844" w:type="pct"/>
            <w:vAlign w:val="center"/>
          </w:tcPr>
          <w:p w14:paraId="4FD4104E">
            <w:pPr>
              <w:pStyle w:val="11"/>
              <w:bidi w:val="0"/>
              <w:jc w:val="center"/>
              <w:rPr>
                <w:rFonts w:hint="eastAsia"/>
                <w:color w:val="auto"/>
                <w:highlight w:val="none"/>
                <w:lang w:eastAsia="zh-CN"/>
              </w:rPr>
            </w:pPr>
          </w:p>
        </w:tc>
        <w:tc>
          <w:tcPr>
            <w:tcW w:w="295" w:type="pct"/>
            <w:shd w:val="clear" w:color="auto" w:fill="auto"/>
            <w:vAlign w:val="center"/>
          </w:tcPr>
          <w:p w14:paraId="38D91F72">
            <w:pPr>
              <w:pStyle w:val="11"/>
              <w:bidi w:val="0"/>
              <w:jc w:val="center"/>
              <w:rPr>
                <w:rFonts w:hint="eastAsia"/>
                <w:color w:val="auto"/>
                <w:highlight w:val="none"/>
              </w:rPr>
            </w:pPr>
            <w:r>
              <w:rPr>
                <w:rFonts w:hint="eastAsia"/>
                <w:color w:val="auto"/>
                <w:highlight w:val="none"/>
              </w:rPr>
              <w:t>1</w:t>
            </w:r>
          </w:p>
        </w:tc>
        <w:tc>
          <w:tcPr>
            <w:tcW w:w="305" w:type="pct"/>
            <w:shd w:val="clear" w:color="auto" w:fill="auto"/>
            <w:vAlign w:val="center"/>
          </w:tcPr>
          <w:p w14:paraId="52F7221E">
            <w:pPr>
              <w:pStyle w:val="11"/>
              <w:bidi w:val="0"/>
              <w:jc w:val="center"/>
              <w:rPr>
                <w:rFonts w:hint="eastAsia"/>
                <w:color w:val="auto"/>
                <w:highlight w:val="none"/>
              </w:rPr>
            </w:pPr>
          </w:p>
        </w:tc>
      </w:tr>
      <w:tr w14:paraId="023661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7F4F235C">
            <w:pPr>
              <w:pStyle w:val="11"/>
              <w:bidi w:val="0"/>
              <w:jc w:val="center"/>
              <w:rPr>
                <w:rFonts w:hint="eastAsia"/>
                <w:color w:val="auto"/>
                <w:highlight w:val="none"/>
              </w:rPr>
            </w:pPr>
          </w:p>
        </w:tc>
        <w:tc>
          <w:tcPr>
            <w:tcW w:w="392" w:type="pct"/>
            <w:vMerge w:val="continue"/>
            <w:vAlign w:val="center"/>
          </w:tcPr>
          <w:p w14:paraId="54829693">
            <w:pPr>
              <w:pStyle w:val="11"/>
              <w:bidi w:val="0"/>
              <w:jc w:val="center"/>
              <w:rPr>
                <w:rFonts w:hint="eastAsia"/>
                <w:color w:val="auto"/>
                <w:highlight w:val="none"/>
              </w:rPr>
            </w:pPr>
          </w:p>
        </w:tc>
        <w:tc>
          <w:tcPr>
            <w:tcW w:w="390" w:type="pct"/>
            <w:vMerge w:val="continue"/>
            <w:shd w:val="clear" w:color="auto" w:fill="auto"/>
            <w:vAlign w:val="center"/>
          </w:tcPr>
          <w:p w14:paraId="77277E99">
            <w:pPr>
              <w:pStyle w:val="11"/>
              <w:bidi w:val="0"/>
              <w:jc w:val="center"/>
              <w:rPr>
                <w:rFonts w:hint="eastAsia"/>
                <w:color w:val="auto"/>
                <w:highlight w:val="none"/>
              </w:rPr>
            </w:pPr>
          </w:p>
        </w:tc>
        <w:tc>
          <w:tcPr>
            <w:tcW w:w="2529" w:type="pct"/>
            <w:shd w:val="clear" w:color="auto" w:fill="auto"/>
            <w:vAlign w:val="center"/>
          </w:tcPr>
          <w:p w14:paraId="2C8630B2">
            <w:pPr>
              <w:pStyle w:val="11"/>
              <w:bidi w:val="0"/>
              <w:ind w:firstLine="480" w:firstLineChars="200"/>
              <w:jc w:val="left"/>
              <w:rPr>
                <w:rFonts w:hint="eastAsia"/>
                <w:color w:val="auto"/>
                <w:highlight w:val="none"/>
                <w:lang w:eastAsia="zh-CN"/>
              </w:rPr>
            </w:pPr>
            <w:r>
              <w:rPr>
                <w:rFonts w:hint="eastAsia"/>
                <w:color w:val="auto"/>
                <w:highlight w:val="none"/>
                <w:lang w:eastAsia="zh-CN"/>
              </w:rPr>
              <w:t>给排水系统充分利用市政给水管网压力供水，需加压供水时采用恒压变频供水、无负压供水等先进工艺与设备。</w:t>
            </w:r>
          </w:p>
        </w:tc>
        <w:tc>
          <w:tcPr>
            <w:tcW w:w="844" w:type="pct"/>
            <w:vAlign w:val="center"/>
          </w:tcPr>
          <w:p w14:paraId="57790F23">
            <w:pPr>
              <w:pStyle w:val="11"/>
              <w:bidi w:val="0"/>
              <w:jc w:val="center"/>
              <w:rPr>
                <w:rFonts w:hint="eastAsia"/>
                <w:color w:val="auto"/>
                <w:highlight w:val="none"/>
                <w:lang w:eastAsia="zh-CN"/>
              </w:rPr>
            </w:pPr>
          </w:p>
        </w:tc>
        <w:tc>
          <w:tcPr>
            <w:tcW w:w="295" w:type="pct"/>
            <w:shd w:val="clear" w:color="auto" w:fill="auto"/>
            <w:vAlign w:val="center"/>
          </w:tcPr>
          <w:p w14:paraId="10E064B2">
            <w:pPr>
              <w:pStyle w:val="11"/>
              <w:bidi w:val="0"/>
              <w:jc w:val="center"/>
              <w:rPr>
                <w:rFonts w:hint="eastAsia"/>
                <w:color w:val="auto"/>
                <w:highlight w:val="none"/>
              </w:rPr>
            </w:pPr>
            <w:r>
              <w:rPr>
                <w:rFonts w:hint="eastAsia"/>
                <w:color w:val="auto"/>
                <w:highlight w:val="none"/>
              </w:rPr>
              <w:t>1</w:t>
            </w:r>
          </w:p>
        </w:tc>
        <w:tc>
          <w:tcPr>
            <w:tcW w:w="305" w:type="pct"/>
            <w:shd w:val="clear" w:color="auto" w:fill="auto"/>
            <w:vAlign w:val="center"/>
          </w:tcPr>
          <w:p w14:paraId="26B99970">
            <w:pPr>
              <w:pStyle w:val="11"/>
              <w:bidi w:val="0"/>
              <w:jc w:val="center"/>
              <w:rPr>
                <w:rFonts w:hint="eastAsia"/>
                <w:color w:val="auto"/>
                <w:highlight w:val="none"/>
              </w:rPr>
            </w:pPr>
          </w:p>
        </w:tc>
      </w:tr>
      <w:tr w14:paraId="098E94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6A8EF67B">
            <w:pPr>
              <w:pStyle w:val="11"/>
              <w:bidi w:val="0"/>
              <w:jc w:val="center"/>
              <w:rPr>
                <w:rFonts w:hint="eastAsia"/>
                <w:color w:val="auto"/>
                <w:highlight w:val="none"/>
              </w:rPr>
            </w:pPr>
          </w:p>
        </w:tc>
        <w:tc>
          <w:tcPr>
            <w:tcW w:w="392" w:type="pct"/>
            <w:vMerge w:val="continue"/>
            <w:vAlign w:val="center"/>
          </w:tcPr>
          <w:p w14:paraId="1290A945">
            <w:pPr>
              <w:pStyle w:val="11"/>
              <w:bidi w:val="0"/>
              <w:jc w:val="center"/>
              <w:rPr>
                <w:rFonts w:hint="eastAsia"/>
                <w:color w:val="auto"/>
                <w:highlight w:val="none"/>
              </w:rPr>
            </w:pPr>
          </w:p>
        </w:tc>
        <w:tc>
          <w:tcPr>
            <w:tcW w:w="390" w:type="pct"/>
            <w:vMerge w:val="continue"/>
            <w:shd w:val="clear" w:color="auto" w:fill="auto"/>
            <w:vAlign w:val="center"/>
          </w:tcPr>
          <w:p w14:paraId="333F34E7">
            <w:pPr>
              <w:pStyle w:val="11"/>
              <w:bidi w:val="0"/>
              <w:jc w:val="center"/>
              <w:rPr>
                <w:rFonts w:hint="eastAsia"/>
                <w:color w:val="auto"/>
                <w:highlight w:val="none"/>
              </w:rPr>
            </w:pPr>
          </w:p>
        </w:tc>
        <w:tc>
          <w:tcPr>
            <w:tcW w:w="2529" w:type="pct"/>
            <w:shd w:val="clear" w:color="auto" w:fill="auto"/>
            <w:vAlign w:val="center"/>
          </w:tcPr>
          <w:p w14:paraId="3FF9A61A">
            <w:pPr>
              <w:pStyle w:val="11"/>
              <w:bidi w:val="0"/>
              <w:ind w:firstLine="480" w:firstLineChars="200"/>
              <w:jc w:val="left"/>
              <w:rPr>
                <w:rFonts w:hint="eastAsia"/>
                <w:color w:val="auto"/>
                <w:highlight w:val="none"/>
                <w:lang w:eastAsia="zh-CN"/>
              </w:rPr>
            </w:pPr>
            <w:r>
              <w:rPr>
                <w:rFonts w:hint="eastAsia"/>
                <w:color w:val="auto"/>
                <w:highlight w:val="none"/>
                <w:lang w:eastAsia="zh-CN"/>
              </w:rPr>
              <w:t>暖通空调系统优先利用自然通风。当自然通风不能满足要求时，优先利用工业大吊扇、岗位送排风等方式。当需要采用空调时，采用合适的空调方式、高效的空调设备，并合理控制空调运行温度和运行时间。</w:t>
            </w:r>
          </w:p>
        </w:tc>
        <w:tc>
          <w:tcPr>
            <w:tcW w:w="844" w:type="pct"/>
            <w:vAlign w:val="center"/>
          </w:tcPr>
          <w:p w14:paraId="1564BAE6">
            <w:pPr>
              <w:pStyle w:val="11"/>
              <w:bidi w:val="0"/>
              <w:jc w:val="center"/>
              <w:rPr>
                <w:rFonts w:hint="eastAsia"/>
                <w:color w:val="auto"/>
                <w:highlight w:val="none"/>
                <w:lang w:eastAsia="zh-CN"/>
              </w:rPr>
            </w:pPr>
          </w:p>
        </w:tc>
        <w:tc>
          <w:tcPr>
            <w:tcW w:w="295" w:type="pct"/>
            <w:shd w:val="clear" w:color="auto" w:fill="auto"/>
            <w:vAlign w:val="center"/>
          </w:tcPr>
          <w:p w14:paraId="2F3E1382">
            <w:pPr>
              <w:pStyle w:val="11"/>
              <w:bidi w:val="0"/>
              <w:jc w:val="center"/>
              <w:rPr>
                <w:rFonts w:hint="eastAsia"/>
                <w:color w:val="auto"/>
                <w:highlight w:val="none"/>
              </w:rPr>
            </w:pPr>
            <w:r>
              <w:rPr>
                <w:rFonts w:hint="eastAsia"/>
                <w:color w:val="auto"/>
                <w:highlight w:val="none"/>
              </w:rPr>
              <w:t>2</w:t>
            </w:r>
          </w:p>
        </w:tc>
        <w:tc>
          <w:tcPr>
            <w:tcW w:w="305" w:type="pct"/>
            <w:shd w:val="clear" w:color="auto" w:fill="auto"/>
            <w:vAlign w:val="center"/>
          </w:tcPr>
          <w:p w14:paraId="51075EB5">
            <w:pPr>
              <w:pStyle w:val="11"/>
              <w:bidi w:val="0"/>
              <w:jc w:val="center"/>
              <w:rPr>
                <w:rFonts w:hint="eastAsia"/>
                <w:color w:val="auto"/>
                <w:highlight w:val="none"/>
              </w:rPr>
            </w:pPr>
          </w:p>
        </w:tc>
      </w:tr>
      <w:tr w14:paraId="1E3733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1D6CC520">
            <w:pPr>
              <w:pStyle w:val="11"/>
              <w:bidi w:val="0"/>
              <w:jc w:val="center"/>
              <w:rPr>
                <w:rFonts w:hint="eastAsia"/>
                <w:color w:val="auto"/>
                <w:highlight w:val="none"/>
              </w:rPr>
            </w:pPr>
          </w:p>
        </w:tc>
        <w:tc>
          <w:tcPr>
            <w:tcW w:w="392" w:type="pct"/>
            <w:vMerge w:val="continue"/>
            <w:vAlign w:val="center"/>
          </w:tcPr>
          <w:p w14:paraId="350AD0E7">
            <w:pPr>
              <w:pStyle w:val="11"/>
              <w:bidi w:val="0"/>
              <w:jc w:val="center"/>
              <w:rPr>
                <w:rFonts w:hint="eastAsia"/>
                <w:color w:val="auto"/>
                <w:highlight w:val="none"/>
              </w:rPr>
            </w:pPr>
          </w:p>
        </w:tc>
        <w:tc>
          <w:tcPr>
            <w:tcW w:w="390" w:type="pct"/>
            <w:vMerge w:val="restart"/>
            <w:shd w:val="clear" w:color="auto" w:fill="auto"/>
            <w:vAlign w:val="center"/>
          </w:tcPr>
          <w:p w14:paraId="3D89FE78">
            <w:pPr>
              <w:pStyle w:val="11"/>
              <w:bidi w:val="0"/>
              <w:jc w:val="center"/>
              <w:rPr>
                <w:rFonts w:hint="eastAsia"/>
                <w:color w:val="auto"/>
                <w:highlight w:val="none"/>
              </w:rPr>
            </w:pPr>
            <w:r>
              <w:rPr>
                <w:rFonts w:hint="eastAsia"/>
                <w:color w:val="auto"/>
                <w:highlight w:val="none"/>
              </w:rPr>
              <w:t>生产工艺</w:t>
            </w:r>
          </w:p>
        </w:tc>
        <w:tc>
          <w:tcPr>
            <w:tcW w:w="2529" w:type="pct"/>
            <w:shd w:val="clear" w:color="auto" w:fill="auto"/>
            <w:vAlign w:val="center"/>
          </w:tcPr>
          <w:p w14:paraId="6255FA11">
            <w:pPr>
              <w:pStyle w:val="11"/>
              <w:bidi w:val="0"/>
              <w:ind w:firstLine="480" w:firstLineChars="200"/>
              <w:jc w:val="left"/>
              <w:rPr>
                <w:rFonts w:hint="eastAsia"/>
                <w:color w:val="auto"/>
                <w:highlight w:val="none"/>
                <w:lang w:eastAsia="zh-CN"/>
              </w:rPr>
            </w:pPr>
            <w:r>
              <w:rPr>
                <w:rFonts w:hint="eastAsia"/>
                <w:color w:val="auto"/>
                <w:highlight w:val="none"/>
                <w:lang w:eastAsia="zh-CN"/>
              </w:rPr>
              <w:t>生产工艺的能效水平达到所属行业先进水平。</w:t>
            </w:r>
          </w:p>
        </w:tc>
        <w:tc>
          <w:tcPr>
            <w:tcW w:w="844" w:type="pct"/>
            <w:vAlign w:val="center"/>
          </w:tcPr>
          <w:p w14:paraId="6C6922FC">
            <w:pPr>
              <w:pStyle w:val="11"/>
              <w:bidi w:val="0"/>
              <w:jc w:val="center"/>
              <w:rPr>
                <w:rFonts w:hint="eastAsia"/>
                <w:color w:val="auto"/>
                <w:highlight w:val="none"/>
                <w:lang w:eastAsia="zh-CN"/>
              </w:rPr>
            </w:pPr>
          </w:p>
        </w:tc>
        <w:tc>
          <w:tcPr>
            <w:tcW w:w="295" w:type="pct"/>
            <w:shd w:val="clear" w:color="auto" w:fill="auto"/>
            <w:vAlign w:val="center"/>
          </w:tcPr>
          <w:p w14:paraId="3760E861">
            <w:pPr>
              <w:pStyle w:val="11"/>
              <w:bidi w:val="0"/>
              <w:jc w:val="center"/>
              <w:rPr>
                <w:rFonts w:hint="eastAsia"/>
                <w:color w:val="auto"/>
                <w:highlight w:val="none"/>
              </w:rPr>
            </w:pPr>
            <w:r>
              <w:rPr>
                <w:rFonts w:hint="eastAsia"/>
                <w:color w:val="auto"/>
                <w:highlight w:val="none"/>
              </w:rPr>
              <w:t>6</w:t>
            </w:r>
          </w:p>
        </w:tc>
        <w:tc>
          <w:tcPr>
            <w:tcW w:w="305" w:type="pct"/>
            <w:shd w:val="clear" w:color="auto" w:fill="auto"/>
            <w:vAlign w:val="center"/>
          </w:tcPr>
          <w:p w14:paraId="31382151">
            <w:pPr>
              <w:pStyle w:val="11"/>
              <w:bidi w:val="0"/>
              <w:jc w:val="center"/>
              <w:rPr>
                <w:rFonts w:hint="eastAsia"/>
                <w:color w:val="auto"/>
                <w:highlight w:val="none"/>
              </w:rPr>
            </w:pPr>
          </w:p>
        </w:tc>
      </w:tr>
      <w:tr w14:paraId="047FC6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4114B950">
            <w:pPr>
              <w:pStyle w:val="11"/>
              <w:bidi w:val="0"/>
              <w:jc w:val="center"/>
              <w:rPr>
                <w:rFonts w:hint="eastAsia"/>
                <w:color w:val="auto"/>
                <w:highlight w:val="none"/>
              </w:rPr>
            </w:pPr>
          </w:p>
        </w:tc>
        <w:tc>
          <w:tcPr>
            <w:tcW w:w="392" w:type="pct"/>
            <w:vMerge w:val="continue"/>
            <w:vAlign w:val="center"/>
          </w:tcPr>
          <w:p w14:paraId="54E2688F">
            <w:pPr>
              <w:pStyle w:val="11"/>
              <w:bidi w:val="0"/>
              <w:jc w:val="center"/>
              <w:rPr>
                <w:rFonts w:hint="eastAsia"/>
                <w:color w:val="auto"/>
                <w:highlight w:val="none"/>
              </w:rPr>
            </w:pPr>
          </w:p>
        </w:tc>
        <w:tc>
          <w:tcPr>
            <w:tcW w:w="390" w:type="pct"/>
            <w:vMerge w:val="continue"/>
            <w:shd w:val="clear" w:color="auto" w:fill="auto"/>
            <w:vAlign w:val="center"/>
          </w:tcPr>
          <w:p w14:paraId="76B963B5">
            <w:pPr>
              <w:pStyle w:val="11"/>
              <w:bidi w:val="0"/>
              <w:jc w:val="center"/>
              <w:rPr>
                <w:rFonts w:hint="eastAsia"/>
                <w:color w:val="auto"/>
                <w:highlight w:val="none"/>
              </w:rPr>
            </w:pPr>
          </w:p>
        </w:tc>
        <w:tc>
          <w:tcPr>
            <w:tcW w:w="2529" w:type="pct"/>
            <w:shd w:val="clear" w:color="auto" w:fill="auto"/>
            <w:vAlign w:val="center"/>
          </w:tcPr>
          <w:p w14:paraId="211A34AF">
            <w:pPr>
              <w:pStyle w:val="11"/>
              <w:bidi w:val="0"/>
              <w:ind w:firstLine="480" w:firstLineChars="200"/>
              <w:jc w:val="left"/>
              <w:rPr>
                <w:rFonts w:hint="eastAsia"/>
                <w:color w:val="auto"/>
                <w:highlight w:val="none"/>
                <w:lang w:eastAsia="zh-CN"/>
              </w:rPr>
            </w:pPr>
            <w:r>
              <w:rPr>
                <w:rFonts w:hint="eastAsia"/>
                <w:color w:val="auto"/>
                <w:highlight w:val="none"/>
                <w:lang w:eastAsia="zh-CN"/>
              </w:rPr>
              <w:t>主体生产线实现自动化，有条件时过程控制宜实现信息化、智能化。</w:t>
            </w:r>
          </w:p>
        </w:tc>
        <w:tc>
          <w:tcPr>
            <w:tcW w:w="844" w:type="pct"/>
            <w:vAlign w:val="center"/>
          </w:tcPr>
          <w:p w14:paraId="37E2A511">
            <w:pPr>
              <w:pStyle w:val="11"/>
              <w:bidi w:val="0"/>
              <w:jc w:val="center"/>
              <w:rPr>
                <w:rFonts w:hint="eastAsia"/>
                <w:color w:val="auto"/>
                <w:highlight w:val="none"/>
                <w:lang w:eastAsia="zh-CN"/>
              </w:rPr>
            </w:pPr>
          </w:p>
        </w:tc>
        <w:tc>
          <w:tcPr>
            <w:tcW w:w="295" w:type="pct"/>
            <w:shd w:val="clear" w:color="auto" w:fill="auto"/>
            <w:vAlign w:val="center"/>
          </w:tcPr>
          <w:p w14:paraId="79AD16D9">
            <w:pPr>
              <w:pStyle w:val="11"/>
              <w:bidi w:val="0"/>
              <w:jc w:val="center"/>
              <w:rPr>
                <w:rFonts w:hint="eastAsia"/>
                <w:color w:val="auto"/>
                <w:highlight w:val="none"/>
              </w:rPr>
            </w:pPr>
            <w:r>
              <w:rPr>
                <w:rFonts w:hint="eastAsia"/>
                <w:color w:val="auto"/>
                <w:highlight w:val="none"/>
              </w:rPr>
              <w:t>4</w:t>
            </w:r>
          </w:p>
        </w:tc>
        <w:tc>
          <w:tcPr>
            <w:tcW w:w="305" w:type="pct"/>
            <w:shd w:val="clear" w:color="auto" w:fill="auto"/>
            <w:vAlign w:val="center"/>
          </w:tcPr>
          <w:p w14:paraId="1B6B8EA5">
            <w:pPr>
              <w:pStyle w:val="11"/>
              <w:bidi w:val="0"/>
              <w:jc w:val="center"/>
              <w:rPr>
                <w:rFonts w:hint="eastAsia"/>
                <w:color w:val="auto"/>
                <w:highlight w:val="none"/>
              </w:rPr>
            </w:pPr>
          </w:p>
        </w:tc>
      </w:tr>
      <w:tr w14:paraId="7D37B4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3DF90BCB">
            <w:pPr>
              <w:pStyle w:val="11"/>
              <w:bidi w:val="0"/>
              <w:jc w:val="center"/>
              <w:rPr>
                <w:rFonts w:hint="eastAsia"/>
                <w:color w:val="auto"/>
                <w:highlight w:val="none"/>
              </w:rPr>
            </w:pPr>
          </w:p>
        </w:tc>
        <w:tc>
          <w:tcPr>
            <w:tcW w:w="392" w:type="pct"/>
            <w:vMerge w:val="continue"/>
            <w:vAlign w:val="center"/>
          </w:tcPr>
          <w:p w14:paraId="13FF179F">
            <w:pPr>
              <w:pStyle w:val="11"/>
              <w:bidi w:val="0"/>
              <w:jc w:val="center"/>
              <w:rPr>
                <w:rFonts w:hint="eastAsia"/>
                <w:color w:val="auto"/>
                <w:highlight w:val="none"/>
              </w:rPr>
            </w:pPr>
          </w:p>
        </w:tc>
        <w:tc>
          <w:tcPr>
            <w:tcW w:w="390" w:type="pct"/>
            <w:vMerge w:val="continue"/>
            <w:shd w:val="clear" w:color="auto" w:fill="auto"/>
            <w:vAlign w:val="center"/>
          </w:tcPr>
          <w:p w14:paraId="5C6C04A0">
            <w:pPr>
              <w:pStyle w:val="11"/>
              <w:bidi w:val="0"/>
              <w:jc w:val="center"/>
              <w:rPr>
                <w:rFonts w:hint="eastAsia"/>
                <w:color w:val="auto"/>
                <w:highlight w:val="none"/>
              </w:rPr>
            </w:pPr>
          </w:p>
        </w:tc>
        <w:tc>
          <w:tcPr>
            <w:tcW w:w="2529" w:type="pct"/>
            <w:shd w:val="clear" w:color="auto" w:fill="auto"/>
            <w:vAlign w:val="center"/>
          </w:tcPr>
          <w:p w14:paraId="2005718B">
            <w:pPr>
              <w:pStyle w:val="11"/>
              <w:bidi w:val="0"/>
              <w:ind w:firstLine="480" w:firstLineChars="200"/>
              <w:jc w:val="left"/>
              <w:rPr>
                <w:rFonts w:hint="eastAsia"/>
                <w:color w:val="auto"/>
                <w:highlight w:val="none"/>
                <w:lang w:eastAsia="zh-CN"/>
              </w:rPr>
            </w:pPr>
            <w:r>
              <w:rPr>
                <w:rFonts w:hint="eastAsia"/>
                <w:color w:val="auto"/>
                <w:highlight w:val="none"/>
                <w:lang w:eastAsia="zh-CN"/>
              </w:rPr>
              <w:t>原辅材料、设备和产品管理实现信息化管理。</w:t>
            </w:r>
          </w:p>
        </w:tc>
        <w:tc>
          <w:tcPr>
            <w:tcW w:w="844" w:type="pct"/>
            <w:vAlign w:val="center"/>
          </w:tcPr>
          <w:p w14:paraId="3AC36733">
            <w:pPr>
              <w:pStyle w:val="11"/>
              <w:bidi w:val="0"/>
              <w:jc w:val="center"/>
              <w:rPr>
                <w:rFonts w:hint="eastAsia"/>
                <w:color w:val="auto"/>
                <w:highlight w:val="none"/>
                <w:lang w:eastAsia="zh-CN"/>
              </w:rPr>
            </w:pPr>
          </w:p>
        </w:tc>
        <w:tc>
          <w:tcPr>
            <w:tcW w:w="295" w:type="pct"/>
            <w:shd w:val="clear" w:color="auto" w:fill="auto"/>
            <w:vAlign w:val="center"/>
          </w:tcPr>
          <w:p w14:paraId="29E5BF8B">
            <w:pPr>
              <w:pStyle w:val="11"/>
              <w:bidi w:val="0"/>
              <w:jc w:val="center"/>
              <w:rPr>
                <w:rFonts w:hint="eastAsia"/>
                <w:color w:val="auto"/>
                <w:highlight w:val="none"/>
              </w:rPr>
            </w:pPr>
            <w:r>
              <w:rPr>
                <w:rFonts w:hint="eastAsia"/>
                <w:color w:val="auto"/>
                <w:highlight w:val="none"/>
              </w:rPr>
              <w:t>3</w:t>
            </w:r>
          </w:p>
        </w:tc>
        <w:tc>
          <w:tcPr>
            <w:tcW w:w="305" w:type="pct"/>
            <w:shd w:val="clear" w:color="auto" w:fill="auto"/>
            <w:vAlign w:val="center"/>
          </w:tcPr>
          <w:p w14:paraId="31646315">
            <w:pPr>
              <w:pStyle w:val="11"/>
              <w:bidi w:val="0"/>
              <w:jc w:val="center"/>
              <w:rPr>
                <w:rFonts w:hint="eastAsia"/>
                <w:color w:val="auto"/>
                <w:highlight w:val="none"/>
              </w:rPr>
            </w:pPr>
          </w:p>
        </w:tc>
      </w:tr>
      <w:tr w14:paraId="482853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7739B69D">
            <w:pPr>
              <w:pStyle w:val="11"/>
              <w:bidi w:val="0"/>
              <w:jc w:val="center"/>
              <w:rPr>
                <w:rFonts w:hint="eastAsia"/>
                <w:color w:val="auto"/>
                <w:highlight w:val="none"/>
              </w:rPr>
            </w:pPr>
          </w:p>
        </w:tc>
        <w:tc>
          <w:tcPr>
            <w:tcW w:w="392" w:type="pct"/>
            <w:vMerge w:val="continue"/>
            <w:vAlign w:val="center"/>
          </w:tcPr>
          <w:p w14:paraId="13C745F2">
            <w:pPr>
              <w:pStyle w:val="11"/>
              <w:bidi w:val="0"/>
              <w:jc w:val="center"/>
              <w:rPr>
                <w:rFonts w:hint="eastAsia"/>
                <w:color w:val="auto"/>
                <w:highlight w:val="none"/>
              </w:rPr>
            </w:pPr>
          </w:p>
        </w:tc>
        <w:tc>
          <w:tcPr>
            <w:tcW w:w="390" w:type="pct"/>
            <w:vMerge w:val="continue"/>
            <w:shd w:val="clear" w:color="auto" w:fill="auto"/>
            <w:vAlign w:val="center"/>
          </w:tcPr>
          <w:p w14:paraId="23997A71">
            <w:pPr>
              <w:pStyle w:val="11"/>
              <w:bidi w:val="0"/>
              <w:jc w:val="center"/>
              <w:rPr>
                <w:rFonts w:hint="eastAsia"/>
                <w:color w:val="auto"/>
                <w:highlight w:val="none"/>
              </w:rPr>
            </w:pPr>
          </w:p>
        </w:tc>
        <w:tc>
          <w:tcPr>
            <w:tcW w:w="2529" w:type="pct"/>
            <w:shd w:val="clear" w:color="auto" w:fill="auto"/>
            <w:vAlign w:val="center"/>
          </w:tcPr>
          <w:p w14:paraId="3F6BE6C4">
            <w:pPr>
              <w:pStyle w:val="11"/>
              <w:bidi w:val="0"/>
              <w:ind w:firstLine="480" w:firstLineChars="200"/>
              <w:jc w:val="left"/>
              <w:rPr>
                <w:rFonts w:hint="eastAsia"/>
                <w:color w:val="auto"/>
                <w:highlight w:val="none"/>
                <w:lang w:eastAsia="zh-CN"/>
              </w:rPr>
            </w:pPr>
            <w:r>
              <w:rPr>
                <w:rFonts w:hint="eastAsia"/>
                <w:color w:val="auto"/>
                <w:highlight w:val="none"/>
                <w:lang w:eastAsia="zh-CN"/>
              </w:rPr>
              <w:t>工厂实施清洁生产审核，并达到同行业二级及以上水平。</w:t>
            </w:r>
          </w:p>
        </w:tc>
        <w:tc>
          <w:tcPr>
            <w:tcW w:w="844" w:type="pct"/>
            <w:vAlign w:val="center"/>
          </w:tcPr>
          <w:p w14:paraId="52D9C0A8">
            <w:pPr>
              <w:pStyle w:val="11"/>
              <w:bidi w:val="0"/>
              <w:jc w:val="center"/>
              <w:rPr>
                <w:rFonts w:hint="eastAsia"/>
                <w:color w:val="auto"/>
                <w:highlight w:val="none"/>
                <w:lang w:eastAsia="zh-CN"/>
              </w:rPr>
            </w:pPr>
          </w:p>
        </w:tc>
        <w:tc>
          <w:tcPr>
            <w:tcW w:w="295" w:type="pct"/>
            <w:shd w:val="clear" w:color="auto" w:fill="auto"/>
            <w:vAlign w:val="center"/>
          </w:tcPr>
          <w:p w14:paraId="42075307">
            <w:pPr>
              <w:pStyle w:val="11"/>
              <w:bidi w:val="0"/>
              <w:jc w:val="center"/>
              <w:rPr>
                <w:rFonts w:hint="eastAsia"/>
                <w:color w:val="auto"/>
                <w:highlight w:val="none"/>
              </w:rPr>
            </w:pPr>
            <w:r>
              <w:rPr>
                <w:rFonts w:hint="eastAsia"/>
                <w:color w:val="auto"/>
                <w:highlight w:val="none"/>
              </w:rPr>
              <w:t>4</w:t>
            </w:r>
          </w:p>
        </w:tc>
        <w:tc>
          <w:tcPr>
            <w:tcW w:w="305" w:type="pct"/>
            <w:shd w:val="clear" w:color="auto" w:fill="auto"/>
            <w:vAlign w:val="center"/>
          </w:tcPr>
          <w:p w14:paraId="5AC81F78">
            <w:pPr>
              <w:pStyle w:val="11"/>
              <w:bidi w:val="0"/>
              <w:jc w:val="center"/>
              <w:rPr>
                <w:rFonts w:hint="eastAsia"/>
                <w:color w:val="auto"/>
                <w:highlight w:val="none"/>
              </w:rPr>
            </w:pPr>
          </w:p>
        </w:tc>
      </w:tr>
      <w:tr w14:paraId="5E7255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2A288F9F">
            <w:pPr>
              <w:pStyle w:val="11"/>
              <w:bidi w:val="0"/>
              <w:jc w:val="center"/>
              <w:rPr>
                <w:rFonts w:hint="eastAsia"/>
                <w:color w:val="auto"/>
                <w:highlight w:val="none"/>
              </w:rPr>
            </w:pPr>
          </w:p>
        </w:tc>
        <w:tc>
          <w:tcPr>
            <w:tcW w:w="392" w:type="pct"/>
            <w:vMerge w:val="continue"/>
            <w:vAlign w:val="center"/>
          </w:tcPr>
          <w:p w14:paraId="567912AE">
            <w:pPr>
              <w:pStyle w:val="11"/>
              <w:bidi w:val="0"/>
              <w:jc w:val="center"/>
              <w:rPr>
                <w:rFonts w:hint="eastAsia"/>
                <w:color w:val="auto"/>
                <w:highlight w:val="none"/>
              </w:rPr>
            </w:pPr>
          </w:p>
        </w:tc>
        <w:tc>
          <w:tcPr>
            <w:tcW w:w="390" w:type="pct"/>
            <w:vMerge w:val="continue"/>
            <w:shd w:val="clear" w:color="auto" w:fill="auto"/>
            <w:vAlign w:val="center"/>
          </w:tcPr>
          <w:p w14:paraId="39687398">
            <w:pPr>
              <w:pStyle w:val="11"/>
              <w:bidi w:val="0"/>
              <w:jc w:val="center"/>
              <w:rPr>
                <w:rFonts w:hint="eastAsia"/>
                <w:color w:val="auto"/>
                <w:highlight w:val="none"/>
              </w:rPr>
            </w:pPr>
          </w:p>
        </w:tc>
        <w:tc>
          <w:tcPr>
            <w:tcW w:w="2529" w:type="pct"/>
            <w:shd w:val="clear" w:color="auto" w:fill="auto"/>
            <w:vAlign w:val="center"/>
          </w:tcPr>
          <w:p w14:paraId="19408E9A">
            <w:pPr>
              <w:pStyle w:val="11"/>
              <w:bidi w:val="0"/>
              <w:ind w:firstLine="480" w:firstLineChars="200"/>
              <w:jc w:val="left"/>
              <w:rPr>
                <w:rFonts w:hint="eastAsia"/>
                <w:color w:val="auto"/>
                <w:highlight w:val="none"/>
                <w:lang w:eastAsia="zh-CN"/>
              </w:rPr>
            </w:pPr>
            <w:r>
              <w:rPr>
                <w:rFonts w:hint="eastAsia"/>
                <w:color w:val="auto"/>
                <w:highlight w:val="none"/>
                <w:lang w:eastAsia="zh-CN"/>
              </w:rPr>
              <w:t>生产工艺减少过程排放，适用时，采用含碳物质替代方案。</w:t>
            </w:r>
          </w:p>
        </w:tc>
        <w:tc>
          <w:tcPr>
            <w:tcW w:w="844" w:type="pct"/>
            <w:vAlign w:val="center"/>
          </w:tcPr>
          <w:p w14:paraId="7F683A6B">
            <w:pPr>
              <w:pStyle w:val="11"/>
              <w:bidi w:val="0"/>
              <w:jc w:val="center"/>
              <w:rPr>
                <w:rFonts w:hint="eastAsia"/>
                <w:color w:val="auto"/>
                <w:highlight w:val="none"/>
                <w:lang w:eastAsia="zh-CN"/>
              </w:rPr>
            </w:pPr>
          </w:p>
        </w:tc>
        <w:tc>
          <w:tcPr>
            <w:tcW w:w="295" w:type="pct"/>
            <w:shd w:val="clear" w:color="auto" w:fill="auto"/>
            <w:vAlign w:val="center"/>
          </w:tcPr>
          <w:p w14:paraId="79F6B40A">
            <w:pPr>
              <w:pStyle w:val="11"/>
              <w:bidi w:val="0"/>
              <w:jc w:val="center"/>
              <w:rPr>
                <w:rFonts w:hint="eastAsia"/>
                <w:color w:val="auto"/>
                <w:highlight w:val="none"/>
              </w:rPr>
            </w:pPr>
            <w:r>
              <w:rPr>
                <w:rFonts w:hint="eastAsia"/>
                <w:color w:val="auto"/>
                <w:highlight w:val="none"/>
              </w:rPr>
              <w:t>3</w:t>
            </w:r>
          </w:p>
        </w:tc>
        <w:tc>
          <w:tcPr>
            <w:tcW w:w="305" w:type="pct"/>
            <w:shd w:val="clear" w:color="auto" w:fill="auto"/>
            <w:vAlign w:val="center"/>
          </w:tcPr>
          <w:p w14:paraId="06B637B0">
            <w:pPr>
              <w:pStyle w:val="11"/>
              <w:bidi w:val="0"/>
              <w:jc w:val="center"/>
              <w:rPr>
                <w:rFonts w:hint="eastAsia"/>
                <w:color w:val="auto"/>
                <w:highlight w:val="none"/>
              </w:rPr>
            </w:pPr>
          </w:p>
        </w:tc>
      </w:tr>
      <w:tr w14:paraId="6638F8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177F72EA">
            <w:pPr>
              <w:pStyle w:val="11"/>
              <w:bidi w:val="0"/>
              <w:jc w:val="center"/>
              <w:rPr>
                <w:rFonts w:hint="eastAsia"/>
                <w:color w:val="auto"/>
                <w:highlight w:val="none"/>
              </w:rPr>
            </w:pPr>
          </w:p>
        </w:tc>
        <w:tc>
          <w:tcPr>
            <w:tcW w:w="392" w:type="pct"/>
            <w:vMerge w:val="continue"/>
            <w:vAlign w:val="center"/>
          </w:tcPr>
          <w:p w14:paraId="0722708E">
            <w:pPr>
              <w:pStyle w:val="11"/>
              <w:bidi w:val="0"/>
              <w:jc w:val="center"/>
              <w:rPr>
                <w:rFonts w:hint="eastAsia"/>
                <w:color w:val="auto"/>
                <w:highlight w:val="none"/>
              </w:rPr>
            </w:pPr>
          </w:p>
        </w:tc>
        <w:tc>
          <w:tcPr>
            <w:tcW w:w="390" w:type="pct"/>
            <w:vMerge w:val="restart"/>
            <w:shd w:val="clear" w:color="auto" w:fill="auto"/>
            <w:vAlign w:val="center"/>
          </w:tcPr>
          <w:p w14:paraId="52A16751">
            <w:pPr>
              <w:pStyle w:val="11"/>
              <w:bidi w:val="0"/>
              <w:jc w:val="center"/>
              <w:rPr>
                <w:rFonts w:hint="eastAsia"/>
                <w:color w:val="auto"/>
                <w:highlight w:val="none"/>
              </w:rPr>
            </w:pPr>
            <w:r>
              <w:rPr>
                <w:rFonts w:hint="eastAsia"/>
                <w:color w:val="auto"/>
                <w:highlight w:val="none"/>
              </w:rPr>
              <w:t>能源和资源使用</w:t>
            </w:r>
          </w:p>
        </w:tc>
        <w:tc>
          <w:tcPr>
            <w:tcW w:w="2529" w:type="pct"/>
            <w:shd w:val="clear" w:color="auto" w:fill="auto"/>
            <w:vAlign w:val="center"/>
          </w:tcPr>
          <w:p w14:paraId="34C4AB48">
            <w:pPr>
              <w:pStyle w:val="11"/>
              <w:bidi w:val="0"/>
              <w:ind w:firstLine="480" w:firstLineChars="200"/>
              <w:jc w:val="left"/>
              <w:rPr>
                <w:rFonts w:hint="eastAsia"/>
                <w:color w:val="auto"/>
                <w:highlight w:val="none"/>
                <w:lang w:eastAsia="zh-CN"/>
              </w:rPr>
            </w:pPr>
            <w:r>
              <w:rPr>
                <w:rFonts w:hint="eastAsia"/>
                <w:color w:val="auto"/>
                <w:highlight w:val="none"/>
                <w:lang w:eastAsia="zh-CN"/>
              </w:rPr>
              <w:t>工厂优化用能结构，使用高效清洁能源，并优先采用可再生能源。</w:t>
            </w:r>
          </w:p>
        </w:tc>
        <w:tc>
          <w:tcPr>
            <w:tcW w:w="844" w:type="pct"/>
            <w:vAlign w:val="center"/>
          </w:tcPr>
          <w:p w14:paraId="6EB76689">
            <w:pPr>
              <w:pStyle w:val="11"/>
              <w:bidi w:val="0"/>
              <w:jc w:val="center"/>
              <w:rPr>
                <w:rFonts w:hint="eastAsia"/>
                <w:color w:val="auto"/>
                <w:highlight w:val="none"/>
                <w:lang w:eastAsia="zh-CN"/>
              </w:rPr>
            </w:pPr>
          </w:p>
        </w:tc>
        <w:tc>
          <w:tcPr>
            <w:tcW w:w="295" w:type="pct"/>
            <w:shd w:val="clear" w:color="auto" w:fill="auto"/>
            <w:vAlign w:val="center"/>
          </w:tcPr>
          <w:p w14:paraId="7BC0BFDC">
            <w:pPr>
              <w:pStyle w:val="11"/>
              <w:bidi w:val="0"/>
              <w:jc w:val="center"/>
              <w:rPr>
                <w:rFonts w:hint="eastAsia"/>
                <w:color w:val="auto"/>
                <w:highlight w:val="none"/>
              </w:rPr>
            </w:pPr>
            <w:r>
              <w:rPr>
                <w:rFonts w:hint="eastAsia"/>
                <w:color w:val="auto"/>
                <w:highlight w:val="none"/>
              </w:rPr>
              <w:t>4</w:t>
            </w:r>
          </w:p>
        </w:tc>
        <w:tc>
          <w:tcPr>
            <w:tcW w:w="305" w:type="pct"/>
            <w:shd w:val="clear" w:color="auto" w:fill="auto"/>
            <w:vAlign w:val="center"/>
          </w:tcPr>
          <w:p w14:paraId="27C52F8B">
            <w:pPr>
              <w:pStyle w:val="11"/>
              <w:bidi w:val="0"/>
              <w:jc w:val="center"/>
              <w:rPr>
                <w:rFonts w:hint="eastAsia"/>
                <w:color w:val="auto"/>
                <w:highlight w:val="none"/>
              </w:rPr>
            </w:pPr>
          </w:p>
        </w:tc>
      </w:tr>
      <w:tr w14:paraId="4FEF66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61FFBD7B">
            <w:pPr>
              <w:pStyle w:val="11"/>
              <w:bidi w:val="0"/>
              <w:jc w:val="center"/>
              <w:rPr>
                <w:rFonts w:hint="eastAsia"/>
                <w:color w:val="auto"/>
                <w:highlight w:val="none"/>
              </w:rPr>
            </w:pPr>
          </w:p>
        </w:tc>
        <w:tc>
          <w:tcPr>
            <w:tcW w:w="392" w:type="pct"/>
            <w:vMerge w:val="continue"/>
            <w:vAlign w:val="center"/>
          </w:tcPr>
          <w:p w14:paraId="0F60A580">
            <w:pPr>
              <w:pStyle w:val="11"/>
              <w:bidi w:val="0"/>
              <w:jc w:val="center"/>
              <w:rPr>
                <w:rFonts w:hint="eastAsia"/>
                <w:color w:val="auto"/>
                <w:highlight w:val="none"/>
              </w:rPr>
            </w:pPr>
          </w:p>
        </w:tc>
        <w:tc>
          <w:tcPr>
            <w:tcW w:w="390" w:type="pct"/>
            <w:vMerge w:val="continue"/>
            <w:shd w:val="clear" w:color="auto" w:fill="auto"/>
            <w:vAlign w:val="center"/>
          </w:tcPr>
          <w:p w14:paraId="21A50878">
            <w:pPr>
              <w:pStyle w:val="11"/>
              <w:bidi w:val="0"/>
              <w:jc w:val="center"/>
              <w:rPr>
                <w:rFonts w:hint="eastAsia"/>
                <w:color w:val="auto"/>
                <w:highlight w:val="none"/>
              </w:rPr>
            </w:pPr>
          </w:p>
        </w:tc>
        <w:tc>
          <w:tcPr>
            <w:tcW w:w="2529" w:type="pct"/>
            <w:shd w:val="clear" w:color="auto" w:fill="auto"/>
            <w:vAlign w:val="center"/>
          </w:tcPr>
          <w:p w14:paraId="538CC941">
            <w:pPr>
              <w:pStyle w:val="11"/>
              <w:bidi w:val="0"/>
              <w:ind w:firstLine="480" w:firstLineChars="200"/>
              <w:jc w:val="left"/>
              <w:rPr>
                <w:rFonts w:hint="eastAsia"/>
                <w:color w:val="auto"/>
                <w:highlight w:val="none"/>
                <w:lang w:eastAsia="zh-CN"/>
              </w:rPr>
            </w:pPr>
            <w:r>
              <w:rPr>
                <w:rFonts w:hint="eastAsia"/>
                <w:color w:val="auto"/>
                <w:highlight w:val="none"/>
                <w:lang w:eastAsia="zh-CN"/>
              </w:rPr>
              <w:t>工厂通过绿色电力交易、绿证交易的方式提高绿色电力的占比。</w:t>
            </w:r>
          </w:p>
        </w:tc>
        <w:tc>
          <w:tcPr>
            <w:tcW w:w="844" w:type="pct"/>
            <w:vAlign w:val="center"/>
          </w:tcPr>
          <w:p w14:paraId="38558548">
            <w:pPr>
              <w:pStyle w:val="11"/>
              <w:bidi w:val="0"/>
              <w:jc w:val="center"/>
              <w:rPr>
                <w:rFonts w:hint="eastAsia"/>
                <w:color w:val="auto"/>
                <w:highlight w:val="none"/>
                <w:lang w:eastAsia="zh-CN"/>
              </w:rPr>
            </w:pPr>
          </w:p>
        </w:tc>
        <w:tc>
          <w:tcPr>
            <w:tcW w:w="295" w:type="pct"/>
            <w:shd w:val="clear" w:color="auto" w:fill="auto"/>
            <w:vAlign w:val="center"/>
          </w:tcPr>
          <w:p w14:paraId="2EF0C88B">
            <w:pPr>
              <w:pStyle w:val="11"/>
              <w:bidi w:val="0"/>
              <w:jc w:val="center"/>
              <w:rPr>
                <w:rFonts w:hint="eastAsia"/>
                <w:color w:val="auto"/>
                <w:highlight w:val="none"/>
              </w:rPr>
            </w:pPr>
            <w:r>
              <w:rPr>
                <w:rFonts w:hint="eastAsia"/>
                <w:color w:val="auto"/>
                <w:highlight w:val="none"/>
              </w:rPr>
              <w:t>3</w:t>
            </w:r>
          </w:p>
        </w:tc>
        <w:tc>
          <w:tcPr>
            <w:tcW w:w="305" w:type="pct"/>
            <w:shd w:val="clear" w:color="auto" w:fill="auto"/>
            <w:vAlign w:val="center"/>
          </w:tcPr>
          <w:p w14:paraId="5141D027">
            <w:pPr>
              <w:pStyle w:val="11"/>
              <w:bidi w:val="0"/>
              <w:jc w:val="center"/>
              <w:rPr>
                <w:rFonts w:hint="eastAsia"/>
                <w:color w:val="auto"/>
                <w:highlight w:val="none"/>
              </w:rPr>
            </w:pPr>
          </w:p>
        </w:tc>
      </w:tr>
      <w:tr w14:paraId="556A9E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62328849">
            <w:pPr>
              <w:pStyle w:val="11"/>
              <w:bidi w:val="0"/>
              <w:jc w:val="center"/>
              <w:rPr>
                <w:rFonts w:hint="eastAsia"/>
                <w:color w:val="auto"/>
                <w:highlight w:val="none"/>
              </w:rPr>
            </w:pPr>
          </w:p>
        </w:tc>
        <w:tc>
          <w:tcPr>
            <w:tcW w:w="392" w:type="pct"/>
            <w:vMerge w:val="continue"/>
            <w:vAlign w:val="center"/>
          </w:tcPr>
          <w:p w14:paraId="69539676">
            <w:pPr>
              <w:pStyle w:val="11"/>
              <w:bidi w:val="0"/>
              <w:jc w:val="center"/>
              <w:rPr>
                <w:rFonts w:hint="eastAsia"/>
                <w:color w:val="auto"/>
                <w:highlight w:val="none"/>
              </w:rPr>
            </w:pPr>
          </w:p>
        </w:tc>
        <w:tc>
          <w:tcPr>
            <w:tcW w:w="390" w:type="pct"/>
            <w:vMerge w:val="continue"/>
            <w:shd w:val="clear" w:color="auto" w:fill="auto"/>
            <w:vAlign w:val="center"/>
          </w:tcPr>
          <w:p w14:paraId="4FD9E0EF">
            <w:pPr>
              <w:pStyle w:val="11"/>
              <w:bidi w:val="0"/>
              <w:jc w:val="center"/>
              <w:rPr>
                <w:rFonts w:hint="eastAsia"/>
                <w:color w:val="auto"/>
                <w:highlight w:val="none"/>
              </w:rPr>
            </w:pPr>
          </w:p>
        </w:tc>
        <w:tc>
          <w:tcPr>
            <w:tcW w:w="2529" w:type="pct"/>
            <w:shd w:val="clear" w:color="auto" w:fill="auto"/>
            <w:vAlign w:val="center"/>
          </w:tcPr>
          <w:p w14:paraId="7AED54F1">
            <w:pPr>
              <w:pStyle w:val="11"/>
              <w:bidi w:val="0"/>
              <w:ind w:firstLine="480" w:firstLineChars="200"/>
              <w:jc w:val="left"/>
              <w:rPr>
                <w:rFonts w:hint="eastAsia"/>
                <w:color w:val="auto"/>
                <w:highlight w:val="none"/>
                <w:lang w:eastAsia="zh-CN"/>
              </w:rPr>
            </w:pPr>
            <w:r>
              <w:rPr>
                <w:rFonts w:hint="eastAsia"/>
                <w:color w:val="auto"/>
                <w:highlight w:val="none"/>
                <w:lang w:eastAsia="zh-CN"/>
              </w:rPr>
              <w:t>工厂提高能源利用效率，充分利用余热、余压等能源。</w:t>
            </w:r>
          </w:p>
        </w:tc>
        <w:tc>
          <w:tcPr>
            <w:tcW w:w="844" w:type="pct"/>
            <w:vAlign w:val="center"/>
          </w:tcPr>
          <w:p w14:paraId="426CFB2D">
            <w:pPr>
              <w:pStyle w:val="11"/>
              <w:bidi w:val="0"/>
              <w:jc w:val="center"/>
              <w:rPr>
                <w:rFonts w:hint="eastAsia"/>
                <w:color w:val="auto"/>
                <w:highlight w:val="none"/>
                <w:lang w:eastAsia="zh-CN"/>
              </w:rPr>
            </w:pPr>
          </w:p>
        </w:tc>
        <w:tc>
          <w:tcPr>
            <w:tcW w:w="295" w:type="pct"/>
            <w:shd w:val="clear" w:color="auto" w:fill="auto"/>
            <w:vAlign w:val="center"/>
          </w:tcPr>
          <w:p w14:paraId="2C86226C">
            <w:pPr>
              <w:pStyle w:val="11"/>
              <w:bidi w:val="0"/>
              <w:jc w:val="center"/>
              <w:rPr>
                <w:rFonts w:hint="eastAsia"/>
                <w:color w:val="auto"/>
                <w:highlight w:val="none"/>
              </w:rPr>
            </w:pPr>
            <w:r>
              <w:rPr>
                <w:rFonts w:hint="eastAsia"/>
                <w:color w:val="auto"/>
                <w:highlight w:val="none"/>
              </w:rPr>
              <w:t>3</w:t>
            </w:r>
          </w:p>
        </w:tc>
        <w:tc>
          <w:tcPr>
            <w:tcW w:w="305" w:type="pct"/>
            <w:shd w:val="clear" w:color="auto" w:fill="auto"/>
            <w:vAlign w:val="center"/>
          </w:tcPr>
          <w:p w14:paraId="7EDF08BC">
            <w:pPr>
              <w:pStyle w:val="11"/>
              <w:bidi w:val="0"/>
              <w:jc w:val="center"/>
              <w:rPr>
                <w:rFonts w:hint="eastAsia"/>
                <w:color w:val="auto"/>
                <w:highlight w:val="none"/>
              </w:rPr>
            </w:pPr>
          </w:p>
        </w:tc>
      </w:tr>
      <w:tr w14:paraId="26EB85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4AB732F7">
            <w:pPr>
              <w:pStyle w:val="11"/>
              <w:bidi w:val="0"/>
              <w:jc w:val="center"/>
              <w:rPr>
                <w:rFonts w:hint="eastAsia"/>
                <w:color w:val="auto"/>
                <w:highlight w:val="none"/>
              </w:rPr>
            </w:pPr>
          </w:p>
        </w:tc>
        <w:tc>
          <w:tcPr>
            <w:tcW w:w="392" w:type="pct"/>
            <w:vMerge w:val="continue"/>
            <w:vAlign w:val="center"/>
          </w:tcPr>
          <w:p w14:paraId="764318D4">
            <w:pPr>
              <w:pStyle w:val="11"/>
              <w:bidi w:val="0"/>
              <w:jc w:val="center"/>
              <w:rPr>
                <w:rFonts w:hint="eastAsia"/>
                <w:color w:val="auto"/>
                <w:highlight w:val="none"/>
              </w:rPr>
            </w:pPr>
          </w:p>
        </w:tc>
        <w:tc>
          <w:tcPr>
            <w:tcW w:w="390" w:type="pct"/>
            <w:vMerge w:val="continue"/>
            <w:shd w:val="clear" w:color="auto" w:fill="auto"/>
            <w:vAlign w:val="center"/>
          </w:tcPr>
          <w:p w14:paraId="21C7279F">
            <w:pPr>
              <w:pStyle w:val="11"/>
              <w:bidi w:val="0"/>
              <w:jc w:val="center"/>
              <w:rPr>
                <w:rFonts w:hint="eastAsia"/>
                <w:color w:val="auto"/>
                <w:highlight w:val="none"/>
              </w:rPr>
            </w:pPr>
          </w:p>
        </w:tc>
        <w:tc>
          <w:tcPr>
            <w:tcW w:w="2529" w:type="pct"/>
            <w:shd w:val="clear" w:color="auto" w:fill="auto"/>
            <w:vAlign w:val="center"/>
          </w:tcPr>
          <w:p w14:paraId="71CB64C1">
            <w:pPr>
              <w:pStyle w:val="11"/>
              <w:bidi w:val="0"/>
              <w:ind w:firstLine="480" w:firstLineChars="200"/>
              <w:jc w:val="left"/>
              <w:rPr>
                <w:rFonts w:hint="eastAsia"/>
                <w:color w:val="auto"/>
                <w:highlight w:val="none"/>
                <w:lang w:eastAsia="zh-CN"/>
              </w:rPr>
            </w:pPr>
            <w:r>
              <w:rPr>
                <w:rFonts w:hint="eastAsia"/>
                <w:color w:val="auto"/>
                <w:highlight w:val="none"/>
                <w:lang w:eastAsia="zh-CN"/>
              </w:rPr>
              <w:t>具备条件的工厂，应建设工业绿色微电网。</w:t>
            </w:r>
          </w:p>
        </w:tc>
        <w:tc>
          <w:tcPr>
            <w:tcW w:w="844" w:type="pct"/>
            <w:vAlign w:val="center"/>
          </w:tcPr>
          <w:p w14:paraId="7CE453C9">
            <w:pPr>
              <w:pStyle w:val="11"/>
              <w:bidi w:val="0"/>
              <w:jc w:val="center"/>
              <w:rPr>
                <w:rFonts w:hint="eastAsia"/>
                <w:color w:val="auto"/>
                <w:highlight w:val="none"/>
                <w:lang w:eastAsia="zh-CN"/>
              </w:rPr>
            </w:pPr>
          </w:p>
        </w:tc>
        <w:tc>
          <w:tcPr>
            <w:tcW w:w="295" w:type="pct"/>
            <w:shd w:val="clear" w:color="auto" w:fill="auto"/>
            <w:vAlign w:val="center"/>
          </w:tcPr>
          <w:p w14:paraId="25496EE0">
            <w:pPr>
              <w:pStyle w:val="11"/>
              <w:bidi w:val="0"/>
              <w:jc w:val="center"/>
              <w:rPr>
                <w:rFonts w:hint="eastAsia"/>
                <w:color w:val="auto"/>
                <w:highlight w:val="none"/>
              </w:rPr>
            </w:pPr>
            <w:r>
              <w:rPr>
                <w:rFonts w:hint="eastAsia"/>
                <w:color w:val="auto"/>
                <w:highlight w:val="none"/>
              </w:rPr>
              <w:t>2</w:t>
            </w:r>
          </w:p>
        </w:tc>
        <w:tc>
          <w:tcPr>
            <w:tcW w:w="305" w:type="pct"/>
            <w:shd w:val="clear" w:color="auto" w:fill="auto"/>
            <w:vAlign w:val="center"/>
          </w:tcPr>
          <w:p w14:paraId="648BF345">
            <w:pPr>
              <w:pStyle w:val="11"/>
              <w:bidi w:val="0"/>
              <w:jc w:val="center"/>
              <w:rPr>
                <w:rFonts w:hint="eastAsia"/>
                <w:color w:val="auto"/>
                <w:highlight w:val="none"/>
              </w:rPr>
            </w:pPr>
          </w:p>
        </w:tc>
      </w:tr>
      <w:tr w14:paraId="472F8A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7A6D6473">
            <w:pPr>
              <w:pStyle w:val="11"/>
              <w:bidi w:val="0"/>
              <w:jc w:val="center"/>
              <w:rPr>
                <w:rFonts w:hint="eastAsia"/>
                <w:color w:val="auto"/>
                <w:highlight w:val="none"/>
              </w:rPr>
            </w:pPr>
          </w:p>
        </w:tc>
        <w:tc>
          <w:tcPr>
            <w:tcW w:w="392" w:type="pct"/>
            <w:vMerge w:val="continue"/>
            <w:vAlign w:val="center"/>
          </w:tcPr>
          <w:p w14:paraId="19CD086D">
            <w:pPr>
              <w:pStyle w:val="11"/>
              <w:bidi w:val="0"/>
              <w:jc w:val="center"/>
              <w:rPr>
                <w:rFonts w:hint="eastAsia"/>
                <w:color w:val="auto"/>
                <w:highlight w:val="none"/>
              </w:rPr>
            </w:pPr>
          </w:p>
        </w:tc>
        <w:tc>
          <w:tcPr>
            <w:tcW w:w="390" w:type="pct"/>
            <w:vMerge w:val="continue"/>
            <w:shd w:val="clear" w:color="auto" w:fill="auto"/>
            <w:vAlign w:val="center"/>
          </w:tcPr>
          <w:p w14:paraId="4FEA4B27">
            <w:pPr>
              <w:pStyle w:val="11"/>
              <w:bidi w:val="0"/>
              <w:jc w:val="center"/>
              <w:rPr>
                <w:rFonts w:hint="eastAsia"/>
                <w:color w:val="auto"/>
                <w:highlight w:val="none"/>
              </w:rPr>
            </w:pPr>
          </w:p>
        </w:tc>
        <w:tc>
          <w:tcPr>
            <w:tcW w:w="2529" w:type="pct"/>
            <w:shd w:val="clear" w:color="auto" w:fill="auto"/>
            <w:vAlign w:val="center"/>
          </w:tcPr>
          <w:p w14:paraId="62A98CAB">
            <w:pPr>
              <w:pStyle w:val="11"/>
              <w:bidi w:val="0"/>
              <w:ind w:firstLine="480" w:firstLineChars="200"/>
              <w:jc w:val="left"/>
              <w:rPr>
                <w:rFonts w:hint="eastAsia"/>
                <w:color w:val="auto"/>
                <w:highlight w:val="none"/>
                <w:lang w:eastAsia="zh-CN"/>
              </w:rPr>
            </w:pPr>
            <w:r>
              <w:rPr>
                <w:rFonts w:hint="eastAsia"/>
                <w:color w:val="auto"/>
                <w:highlight w:val="none"/>
                <w:lang w:eastAsia="zh-CN"/>
              </w:rPr>
              <w:t>工厂替代或减少使用全球增温潜势高的气体，减少温室气体排放。</w:t>
            </w:r>
          </w:p>
        </w:tc>
        <w:tc>
          <w:tcPr>
            <w:tcW w:w="844" w:type="pct"/>
            <w:vAlign w:val="center"/>
          </w:tcPr>
          <w:p w14:paraId="223B5F1B">
            <w:pPr>
              <w:pStyle w:val="11"/>
              <w:bidi w:val="0"/>
              <w:jc w:val="center"/>
              <w:rPr>
                <w:rFonts w:hint="eastAsia"/>
                <w:color w:val="auto"/>
                <w:highlight w:val="none"/>
                <w:lang w:eastAsia="zh-CN"/>
              </w:rPr>
            </w:pPr>
          </w:p>
        </w:tc>
        <w:tc>
          <w:tcPr>
            <w:tcW w:w="295" w:type="pct"/>
            <w:shd w:val="clear" w:color="auto" w:fill="auto"/>
            <w:vAlign w:val="center"/>
          </w:tcPr>
          <w:p w14:paraId="38E65541">
            <w:pPr>
              <w:pStyle w:val="11"/>
              <w:bidi w:val="0"/>
              <w:jc w:val="center"/>
              <w:rPr>
                <w:rFonts w:hint="eastAsia"/>
                <w:color w:val="auto"/>
                <w:highlight w:val="none"/>
              </w:rPr>
            </w:pPr>
            <w:r>
              <w:rPr>
                <w:rFonts w:hint="eastAsia"/>
                <w:color w:val="auto"/>
                <w:highlight w:val="none"/>
              </w:rPr>
              <w:t>2</w:t>
            </w:r>
          </w:p>
        </w:tc>
        <w:tc>
          <w:tcPr>
            <w:tcW w:w="305" w:type="pct"/>
            <w:shd w:val="clear" w:color="auto" w:fill="auto"/>
            <w:vAlign w:val="center"/>
          </w:tcPr>
          <w:p w14:paraId="649EC871">
            <w:pPr>
              <w:pStyle w:val="11"/>
              <w:bidi w:val="0"/>
              <w:jc w:val="center"/>
              <w:rPr>
                <w:rFonts w:hint="eastAsia"/>
                <w:color w:val="auto"/>
                <w:highlight w:val="none"/>
              </w:rPr>
            </w:pPr>
          </w:p>
        </w:tc>
      </w:tr>
      <w:tr w14:paraId="26AB74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64C21DFA">
            <w:pPr>
              <w:pStyle w:val="11"/>
              <w:bidi w:val="0"/>
              <w:jc w:val="center"/>
              <w:rPr>
                <w:rFonts w:hint="eastAsia"/>
                <w:color w:val="auto"/>
                <w:highlight w:val="none"/>
              </w:rPr>
            </w:pPr>
          </w:p>
        </w:tc>
        <w:tc>
          <w:tcPr>
            <w:tcW w:w="392" w:type="pct"/>
            <w:vMerge w:val="continue"/>
            <w:vAlign w:val="center"/>
          </w:tcPr>
          <w:p w14:paraId="524AE7B3">
            <w:pPr>
              <w:pStyle w:val="11"/>
              <w:bidi w:val="0"/>
              <w:jc w:val="center"/>
              <w:rPr>
                <w:rFonts w:hint="eastAsia"/>
                <w:color w:val="auto"/>
                <w:highlight w:val="none"/>
              </w:rPr>
            </w:pPr>
          </w:p>
        </w:tc>
        <w:tc>
          <w:tcPr>
            <w:tcW w:w="390" w:type="pct"/>
            <w:vMerge w:val="continue"/>
            <w:shd w:val="clear" w:color="auto" w:fill="auto"/>
            <w:vAlign w:val="center"/>
          </w:tcPr>
          <w:p w14:paraId="1ECD5FC0">
            <w:pPr>
              <w:pStyle w:val="11"/>
              <w:bidi w:val="0"/>
              <w:jc w:val="center"/>
              <w:rPr>
                <w:rFonts w:hint="eastAsia"/>
                <w:color w:val="auto"/>
                <w:highlight w:val="none"/>
              </w:rPr>
            </w:pPr>
          </w:p>
        </w:tc>
        <w:tc>
          <w:tcPr>
            <w:tcW w:w="2529" w:type="pct"/>
            <w:shd w:val="clear" w:color="auto" w:fill="auto"/>
            <w:vAlign w:val="center"/>
          </w:tcPr>
          <w:p w14:paraId="0713DC76">
            <w:pPr>
              <w:pStyle w:val="11"/>
              <w:bidi w:val="0"/>
              <w:ind w:firstLine="480" w:firstLineChars="200"/>
              <w:jc w:val="left"/>
              <w:rPr>
                <w:rFonts w:hint="eastAsia"/>
                <w:color w:val="auto"/>
                <w:highlight w:val="none"/>
                <w:lang w:eastAsia="zh-CN"/>
              </w:rPr>
            </w:pPr>
            <w:r>
              <w:rPr>
                <w:rFonts w:hint="eastAsia"/>
                <w:color w:val="auto"/>
                <w:highlight w:val="none"/>
                <w:lang w:eastAsia="zh-CN"/>
              </w:rPr>
              <w:t>工厂充分利用废弃原材料及包装材料，在生产条件允许的情况下，优先使用回收料。</w:t>
            </w:r>
          </w:p>
        </w:tc>
        <w:tc>
          <w:tcPr>
            <w:tcW w:w="844" w:type="pct"/>
            <w:vAlign w:val="center"/>
          </w:tcPr>
          <w:p w14:paraId="68F78DE6">
            <w:pPr>
              <w:pStyle w:val="11"/>
              <w:bidi w:val="0"/>
              <w:jc w:val="center"/>
              <w:rPr>
                <w:rFonts w:hint="eastAsia"/>
                <w:color w:val="auto"/>
                <w:highlight w:val="none"/>
                <w:lang w:eastAsia="zh-CN"/>
              </w:rPr>
            </w:pPr>
          </w:p>
        </w:tc>
        <w:tc>
          <w:tcPr>
            <w:tcW w:w="295" w:type="pct"/>
            <w:shd w:val="clear" w:color="auto" w:fill="auto"/>
            <w:vAlign w:val="center"/>
          </w:tcPr>
          <w:p w14:paraId="220CE1A7">
            <w:pPr>
              <w:pStyle w:val="11"/>
              <w:bidi w:val="0"/>
              <w:jc w:val="center"/>
              <w:rPr>
                <w:rFonts w:hint="eastAsia"/>
                <w:color w:val="auto"/>
                <w:highlight w:val="none"/>
              </w:rPr>
            </w:pPr>
            <w:r>
              <w:rPr>
                <w:rFonts w:hint="eastAsia"/>
                <w:color w:val="auto"/>
                <w:highlight w:val="none"/>
              </w:rPr>
              <w:t>2</w:t>
            </w:r>
          </w:p>
        </w:tc>
        <w:tc>
          <w:tcPr>
            <w:tcW w:w="305" w:type="pct"/>
            <w:shd w:val="clear" w:color="auto" w:fill="auto"/>
            <w:vAlign w:val="center"/>
          </w:tcPr>
          <w:p w14:paraId="43CB6765">
            <w:pPr>
              <w:pStyle w:val="11"/>
              <w:bidi w:val="0"/>
              <w:jc w:val="center"/>
              <w:rPr>
                <w:rFonts w:hint="eastAsia"/>
                <w:color w:val="auto"/>
                <w:highlight w:val="none"/>
              </w:rPr>
            </w:pPr>
          </w:p>
        </w:tc>
      </w:tr>
      <w:tr w14:paraId="61F76B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0" w:hRule="atLeast"/>
          <w:tblHeader/>
          <w:jc w:val="center"/>
        </w:trPr>
        <w:tc>
          <w:tcPr>
            <w:tcW w:w="245" w:type="pct"/>
            <w:vMerge w:val="continue"/>
            <w:vAlign w:val="center"/>
          </w:tcPr>
          <w:p w14:paraId="32CD807E">
            <w:pPr>
              <w:pStyle w:val="11"/>
              <w:bidi w:val="0"/>
              <w:jc w:val="center"/>
              <w:rPr>
                <w:rFonts w:hint="eastAsia"/>
                <w:color w:val="auto"/>
                <w:highlight w:val="none"/>
              </w:rPr>
            </w:pPr>
          </w:p>
        </w:tc>
        <w:tc>
          <w:tcPr>
            <w:tcW w:w="392" w:type="pct"/>
            <w:vMerge w:val="continue"/>
            <w:vAlign w:val="center"/>
          </w:tcPr>
          <w:p w14:paraId="0C0A49FF">
            <w:pPr>
              <w:pStyle w:val="11"/>
              <w:bidi w:val="0"/>
              <w:jc w:val="center"/>
              <w:rPr>
                <w:rFonts w:hint="eastAsia"/>
                <w:color w:val="auto"/>
                <w:highlight w:val="none"/>
              </w:rPr>
            </w:pPr>
          </w:p>
        </w:tc>
        <w:tc>
          <w:tcPr>
            <w:tcW w:w="390" w:type="pct"/>
            <w:vMerge w:val="continue"/>
            <w:shd w:val="clear" w:color="auto" w:fill="auto"/>
            <w:vAlign w:val="center"/>
          </w:tcPr>
          <w:p w14:paraId="48C88335">
            <w:pPr>
              <w:pStyle w:val="11"/>
              <w:bidi w:val="0"/>
              <w:jc w:val="center"/>
              <w:rPr>
                <w:rFonts w:hint="eastAsia"/>
                <w:color w:val="auto"/>
                <w:highlight w:val="none"/>
              </w:rPr>
            </w:pPr>
          </w:p>
        </w:tc>
        <w:tc>
          <w:tcPr>
            <w:tcW w:w="2529" w:type="pct"/>
            <w:shd w:val="clear" w:color="auto" w:fill="auto"/>
            <w:vAlign w:val="center"/>
          </w:tcPr>
          <w:p w14:paraId="38294A59">
            <w:pPr>
              <w:pStyle w:val="11"/>
              <w:bidi w:val="0"/>
              <w:ind w:firstLine="480" w:firstLineChars="200"/>
              <w:jc w:val="left"/>
              <w:rPr>
                <w:rFonts w:hint="eastAsia"/>
                <w:color w:val="auto"/>
                <w:highlight w:val="none"/>
                <w:lang w:eastAsia="zh-CN"/>
              </w:rPr>
            </w:pPr>
            <w:r>
              <w:rPr>
                <w:rFonts w:hint="eastAsia"/>
                <w:color w:val="auto"/>
                <w:highlight w:val="none"/>
                <w:lang w:eastAsia="zh-CN"/>
              </w:rPr>
              <w:t>工厂依据GB/T 24256，优化产品设计和生产工艺，减少原辅材料的消耗。</w:t>
            </w:r>
          </w:p>
        </w:tc>
        <w:tc>
          <w:tcPr>
            <w:tcW w:w="844" w:type="pct"/>
            <w:vAlign w:val="center"/>
          </w:tcPr>
          <w:p w14:paraId="5BE26AC0">
            <w:pPr>
              <w:pStyle w:val="11"/>
              <w:bidi w:val="0"/>
              <w:jc w:val="center"/>
              <w:rPr>
                <w:rFonts w:hint="eastAsia"/>
                <w:color w:val="auto"/>
                <w:highlight w:val="none"/>
                <w:lang w:eastAsia="zh-CN"/>
              </w:rPr>
            </w:pPr>
          </w:p>
        </w:tc>
        <w:tc>
          <w:tcPr>
            <w:tcW w:w="295" w:type="pct"/>
            <w:shd w:val="clear" w:color="auto" w:fill="auto"/>
            <w:vAlign w:val="center"/>
          </w:tcPr>
          <w:p w14:paraId="279ED548">
            <w:pPr>
              <w:pStyle w:val="11"/>
              <w:bidi w:val="0"/>
              <w:jc w:val="center"/>
              <w:rPr>
                <w:rFonts w:hint="eastAsia"/>
                <w:color w:val="auto"/>
                <w:highlight w:val="none"/>
              </w:rPr>
            </w:pPr>
            <w:r>
              <w:rPr>
                <w:rFonts w:hint="eastAsia"/>
                <w:color w:val="auto"/>
                <w:highlight w:val="none"/>
              </w:rPr>
              <w:t>2</w:t>
            </w:r>
          </w:p>
        </w:tc>
        <w:tc>
          <w:tcPr>
            <w:tcW w:w="305" w:type="pct"/>
            <w:shd w:val="clear" w:color="auto" w:fill="auto"/>
            <w:vAlign w:val="center"/>
          </w:tcPr>
          <w:p w14:paraId="37006001">
            <w:pPr>
              <w:pStyle w:val="11"/>
              <w:bidi w:val="0"/>
              <w:jc w:val="center"/>
              <w:rPr>
                <w:rFonts w:hint="eastAsia"/>
                <w:color w:val="auto"/>
                <w:highlight w:val="none"/>
              </w:rPr>
            </w:pPr>
          </w:p>
        </w:tc>
      </w:tr>
      <w:tr w14:paraId="6235F0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0" w:hRule="atLeast"/>
          <w:tblHeader/>
          <w:jc w:val="center"/>
        </w:trPr>
        <w:tc>
          <w:tcPr>
            <w:tcW w:w="245" w:type="pct"/>
            <w:vMerge w:val="continue"/>
            <w:vAlign w:val="center"/>
          </w:tcPr>
          <w:p w14:paraId="53A3C1D5">
            <w:pPr>
              <w:pStyle w:val="11"/>
              <w:bidi w:val="0"/>
              <w:jc w:val="center"/>
              <w:rPr>
                <w:rFonts w:hint="eastAsia"/>
                <w:color w:val="auto"/>
                <w:highlight w:val="none"/>
              </w:rPr>
            </w:pPr>
          </w:p>
        </w:tc>
        <w:tc>
          <w:tcPr>
            <w:tcW w:w="392" w:type="pct"/>
            <w:vMerge w:val="continue"/>
            <w:vAlign w:val="center"/>
          </w:tcPr>
          <w:p w14:paraId="47AD814F">
            <w:pPr>
              <w:pStyle w:val="11"/>
              <w:bidi w:val="0"/>
              <w:jc w:val="center"/>
              <w:rPr>
                <w:rFonts w:hint="eastAsia"/>
                <w:color w:val="auto"/>
                <w:highlight w:val="none"/>
              </w:rPr>
            </w:pPr>
          </w:p>
        </w:tc>
        <w:tc>
          <w:tcPr>
            <w:tcW w:w="390" w:type="pct"/>
            <w:vMerge w:val="continue"/>
            <w:shd w:val="clear" w:color="auto" w:fill="auto"/>
            <w:vAlign w:val="center"/>
          </w:tcPr>
          <w:p w14:paraId="094B51BD">
            <w:pPr>
              <w:pStyle w:val="11"/>
              <w:bidi w:val="0"/>
              <w:jc w:val="center"/>
              <w:rPr>
                <w:rFonts w:hint="eastAsia"/>
                <w:color w:val="auto"/>
                <w:highlight w:val="none"/>
              </w:rPr>
            </w:pPr>
          </w:p>
        </w:tc>
        <w:tc>
          <w:tcPr>
            <w:tcW w:w="2529" w:type="pct"/>
            <w:shd w:val="clear" w:color="auto" w:fill="auto"/>
            <w:vAlign w:val="center"/>
          </w:tcPr>
          <w:p w14:paraId="457EA78D">
            <w:pPr>
              <w:pStyle w:val="11"/>
              <w:bidi w:val="0"/>
              <w:ind w:firstLine="480" w:firstLineChars="200"/>
              <w:jc w:val="left"/>
              <w:rPr>
                <w:rFonts w:hint="eastAsia"/>
                <w:color w:val="auto"/>
                <w:highlight w:val="none"/>
                <w:lang w:eastAsia="zh-CN"/>
              </w:rPr>
            </w:pPr>
            <w:r>
              <w:rPr>
                <w:rFonts w:hint="eastAsia"/>
                <w:color w:val="auto"/>
                <w:highlight w:val="none"/>
                <w:lang w:eastAsia="zh-CN"/>
              </w:rPr>
              <w:t>工厂采用适用的标准或规范对产品进行碳足迹核算或核查，核查结果宜对外公布，并利用核查结果对其产品进行碳足迹改善。主要产品的碳足迹获得第三方评价证书。</w:t>
            </w:r>
          </w:p>
        </w:tc>
        <w:tc>
          <w:tcPr>
            <w:tcW w:w="844" w:type="pct"/>
            <w:vAlign w:val="center"/>
          </w:tcPr>
          <w:p w14:paraId="43FEE807">
            <w:pPr>
              <w:pStyle w:val="11"/>
              <w:bidi w:val="0"/>
              <w:jc w:val="center"/>
              <w:rPr>
                <w:rFonts w:hint="eastAsia"/>
                <w:color w:val="auto"/>
                <w:highlight w:val="none"/>
                <w:lang w:eastAsia="zh-CN"/>
              </w:rPr>
            </w:pPr>
          </w:p>
        </w:tc>
        <w:tc>
          <w:tcPr>
            <w:tcW w:w="295" w:type="pct"/>
            <w:shd w:val="clear" w:color="auto" w:fill="auto"/>
            <w:vAlign w:val="center"/>
          </w:tcPr>
          <w:p w14:paraId="15C68B8B">
            <w:pPr>
              <w:pStyle w:val="11"/>
              <w:bidi w:val="0"/>
              <w:jc w:val="center"/>
              <w:rPr>
                <w:rFonts w:hint="eastAsia"/>
                <w:color w:val="auto"/>
                <w:highlight w:val="none"/>
              </w:rPr>
            </w:pPr>
            <w:r>
              <w:rPr>
                <w:rFonts w:hint="eastAsia"/>
                <w:color w:val="auto"/>
                <w:highlight w:val="none"/>
              </w:rPr>
              <w:t>2</w:t>
            </w:r>
          </w:p>
        </w:tc>
        <w:tc>
          <w:tcPr>
            <w:tcW w:w="305" w:type="pct"/>
            <w:shd w:val="clear" w:color="auto" w:fill="auto"/>
            <w:vAlign w:val="center"/>
          </w:tcPr>
          <w:p w14:paraId="79A51BD7">
            <w:pPr>
              <w:pStyle w:val="11"/>
              <w:bidi w:val="0"/>
              <w:jc w:val="center"/>
              <w:rPr>
                <w:rFonts w:hint="eastAsia"/>
                <w:color w:val="auto"/>
                <w:highlight w:val="none"/>
              </w:rPr>
            </w:pPr>
          </w:p>
        </w:tc>
      </w:tr>
      <w:tr w14:paraId="694B18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atLeast"/>
          <w:tblHeader/>
          <w:jc w:val="center"/>
        </w:trPr>
        <w:tc>
          <w:tcPr>
            <w:tcW w:w="245" w:type="pct"/>
            <w:vMerge w:val="continue"/>
            <w:vAlign w:val="center"/>
          </w:tcPr>
          <w:p w14:paraId="1A181214">
            <w:pPr>
              <w:pStyle w:val="11"/>
              <w:bidi w:val="0"/>
              <w:jc w:val="center"/>
              <w:rPr>
                <w:rFonts w:hint="eastAsia"/>
                <w:color w:val="auto"/>
                <w:highlight w:val="none"/>
              </w:rPr>
            </w:pPr>
          </w:p>
        </w:tc>
        <w:tc>
          <w:tcPr>
            <w:tcW w:w="392" w:type="pct"/>
            <w:vMerge w:val="continue"/>
            <w:vAlign w:val="center"/>
          </w:tcPr>
          <w:p w14:paraId="1A87C255">
            <w:pPr>
              <w:pStyle w:val="11"/>
              <w:bidi w:val="0"/>
              <w:jc w:val="center"/>
              <w:rPr>
                <w:rFonts w:hint="eastAsia"/>
                <w:color w:val="auto"/>
                <w:highlight w:val="none"/>
              </w:rPr>
            </w:pPr>
          </w:p>
        </w:tc>
        <w:tc>
          <w:tcPr>
            <w:tcW w:w="390" w:type="pct"/>
            <w:vMerge w:val="restart"/>
            <w:shd w:val="clear" w:color="auto" w:fill="auto"/>
            <w:vAlign w:val="center"/>
          </w:tcPr>
          <w:p w14:paraId="15F66CE3">
            <w:pPr>
              <w:pStyle w:val="11"/>
              <w:bidi w:val="0"/>
              <w:jc w:val="center"/>
              <w:rPr>
                <w:rFonts w:hint="eastAsia"/>
                <w:color w:val="auto"/>
                <w:highlight w:val="none"/>
              </w:rPr>
            </w:pPr>
            <w:r>
              <w:rPr>
                <w:rFonts w:hint="eastAsia"/>
                <w:color w:val="auto"/>
                <w:highlight w:val="none"/>
                <w:lang w:eastAsia="zh-CN"/>
              </w:rPr>
              <w:t>温室气体核查与控制</w:t>
            </w:r>
          </w:p>
        </w:tc>
        <w:tc>
          <w:tcPr>
            <w:tcW w:w="2529" w:type="pct"/>
            <w:shd w:val="clear" w:color="auto" w:fill="auto"/>
            <w:vAlign w:val="center"/>
          </w:tcPr>
          <w:p w14:paraId="73E2CB95">
            <w:pPr>
              <w:pStyle w:val="11"/>
              <w:bidi w:val="0"/>
              <w:ind w:firstLine="480" w:firstLineChars="200"/>
              <w:jc w:val="left"/>
              <w:rPr>
                <w:rFonts w:hint="eastAsia"/>
                <w:color w:val="auto"/>
                <w:highlight w:val="none"/>
                <w:lang w:eastAsia="zh-CN"/>
              </w:rPr>
            </w:pPr>
            <w:r>
              <w:rPr>
                <w:rFonts w:hint="eastAsia"/>
                <w:color w:val="auto"/>
                <w:highlight w:val="none"/>
                <w:lang w:eastAsia="zh-CN"/>
              </w:rPr>
              <w:t>工厂建立温室气体排放清单，识别组织的温室气体排放种类及来源。</w:t>
            </w:r>
          </w:p>
        </w:tc>
        <w:tc>
          <w:tcPr>
            <w:tcW w:w="844" w:type="pct"/>
            <w:vAlign w:val="center"/>
          </w:tcPr>
          <w:p w14:paraId="0BA7C6A2">
            <w:pPr>
              <w:pStyle w:val="11"/>
              <w:bidi w:val="0"/>
              <w:jc w:val="center"/>
              <w:rPr>
                <w:rFonts w:hint="eastAsia"/>
                <w:color w:val="auto"/>
                <w:highlight w:val="none"/>
                <w:lang w:eastAsia="zh-CN"/>
              </w:rPr>
            </w:pPr>
          </w:p>
        </w:tc>
        <w:tc>
          <w:tcPr>
            <w:tcW w:w="295" w:type="pct"/>
            <w:shd w:val="clear" w:color="auto" w:fill="auto"/>
            <w:vAlign w:val="center"/>
          </w:tcPr>
          <w:p w14:paraId="146612EA">
            <w:pPr>
              <w:pStyle w:val="11"/>
              <w:bidi w:val="0"/>
              <w:jc w:val="center"/>
              <w:rPr>
                <w:rFonts w:hint="eastAsia"/>
                <w:color w:val="auto"/>
                <w:highlight w:val="none"/>
              </w:rPr>
            </w:pPr>
            <w:r>
              <w:rPr>
                <w:rFonts w:hint="eastAsia"/>
                <w:color w:val="auto"/>
                <w:highlight w:val="none"/>
              </w:rPr>
              <w:t>1</w:t>
            </w:r>
          </w:p>
        </w:tc>
        <w:tc>
          <w:tcPr>
            <w:tcW w:w="305" w:type="pct"/>
            <w:shd w:val="clear" w:color="auto" w:fill="auto"/>
            <w:vAlign w:val="center"/>
          </w:tcPr>
          <w:p w14:paraId="20AE70E2">
            <w:pPr>
              <w:pStyle w:val="11"/>
              <w:bidi w:val="0"/>
              <w:jc w:val="center"/>
              <w:rPr>
                <w:rFonts w:hint="eastAsia"/>
                <w:color w:val="auto"/>
                <w:highlight w:val="none"/>
              </w:rPr>
            </w:pPr>
          </w:p>
        </w:tc>
      </w:tr>
      <w:tr w14:paraId="48A77C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atLeast"/>
          <w:tblHeader/>
          <w:jc w:val="center"/>
        </w:trPr>
        <w:tc>
          <w:tcPr>
            <w:tcW w:w="245" w:type="pct"/>
            <w:vMerge w:val="continue"/>
            <w:vAlign w:val="center"/>
          </w:tcPr>
          <w:p w14:paraId="20E30372">
            <w:pPr>
              <w:pStyle w:val="11"/>
              <w:bidi w:val="0"/>
              <w:jc w:val="center"/>
              <w:rPr>
                <w:rFonts w:hint="eastAsia"/>
                <w:color w:val="auto"/>
                <w:highlight w:val="none"/>
              </w:rPr>
            </w:pPr>
          </w:p>
        </w:tc>
        <w:tc>
          <w:tcPr>
            <w:tcW w:w="392" w:type="pct"/>
            <w:vMerge w:val="continue"/>
            <w:vAlign w:val="center"/>
          </w:tcPr>
          <w:p w14:paraId="417881B4">
            <w:pPr>
              <w:pStyle w:val="11"/>
              <w:bidi w:val="0"/>
              <w:jc w:val="center"/>
              <w:rPr>
                <w:rFonts w:hint="eastAsia"/>
                <w:color w:val="auto"/>
                <w:highlight w:val="none"/>
              </w:rPr>
            </w:pPr>
          </w:p>
        </w:tc>
        <w:tc>
          <w:tcPr>
            <w:tcW w:w="390" w:type="pct"/>
            <w:vMerge w:val="continue"/>
            <w:shd w:val="clear" w:color="auto" w:fill="auto"/>
            <w:vAlign w:val="center"/>
          </w:tcPr>
          <w:p w14:paraId="0C95C18C">
            <w:pPr>
              <w:pStyle w:val="11"/>
              <w:bidi w:val="0"/>
              <w:jc w:val="center"/>
              <w:rPr>
                <w:rFonts w:hint="eastAsia"/>
                <w:color w:val="auto"/>
                <w:highlight w:val="none"/>
                <w:lang w:eastAsia="zh-CN"/>
              </w:rPr>
            </w:pPr>
          </w:p>
        </w:tc>
        <w:tc>
          <w:tcPr>
            <w:tcW w:w="2529" w:type="pct"/>
            <w:shd w:val="clear" w:color="auto" w:fill="auto"/>
            <w:vAlign w:val="center"/>
          </w:tcPr>
          <w:p w14:paraId="576A15D7">
            <w:pPr>
              <w:pStyle w:val="11"/>
              <w:bidi w:val="0"/>
              <w:ind w:firstLine="480" w:firstLineChars="200"/>
              <w:jc w:val="left"/>
              <w:rPr>
                <w:rFonts w:hint="eastAsia"/>
                <w:color w:val="auto"/>
                <w:highlight w:val="none"/>
                <w:lang w:eastAsia="zh-CN"/>
              </w:rPr>
            </w:pPr>
            <w:r>
              <w:rPr>
                <w:rFonts w:hint="eastAsia"/>
                <w:color w:val="auto"/>
                <w:highlight w:val="none"/>
                <w:lang w:eastAsia="zh-CN"/>
              </w:rPr>
              <w:t>工厂按照ISO 14064-1或GB/T 32150，定期对其厂界范围内的温室气体排放进行核算和报告，并对外公布核查结果。</w:t>
            </w:r>
          </w:p>
        </w:tc>
        <w:tc>
          <w:tcPr>
            <w:tcW w:w="844" w:type="pct"/>
            <w:vAlign w:val="center"/>
          </w:tcPr>
          <w:p w14:paraId="31061E7E">
            <w:pPr>
              <w:pStyle w:val="11"/>
              <w:bidi w:val="0"/>
              <w:jc w:val="center"/>
              <w:rPr>
                <w:rFonts w:hint="eastAsia"/>
                <w:color w:val="auto"/>
                <w:highlight w:val="none"/>
                <w:lang w:eastAsia="zh-CN"/>
              </w:rPr>
            </w:pPr>
          </w:p>
        </w:tc>
        <w:tc>
          <w:tcPr>
            <w:tcW w:w="295" w:type="pct"/>
            <w:shd w:val="clear" w:color="auto" w:fill="auto"/>
            <w:vAlign w:val="center"/>
          </w:tcPr>
          <w:p w14:paraId="5890C144">
            <w:pPr>
              <w:pStyle w:val="11"/>
              <w:bidi w:val="0"/>
              <w:jc w:val="center"/>
              <w:rPr>
                <w:rFonts w:hint="eastAsia"/>
                <w:color w:val="auto"/>
                <w:highlight w:val="none"/>
              </w:rPr>
            </w:pPr>
            <w:r>
              <w:rPr>
                <w:rFonts w:hint="eastAsia"/>
                <w:color w:val="auto"/>
                <w:highlight w:val="none"/>
              </w:rPr>
              <w:t>3</w:t>
            </w:r>
          </w:p>
        </w:tc>
        <w:tc>
          <w:tcPr>
            <w:tcW w:w="305" w:type="pct"/>
            <w:shd w:val="clear" w:color="auto" w:fill="auto"/>
            <w:vAlign w:val="center"/>
          </w:tcPr>
          <w:p w14:paraId="424DEAD0">
            <w:pPr>
              <w:pStyle w:val="11"/>
              <w:bidi w:val="0"/>
              <w:jc w:val="center"/>
              <w:rPr>
                <w:rFonts w:hint="eastAsia"/>
                <w:color w:val="auto"/>
                <w:highlight w:val="none"/>
              </w:rPr>
            </w:pPr>
          </w:p>
        </w:tc>
      </w:tr>
      <w:tr w14:paraId="3CB866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atLeast"/>
          <w:tblHeader/>
          <w:jc w:val="center"/>
        </w:trPr>
        <w:tc>
          <w:tcPr>
            <w:tcW w:w="245" w:type="pct"/>
            <w:vMerge w:val="continue"/>
            <w:vAlign w:val="center"/>
          </w:tcPr>
          <w:p w14:paraId="2AE592A6">
            <w:pPr>
              <w:pStyle w:val="11"/>
              <w:bidi w:val="0"/>
              <w:jc w:val="center"/>
              <w:rPr>
                <w:rFonts w:hint="eastAsia"/>
                <w:color w:val="auto"/>
                <w:highlight w:val="none"/>
              </w:rPr>
            </w:pPr>
          </w:p>
        </w:tc>
        <w:tc>
          <w:tcPr>
            <w:tcW w:w="392" w:type="pct"/>
            <w:vMerge w:val="continue"/>
            <w:vAlign w:val="center"/>
          </w:tcPr>
          <w:p w14:paraId="5CD78920">
            <w:pPr>
              <w:pStyle w:val="11"/>
              <w:bidi w:val="0"/>
              <w:jc w:val="center"/>
              <w:rPr>
                <w:rFonts w:hint="eastAsia"/>
                <w:color w:val="auto"/>
                <w:highlight w:val="none"/>
              </w:rPr>
            </w:pPr>
          </w:p>
        </w:tc>
        <w:tc>
          <w:tcPr>
            <w:tcW w:w="390" w:type="pct"/>
            <w:vMerge w:val="continue"/>
            <w:shd w:val="clear" w:color="auto" w:fill="auto"/>
            <w:vAlign w:val="center"/>
          </w:tcPr>
          <w:p w14:paraId="2C5A9C8E">
            <w:pPr>
              <w:pStyle w:val="11"/>
              <w:bidi w:val="0"/>
              <w:jc w:val="center"/>
              <w:rPr>
                <w:rFonts w:hint="eastAsia"/>
                <w:color w:val="auto"/>
                <w:highlight w:val="none"/>
                <w:lang w:eastAsia="zh-CN"/>
              </w:rPr>
            </w:pPr>
          </w:p>
        </w:tc>
        <w:tc>
          <w:tcPr>
            <w:tcW w:w="2529" w:type="pct"/>
            <w:shd w:val="clear" w:color="auto" w:fill="auto"/>
            <w:vAlign w:val="center"/>
          </w:tcPr>
          <w:p w14:paraId="4D7097FE">
            <w:pPr>
              <w:pStyle w:val="11"/>
              <w:bidi w:val="0"/>
              <w:ind w:firstLine="480" w:firstLineChars="200"/>
              <w:jc w:val="left"/>
              <w:rPr>
                <w:rFonts w:hint="eastAsia"/>
                <w:color w:val="auto"/>
                <w:highlight w:val="none"/>
                <w:lang w:eastAsia="zh-CN"/>
              </w:rPr>
            </w:pPr>
            <w:r>
              <w:rPr>
                <w:rFonts w:hint="eastAsia"/>
                <w:color w:val="auto"/>
                <w:highlight w:val="none"/>
                <w:lang w:eastAsia="zh-CN"/>
              </w:rPr>
              <w:t>工厂近三年碳排放强度累计下降率≥6%，得2分；下降率在6%基础上每增加1个百分点，增加1分，最高得6分；近三年碳排放强度累计下降率不足6%的，不得分。</w:t>
            </w:r>
          </w:p>
        </w:tc>
        <w:tc>
          <w:tcPr>
            <w:tcW w:w="844" w:type="pct"/>
            <w:vAlign w:val="center"/>
          </w:tcPr>
          <w:p w14:paraId="32F9EAF6">
            <w:pPr>
              <w:pStyle w:val="11"/>
              <w:bidi w:val="0"/>
              <w:jc w:val="center"/>
              <w:rPr>
                <w:rFonts w:hint="eastAsia"/>
                <w:color w:val="auto"/>
                <w:highlight w:val="none"/>
                <w:lang w:eastAsia="zh-CN"/>
              </w:rPr>
            </w:pPr>
          </w:p>
        </w:tc>
        <w:tc>
          <w:tcPr>
            <w:tcW w:w="295" w:type="pct"/>
            <w:shd w:val="clear" w:color="auto" w:fill="auto"/>
            <w:vAlign w:val="center"/>
          </w:tcPr>
          <w:p w14:paraId="6E6446AF">
            <w:pPr>
              <w:pStyle w:val="11"/>
              <w:bidi w:val="0"/>
              <w:jc w:val="center"/>
              <w:rPr>
                <w:rFonts w:hint="eastAsia"/>
                <w:color w:val="auto"/>
                <w:highlight w:val="none"/>
              </w:rPr>
            </w:pPr>
            <w:r>
              <w:rPr>
                <w:rFonts w:hint="eastAsia"/>
                <w:color w:val="auto"/>
                <w:highlight w:val="none"/>
              </w:rPr>
              <w:t>6</w:t>
            </w:r>
          </w:p>
        </w:tc>
        <w:tc>
          <w:tcPr>
            <w:tcW w:w="305" w:type="pct"/>
            <w:shd w:val="clear" w:color="auto" w:fill="auto"/>
            <w:vAlign w:val="center"/>
          </w:tcPr>
          <w:p w14:paraId="671CC7EF">
            <w:pPr>
              <w:pStyle w:val="11"/>
              <w:bidi w:val="0"/>
              <w:jc w:val="center"/>
              <w:rPr>
                <w:rFonts w:hint="eastAsia"/>
                <w:color w:val="auto"/>
                <w:highlight w:val="none"/>
              </w:rPr>
            </w:pPr>
          </w:p>
        </w:tc>
      </w:tr>
      <w:tr w14:paraId="19AFB3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atLeast"/>
          <w:tblHeader/>
          <w:jc w:val="center"/>
        </w:trPr>
        <w:tc>
          <w:tcPr>
            <w:tcW w:w="245" w:type="pct"/>
            <w:vAlign w:val="center"/>
          </w:tcPr>
          <w:p w14:paraId="47CDE0C6">
            <w:pPr>
              <w:pStyle w:val="11"/>
              <w:bidi w:val="0"/>
              <w:jc w:val="center"/>
              <w:rPr>
                <w:rFonts w:hint="eastAsia"/>
                <w:color w:val="auto"/>
                <w:highlight w:val="none"/>
              </w:rPr>
            </w:pPr>
            <w:r>
              <w:rPr>
                <w:rFonts w:hint="eastAsia"/>
                <w:color w:val="auto"/>
                <w:highlight w:val="none"/>
              </w:rPr>
              <w:t>2</w:t>
            </w:r>
          </w:p>
        </w:tc>
        <w:tc>
          <w:tcPr>
            <w:tcW w:w="392" w:type="pct"/>
            <w:vAlign w:val="center"/>
          </w:tcPr>
          <w:p w14:paraId="453C45E6">
            <w:pPr>
              <w:pStyle w:val="11"/>
              <w:bidi w:val="0"/>
              <w:jc w:val="center"/>
              <w:rPr>
                <w:rFonts w:hint="eastAsia"/>
                <w:color w:val="auto"/>
                <w:highlight w:val="none"/>
                <w:lang w:eastAsia="zh-CN"/>
              </w:rPr>
            </w:pPr>
            <w:r>
              <w:rPr>
                <w:rFonts w:hint="eastAsia"/>
                <w:color w:val="auto"/>
                <w:highlight w:val="none"/>
                <w:lang w:eastAsia="zh-CN"/>
              </w:rPr>
              <w:t>能源和碳排放信息化管理系统</w:t>
            </w:r>
          </w:p>
        </w:tc>
        <w:tc>
          <w:tcPr>
            <w:tcW w:w="390" w:type="pct"/>
            <w:shd w:val="clear" w:color="auto" w:fill="auto"/>
            <w:vAlign w:val="center"/>
          </w:tcPr>
          <w:p w14:paraId="7FC96F13">
            <w:pPr>
              <w:pStyle w:val="11"/>
              <w:bidi w:val="0"/>
              <w:jc w:val="center"/>
              <w:rPr>
                <w:rFonts w:hint="eastAsia"/>
                <w:color w:val="auto"/>
                <w:highlight w:val="none"/>
              </w:rPr>
            </w:pPr>
            <w:r>
              <w:rPr>
                <w:rFonts w:hint="eastAsia"/>
                <w:color w:val="auto"/>
                <w:highlight w:val="none"/>
              </w:rPr>
              <w:t>/</w:t>
            </w:r>
          </w:p>
        </w:tc>
        <w:tc>
          <w:tcPr>
            <w:tcW w:w="2529" w:type="pct"/>
            <w:shd w:val="clear" w:color="auto" w:fill="auto"/>
            <w:vAlign w:val="center"/>
          </w:tcPr>
          <w:p w14:paraId="37A60967">
            <w:pPr>
              <w:pStyle w:val="11"/>
              <w:bidi w:val="0"/>
              <w:jc w:val="left"/>
              <w:rPr>
                <w:rFonts w:hint="eastAsia"/>
                <w:color w:val="auto"/>
                <w:highlight w:val="none"/>
                <w:lang w:eastAsia="zh-CN"/>
              </w:rPr>
            </w:pPr>
            <w:r>
              <w:rPr>
                <w:rFonts w:hint="eastAsia"/>
                <w:color w:val="auto"/>
                <w:highlight w:val="none"/>
                <w:lang w:eastAsia="zh-CN"/>
              </w:rPr>
              <w:t>工厂建立能碳管理中心，能碳管理中心具备但不限于下列功能：</w:t>
            </w:r>
          </w:p>
          <w:p w14:paraId="1A2C2CE7">
            <w:pPr>
              <w:pStyle w:val="11"/>
              <w:bidi w:val="0"/>
              <w:jc w:val="left"/>
              <w:rPr>
                <w:rFonts w:hint="eastAsia"/>
                <w:color w:val="auto"/>
                <w:highlight w:val="none"/>
              </w:rPr>
            </w:pPr>
            <w:r>
              <w:rPr>
                <w:rFonts w:hint="eastAsia"/>
                <w:color w:val="auto"/>
                <w:highlight w:val="none"/>
                <w:lang w:eastAsia="zh-CN"/>
              </w:rPr>
              <w:t>——</w:t>
            </w:r>
            <w:r>
              <w:rPr>
                <w:rFonts w:hint="eastAsia"/>
                <w:color w:val="auto"/>
                <w:highlight w:val="none"/>
              </w:rPr>
              <w:t>对生产过程进行碳计算、监测；</w:t>
            </w:r>
          </w:p>
          <w:p w14:paraId="203A78C0">
            <w:pPr>
              <w:pStyle w:val="11"/>
              <w:bidi w:val="0"/>
              <w:jc w:val="left"/>
              <w:rPr>
                <w:rFonts w:hint="eastAsia"/>
                <w:color w:val="auto"/>
                <w:highlight w:val="none"/>
              </w:rPr>
            </w:pPr>
            <w:r>
              <w:rPr>
                <w:rFonts w:hint="eastAsia"/>
                <w:color w:val="auto"/>
                <w:highlight w:val="none"/>
                <w:lang w:eastAsia="zh-CN"/>
              </w:rPr>
              <w:t>——</w:t>
            </w:r>
            <w:r>
              <w:rPr>
                <w:rFonts w:hint="eastAsia"/>
                <w:color w:val="auto"/>
                <w:highlight w:val="none"/>
              </w:rPr>
              <w:t>对主要设备设施的能源消耗和（或）温室气体排放相关数据进行实时采集和记录；</w:t>
            </w:r>
          </w:p>
          <w:p w14:paraId="076E7EF9">
            <w:pPr>
              <w:pStyle w:val="11"/>
              <w:bidi w:val="0"/>
              <w:jc w:val="left"/>
              <w:rPr>
                <w:rFonts w:hint="eastAsia"/>
                <w:color w:val="auto"/>
                <w:highlight w:val="none"/>
              </w:rPr>
            </w:pPr>
            <w:r>
              <w:rPr>
                <w:rFonts w:hint="eastAsia"/>
                <w:color w:val="auto"/>
                <w:highlight w:val="none"/>
                <w:lang w:eastAsia="zh-CN"/>
              </w:rPr>
              <w:t>——</w:t>
            </w:r>
            <w:r>
              <w:rPr>
                <w:rFonts w:hint="eastAsia"/>
                <w:color w:val="auto"/>
                <w:highlight w:val="none"/>
              </w:rPr>
              <w:t>具有智慧能效管理、碳排放管理等功能。</w:t>
            </w:r>
          </w:p>
        </w:tc>
        <w:tc>
          <w:tcPr>
            <w:tcW w:w="844" w:type="pct"/>
            <w:vAlign w:val="center"/>
          </w:tcPr>
          <w:p w14:paraId="2AF500E1">
            <w:pPr>
              <w:pStyle w:val="11"/>
              <w:bidi w:val="0"/>
              <w:jc w:val="center"/>
              <w:rPr>
                <w:rFonts w:hint="eastAsia"/>
                <w:color w:val="auto"/>
                <w:highlight w:val="none"/>
              </w:rPr>
            </w:pPr>
          </w:p>
        </w:tc>
        <w:tc>
          <w:tcPr>
            <w:tcW w:w="295" w:type="pct"/>
            <w:shd w:val="clear" w:color="auto" w:fill="auto"/>
            <w:vAlign w:val="center"/>
          </w:tcPr>
          <w:p w14:paraId="677897D3">
            <w:pPr>
              <w:pStyle w:val="11"/>
              <w:bidi w:val="0"/>
              <w:jc w:val="center"/>
              <w:rPr>
                <w:rFonts w:hint="eastAsia"/>
                <w:color w:val="auto"/>
                <w:highlight w:val="none"/>
                <w:lang w:eastAsia="zh-CN"/>
              </w:rPr>
            </w:pPr>
            <w:r>
              <w:rPr>
                <w:rFonts w:hint="eastAsia"/>
                <w:color w:val="auto"/>
                <w:highlight w:val="none"/>
                <w:lang w:eastAsia="zh-CN"/>
              </w:rPr>
              <w:t>5</w:t>
            </w:r>
          </w:p>
        </w:tc>
        <w:tc>
          <w:tcPr>
            <w:tcW w:w="305" w:type="pct"/>
            <w:shd w:val="clear" w:color="auto" w:fill="auto"/>
            <w:vAlign w:val="center"/>
          </w:tcPr>
          <w:p w14:paraId="0F5CF208">
            <w:pPr>
              <w:pStyle w:val="11"/>
              <w:bidi w:val="0"/>
              <w:jc w:val="center"/>
              <w:rPr>
                <w:rFonts w:hint="eastAsia"/>
                <w:color w:val="auto"/>
                <w:highlight w:val="none"/>
              </w:rPr>
            </w:pPr>
          </w:p>
        </w:tc>
      </w:tr>
      <w:tr w14:paraId="31CCA1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0" w:hRule="atLeast"/>
          <w:tblHeader/>
          <w:jc w:val="center"/>
        </w:trPr>
        <w:tc>
          <w:tcPr>
            <w:tcW w:w="245" w:type="pct"/>
            <w:vMerge w:val="restart"/>
            <w:vAlign w:val="center"/>
          </w:tcPr>
          <w:p w14:paraId="10D62610">
            <w:pPr>
              <w:pStyle w:val="11"/>
              <w:bidi w:val="0"/>
              <w:jc w:val="center"/>
              <w:rPr>
                <w:rFonts w:hint="eastAsia"/>
                <w:color w:val="auto"/>
                <w:highlight w:val="none"/>
                <w:lang w:eastAsia="zh-CN"/>
              </w:rPr>
            </w:pPr>
            <w:r>
              <w:rPr>
                <w:rFonts w:hint="eastAsia"/>
                <w:color w:val="auto"/>
                <w:highlight w:val="none"/>
                <w:lang w:eastAsia="zh-CN"/>
              </w:rPr>
              <w:t>3</w:t>
            </w:r>
          </w:p>
        </w:tc>
        <w:tc>
          <w:tcPr>
            <w:tcW w:w="392" w:type="pct"/>
            <w:vMerge w:val="restart"/>
            <w:vAlign w:val="center"/>
          </w:tcPr>
          <w:p w14:paraId="79531A61">
            <w:pPr>
              <w:pStyle w:val="11"/>
              <w:bidi w:val="0"/>
              <w:jc w:val="center"/>
              <w:rPr>
                <w:rFonts w:hint="eastAsia"/>
                <w:color w:val="auto"/>
                <w:highlight w:val="none"/>
                <w:lang w:eastAsia="zh-CN"/>
              </w:rPr>
            </w:pPr>
            <w:r>
              <w:rPr>
                <w:rFonts w:hint="eastAsia"/>
                <w:color w:val="auto"/>
                <w:highlight w:val="none"/>
                <w:lang w:eastAsia="zh-CN"/>
              </w:rPr>
              <w:t>碳抵消</w:t>
            </w:r>
          </w:p>
        </w:tc>
        <w:tc>
          <w:tcPr>
            <w:tcW w:w="390" w:type="pct"/>
            <w:shd w:val="clear" w:color="auto" w:fill="auto"/>
            <w:vAlign w:val="center"/>
          </w:tcPr>
          <w:p w14:paraId="1DBA6B23">
            <w:pPr>
              <w:pStyle w:val="11"/>
              <w:bidi w:val="0"/>
              <w:jc w:val="center"/>
              <w:rPr>
                <w:rFonts w:hint="eastAsia"/>
                <w:color w:val="auto"/>
                <w:highlight w:val="none"/>
              </w:rPr>
            </w:pPr>
            <w:r>
              <w:rPr>
                <w:rFonts w:hint="eastAsia"/>
                <w:color w:val="auto"/>
                <w:highlight w:val="none"/>
              </w:rPr>
              <w:t>抵消方式</w:t>
            </w:r>
          </w:p>
        </w:tc>
        <w:tc>
          <w:tcPr>
            <w:tcW w:w="2529" w:type="pct"/>
            <w:shd w:val="clear" w:color="auto" w:fill="auto"/>
            <w:vAlign w:val="center"/>
          </w:tcPr>
          <w:p w14:paraId="62AD9A8D">
            <w:pPr>
              <w:pStyle w:val="11"/>
              <w:bidi w:val="0"/>
              <w:jc w:val="left"/>
              <w:rPr>
                <w:rFonts w:hint="eastAsia"/>
                <w:color w:val="auto"/>
                <w:highlight w:val="none"/>
                <w:lang w:eastAsia="zh-CN"/>
              </w:rPr>
            </w:pPr>
            <w:r>
              <w:rPr>
                <w:rFonts w:hint="eastAsia"/>
                <w:color w:val="auto"/>
                <w:highlight w:val="none"/>
                <w:lang w:eastAsia="zh-CN"/>
              </w:rPr>
              <w:t>在完成温室气体自主减排的基础上，剩余的温室气体排放量，可采用以下一种或多种碳抵消方式：</w:t>
            </w:r>
          </w:p>
          <w:p w14:paraId="32D75705">
            <w:pPr>
              <w:pStyle w:val="11"/>
              <w:bidi w:val="0"/>
              <w:rPr>
                <w:rFonts w:hint="eastAsia"/>
                <w:color w:val="auto"/>
                <w:highlight w:val="none"/>
              </w:rPr>
            </w:pPr>
            <w:r>
              <w:rPr>
                <w:rFonts w:hint="eastAsia"/>
                <w:lang w:val="en-US" w:eastAsia="zh-CN"/>
              </w:rPr>
              <w:t>a)</w:t>
            </w:r>
            <w:r>
              <w:rPr>
                <w:rFonts w:hint="eastAsia"/>
                <w:color w:val="auto"/>
                <w:highlight w:val="none"/>
              </w:rPr>
              <w:t>边界内自主开发项目抵消，包括边界内建设的新能源项目上网电量等；</w:t>
            </w:r>
          </w:p>
          <w:p w14:paraId="7DA2B226">
            <w:pPr>
              <w:pStyle w:val="11"/>
              <w:bidi w:val="0"/>
              <w:jc w:val="left"/>
              <w:rPr>
                <w:rFonts w:hint="eastAsia"/>
                <w:color w:val="auto"/>
                <w:highlight w:val="none"/>
              </w:rPr>
            </w:pPr>
            <w:r>
              <w:rPr>
                <w:rFonts w:hint="eastAsia"/>
                <w:lang w:val="en-US" w:eastAsia="zh-CN"/>
              </w:rPr>
              <w:t>b)</w:t>
            </w:r>
            <w:r>
              <w:rPr>
                <w:rFonts w:hint="eastAsia"/>
                <w:color w:val="auto"/>
                <w:highlight w:val="none"/>
              </w:rPr>
              <w:t>边界外自主建设项目抵消，包括边界外自主建设并开发减碳项目所产生的经核证的减排量等；</w:t>
            </w:r>
          </w:p>
          <w:p w14:paraId="1078E551">
            <w:pPr>
              <w:pStyle w:val="11"/>
              <w:bidi w:val="0"/>
              <w:jc w:val="left"/>
              <w:rPr>
                <w:rFonts w:hint="eastAsia"/>
                <w:color w:val="auto"/>
                <w:highlight w:val="none"/>
              </w:rPr>
            </w:pPr>
            <w:r>
              <w:rPr>
                <w:rFonts w:hint="eastAsia"/>
                <w:lang w:val="en-US" w:eastAsia="zh-CN"/>
              </w:rPr>
              <w:t>c)</w:t>
            </w:r>
            <w:r>
              <w:rPr>
                <w:rFonts w:hint="eastAsia"/>
                <w:color w:val="auto"/>
                <w:highlight w:val="none"/>
              </w:rPr>
              <w:t>购买绿电或绿证，仅用于抵消企业用电量产生的碳排放；</w:t>
            </w:r>
          </w:p>
          <w:p w14:paraId="5A0051FD">
            <w:pPr>
              <w:pStyle w:val="11"/>
              <w:bidi w:val="0"/>
              <w:jc w:val="left"/>
              <w:rPr>
                <w:rFonts w:hint="eastAsia"/>
                <w:color w:val="auto"/>
                <w:highlight w:val="none"/>
              </w:rPr>
            </w:pPr>
            <w:r>
              <w:rPr>
                <w:rFonts w:hint="eastAsia"/>
                <w:lang w:val="en-US" w:eastAsia="zh-CN"/>
              </w:rPr>
              <w:t>d)</w:t>
            </w:r>
            <w:r>
              <w:rPr>
                <w:rFonts w:hint="eastAsia"/>
                <w:color w:val="auto"/>
                <w:highlight w:val="none"/>
              </w:rPr>
              <w:t>边界外购买的碳信用、碳配额抵消：</w:t>
            </w:r>
          </w:p>
          <w:p w14:paraId="18AFE530">
            <w:pPr>
              <w:pStyle w:val="11"/>
              <w:bidi w:val="0"/>
              <w:ind w:firstLine="480" w:firstLineChars="200"/>
              <w:jc w:val="left"/>
              <w:rPr>
                <w:rFonts w:hint="eastAsia"/>
                <w:color w:val="auto"/>
                <w:highlight w:val="none"/>
              </w:rPr>
            </w:pPr>
            <w:r>
              <w:rPr>
                <w:rFonts w:hint="eastAsia"/>
                <w:lang w:val="en-US" w:eastAsia="zh-CN"/>
              </w:rPr>
              <w:t>1)</w:t>
            </w:r>
            <w:r>
              <w:rPr>
                <w:rFonts w:hint="eastAsia"/>
                <w:color w:val="auto"/>
                <w:highlight w:val="none"/>
              </w:rPr>
              <w:t>购买国家温室气体自愿减排项目产生的国家核证自愿减排量，优先选择林业碳汇类项目及本地区温室气体自愿减排项目；</w:t>
            </w:r>
          </w:p>
          <w:p w14:paraId="0B0F37DA">
            <w:pPr>
              <w:pStyle w:val="11"/>
              <w:bidi w:val="0"/>
              <w:ind w:firstLine="480" w:firstLineChars="200"/>
              <w:jc w:val="left"/>
              <w:rPr>
                <w:rFonts w:hint="eastAsia"/>
                <w:color w:val="auto"/>
                <w:highlight w:val="none"/>
              </w:rPr>
            </w:pPr>
            <w:r>
              <w:rPr>
                <w:rFonts w:hint="eastAsia"/>
                <w:lang w:val="en-US" w:eastAsia="zh-CN"/>
              </w:rPr>
              <w:t>2)</w:t>
            </w:r>
            <w:r>
              <w:rPr>
                <w:rFonts w:hint="eastAsia"/>
                <w:color w:val="auto"/>
                <w:highlight w:val="none"/>
              </w:rPr>
              <w:t>购买政府备案或者认可的碳普惠项目减排量；</w:t>
            </w:r>
          </w:p>
          <w:p w14:paraId="5655B3AE">
            <w:pPr>
              <w:pStyle w:val="11"/>
              <w:bidi w:val="0"/>
              <w:ind w:firstLine="480" w:firstLineChars="200"/>
              <w:jc w:val="left"/>
              <w:rPr>
                <w:rFonts w:hint="eastAsia"/>
                <w:color w:val="auto"/>
                <w:highlight w:val="none"/>
              </w:rPr>
            </w:pPr>
            <w:r>
              <w:rPr>
                <w:rFonts w:hint="eastAsia"/>
                <w:lang w:val="en-US" w:eastAsia="zh-CN"/>
              </w:rPr>
              <w:t>3)</w:t>
            </w:r>
            <w:r>
              <w:rPr>
                <w:rFonts w:hint="eastAsia"/>
                <w:color w:val="auto"/>
                <w:highlight w:val="none"/>
              </w:rPr>
              <w:t>购买政府核证节能项目碳减排量；</w:t>
            </w:r>
          </w:p>
          <w:p w14:paraId="7B649495">
            <w:pPr>
              <w:pStyle w:val="11"/>
              <w:bidi w:val="0"/>
              <w:ind w:firstLine="480" w:firstLineChars="200"/>
              <w:jc w:val="left"/>
              <w:rPr>
                <w:rFonts w:hint="eastAsia"/>
                <w:color w:val="auto"/>
                <w:highlight w:val="none"/>
              </w:rPr>
            </w:pPr>
            <w:r>
              <w:rPr>
                <w:rFonts w:hint="eastAsia"/>
                <w:lang w:val="en-US" w:eastAsia="zh-CN"/>
              </w:rPr>
              <w:t>4)</w:t>
            </w:r>
            <w:r>
              <w:rPr>
                <w:rFonts w:hint="eastAsia"/>
                <w:color w:val="auto"/>
                <w:highlight w:val="none"/>
              </w:rPr>
              <w:t>区域碳排放权交易体系的碳配额；</w:t>
            </w:r>
          </w:p>
          <w:p w14:paraId="4293F38E">
            <w:pPr>
              <w:pStyle w:val="11"/>
              <w:bidi w:val="0"/>
              <w:ind w:firstLine="480" w:firstLineChars="200"/>
              <w:jc w:val="left"/>
              <w:rPr>
                <w:rFonts w:hint="eastAsia"/>
                <w:color w:val="auto"/>
                <w:highlight w:val="none"/>
              </w:rPr>
            </w:pPr>
            <w:r>
              <w:rPr>
                <w:rFonts w:hint="eastAsia"/>
                <w:lang w:val="en-US" w:eastAsia="zh-CN"/>
              </w:rPr>
              <w:t>5)</w:t>
            </w:r>
            <w:r>
              <w:rPr>
                <w:rFonts w:hint="eastAsia"/>
                <w:color w:val="auto"/>
                <w:highlight w:val="none"/>
              </w:rPr>
              <w:t>购买国际核证减排量项目。</w:t>
            </w:r>
          </w:p>
        </w:tc>
        <w:tc>
          <w:tcPr>
            <w:tcW w:w="844" w:type="pct"/>
            <w:vAlign w:val="center"/>
          </w:tcPr>
          <w:p w14:paraId="7CFA5D84">
            <w:pPr>
              <w:pStyle w:val="11"/>
              <w:bidi w:val="0"/>
              <w:jc w:val="center"/>
              <w:rPr>
                <w:rFonts w:hint="eastAsia"/>
                <w:color w:val="auto"/>
                <w:highlight w:val="none"/>
                <w:lang w:eastAsia="zh-CN"/>
              </w:rPr>
            </w:pPr>
          </w:p>
        </w:tc>
        <w:tc>
          <w:tcPr>
            <w:tcW w:w="295" w:type="pct"/>
            <w:shd w:val="clear" w:color="auto" w:fill="auto"/>
            <w:vAlign w:val="center"/>
          </w:tcPr>
          <w:p w14:paraId="689748A3">
            <w:pPr>
              <w:pStyle w:val="11"/>
              <w:bidi w:val="0"/>
              <w:jc w:val="center"/>
              <w:rPr>
                <w:rFonts w:hint="eastAsia"/>
                <w:color w:val="auto"/>
                <w:highlight w:val="none"/>
                <w:lang w:eastAsia="zh-CN"/>
              </w:rPr>
            </w:pPr>
            <w:r>
              <w:rPr>
                <w:rFonts w:hint="eastAsia"/>
                <w:color w:val="auto"/>
                <w:highlight w:val="none"/>
                <w:lang w:eastAsia="zh-CN"/>
              </w:rPr>
              <w:t>5</w:t>
            </w:r>
          </w:p>
        </w:tc>
        <w:tc>
          <w:tcPr>
            <w:tcW w:w="305" w:type="pct"/>
            <w:shd w:val="clear" w:color="auto" w:fill="auto"/>
            <w:vAlign w:val="center"/>
          </w:tcPr>
          <w:p w14:paraId="0559F1C1">
            <w:pPr>
              <w:pStyle w:val="11"/>
              <w:bidi w:val="0"/>
              <w:jc w:val="center"/>
              <w:rPr>
                <w:rFonts w:hint="eastAsia"/>
                <w:color w:val="auto"/>
                <w:highlight w:val="none"/>
                <w:lang w:eastAsia="zh-CN"/>
              </w:rPr>
            </w:pPr>
          </w:p>
        </w:tc>
      </w:tr>
      <w:tr w14:paraId="2AF8AC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0" w:hRule="atLeast"/>
          <w:tblHeader/>
          <w:jc w:val="center"/>
        </w:trPr>
        <w:tc>
          <w:tcPr>
            <w:tcW w:w="245" w:type="pct"/>
            <w:vMerge w:val="continue"/>
            <w:vAlign w:val="center"/>
          </w:tcPr>
          <w:p w14:paraId="59921A8E">
            <w:pPr>
              <w:pStyle w:val="11"/>
              <w:bidi w:val="0"/>
              <w:jc w:val="center"/>
              <w:rPr>
                <w:rFonts w:hint="eastAsia"/>
                <w:color w:val="auto"/>
                <w:highlight w:val="none"/>
                <w:lang w:eastAsia="zh-CN"/>
              </w:rPr>
            </w:pPr>
          </w:p>
        </w:tc>
        <w:tc>
          <w:tcPr>
            <w:tcW w:w="392" w:type="pct"/>
            <w:vMerge w:val="continue"/>
            <w:vAlign w:val="center"/>
          </w:tcPr>
          <w:p w14:paraId="3EF2A8E2">
            <w:pPr>
              <w:pStyle w:val="11"/>
              <w:bidi w:val="0"/>
              <w:jc w:val="center"/>
              <w:rPr>
                <w:rFonts w:hint="eastAsia"/>
                <w:color w:val="auto"/>
                <w:highlight w:val="none"/>
                <w:lang w:eastAsia="zh-CN"/>
              </w:rPr>
            </w:pPr>
          </w:p>
        </w:tc>
        <w:tc>
          <w:tcPr>
            <w:tcW w:w="390" w:type="pct"/>
            <w:shd w:val="clear" w:color="auto" w:fill="auto"/>
            <w:vAlign w:val="center"/>
          </w:tcPr>
          <w:p w14:paraId="7FE764DA">
            <w:pPr>
              <w:pStyle w:val="11"/>
              <w:bidi w:val="0"/>
              <w:jc w:val="center"/>
              <w:rPr>
                <w:rFonts w:hint="eastAsia"/>
                <w:color w:val="auto"/>
                <w:highlight w:val="none"/>
              </w:rPr>
            </w:pPr>
            <w:r>
              <w:rPr>
                <w:rFonts w:hint="eastAsia"/>
                <w:color w:val="auto"/>
                <w:highlight w:val="none"/>
              </w:rPr>
              <w:t>抵消比例</w:t>
            </w:r>
          </w:p>
        </w:tc>
        <w:tc>
          <w:tcPr>
            <w:tcW w:w="2529" w:type="pct"/>
            <w:shd w:val="clear" w:color="auto" w:fill="auto"/>
            <w:vAlign w:val="center"/>
          </w:tcPr>
          <w:p w14:paraId="2440597E">
            <w:pPr>
              <w:pStyle w:val="11"/>
              <w:bidi w:val="0"/>
              <w:ind w:firstLine="480" w:firstLineChars="200"/>
              <w:jc w:val="left"/>
              <w:rPr>
                <w:rFonts w:hint="eastAsia"/>
                <w:color w:val="auto"/>
                <w:highlight w:val="none"/>
                <w:lang w:eastAsia="zh-CN"/>
              </w:rPr>
            </w:pPr>
            <w:r>
              <w:rPr>
                <w:rFonts w:hint="eastAsia"/>
                <w:color w:val="auto"/>
                <w:highlight w:val="none"/>
                <w:lang w:eastAsia="zh-CN"/>
              </w:rPr>
              <w:t>以最近一年为评价年，对剩余的温室气体排放量抵消比例为100%，得10分；抵消比例不到100%但大于等于50%的，按抵消比例*10计算得分；对剩余的温室气体排放量抵消比不足50%的，不得分。</w:t>
            </w:r>
          </w:p>
        </w:tc>
        <w:tc>
          <w:tcPr>
            <w:tcW w:w="844" w:type="pct"/>
            <w:vAlign w:val="center"/>
          </w:tcPr>
          <w:p w14:paraId="48CEDC44">
            <w:pPr>
              <w:pStyle w:val="11"/>
              <w:bidi w:val="0"/>
              <w:jc w:val="center"/>
              <w:rPr>
                <w:rFonts w:hint="eastAsia"/>
                <w:color w:val="auto"/>
                <w:highlight w:val="none"/>
                <w:lang w:eastAsia="zh-CN"/>
              </w:rPr>
            </w:pPr>
          </w:p>
        </w:tc>
        <w:tc>
          <w:tcPr>
            <w:tcW w:w="295" w:type="pct"/>
            <w:shd w:val="clear" w:color="auto" w:fill="auto"/>
            <w:vAlign w:val="center"/>
          </w:tcPr>
          <w:p w14:paraId="0897597E">
            <w:pPr>
              <w:pStyle w:val="11"/>
              <w:bidi w:val="0"/>
              <w:jc w:val="center"/>
              <w:rPr>
                <w:rFonts w:hint="eastAsia"/>
                <w:color w:val="auto"/>
                <w:highlight w:val="none"/>
                <w:lang w:eastAsia="zh-CN"/>
              </w:rPr>
            </w:pPr>
            <w:r>
              <w:rPr>
                <w:rFonts w:hint="eastAsia"/>
                <w:color w:val="auto"/>
                <w:highlight w:val="none"/>
                <w:lang w:eastAsia="zh-CN"/>
              </w:rPr>
              <w:t>10</w:t>
            </w:r>
          </w:p>
        </w:tc>
        <w:tc>
          <w:tcPr>
            <w:tcW w:w="305" w:type="pct"/>
            <w:shd w:val="clear" w:color="auto" w:fill="auto"/>
            <w:vAlign w:val="center"/>
          </w:tcPr>
          <w:p w14:paraId="2F8B15EF">
            <w:pPr>
              <w:pStyle w:val="11"/>
              <w:bidi w:val="0"/>
              <w:jc w:val="center"/>
              <w:rPr>
                <w:rFonts w:hint="eastAsia"/>
                <w:color w:val="auto"/>
                <w:highlight w:val="none"/>
                <w:lang w:eastAsia="zh-CN"/>
              </w:rPr>
            </w:pPr>
          </w:p>
        </w:tc>
      </w:tr>
    </w:tbl>
    <w:p w14:paraId="24A1A9FA">
      <w:pPr>
        <w:pStyle w:val="11"/>
        <w:jc w:val="left"/>
        <w:rPr>
          <w:rFonts w:hint="eastAsia" w:ascii="仿宋" w:hAnsi="仿宋" w:cs="仿宋"/>
          <w:color w:val="auto"/>
          <w:sz w:val="31"/>
          <w:szCs w:val="31"/>
          <w:highlight w:val="none"/>
          <w:lang w:eastAsia="zh-CN"/>
        </w:rPr>
      </w:pPr>
      <w:r>
        <w:rPr>
          <w:color w:val="auto"/>
          <w:highlight w:val="none"/>
          <w:lang w:eastAsia="zh-CN"/>
        </w:rPr>
        <w:t>注：</w:t>
      </w:r>
      <w:r>
        <w:rPr>
          <w:rFonts w:hint="eastAsia"/>
          <w:color w:val="auto"/>
          <w:highlight w:val="none"/>
          <w:lang w:eastAsia="zh-CN"/>
        </w:rPr>
        <w:t>“零碳”</w:t>
      </w:r>
      <w:r>
        <w:rPr>
          <w:color w:val="auto"/>
          <w:highlight w:val="none"/>
          <w:lang w:eastAsia="zh-CN"/>
        </w:rPr>
        <w:t>工厂必须满足各项</w:t>
      </w:r>
      <w:r>
        <w:rPr>
          <w:rFonts w:hint="eastAsia"/>
          <w:color w:val="auto"/>
          <w:highlight w:val="none"/>
          <w:lang w:eastAsia="zh-CN"/>
        </w:rPr>
        <w:t>基本</w:t>
      </w:r>
      <w:r>
        <w:rPr>
          <w:color w:val="auto"/>
          <w:highlight w:val="none"/>
          <w:lang w:eastAsia="zh-CN"/>
        </w:rPr>
        <w:t>要求，</w:t>
      </w:r>
      <w:r>
        <w:rPr>
          <w:rFonts w:hint="eastAsia"/>
          <w:color w:val="auto"/>
          <w:highlight w:val="none"/>
          <w:lang w:eastAsia="zh-CN"/>
        </w:rPr>
        <w:t>评价指标</w:t>
      </w:r>
      <w:r>
        <w:rPr>
          <w:color w:val="auto"/>
          <w:highlight w:val="none"/>
          <w:lang w:eastAsia="zh-CN"/>
        </w:rPr>
        <w:t>按照受评工厂满足程度在0分到满分中取值。</w:t>
      </w:r>
    </w:p>
    <w:p w14:paraId="57DDC5AD">
      <w:pPr>
        <w:pStyle w:val="2"/>
        <w:ind w:left="0" w:leftChars="0" w:firstLine="0" w:firstLineChars="0"/>
        <w:rPr>
          <w:rFonts w:hint="default"/>
          <w:u w:val="none"/>
          <w:lang w:val="en-US" w:eastAsia="zh-CN"/>
        </w:rPr>
        <w:sectPr>
          <w:footerReference r:id="rId8" w:type="default"/>
          <w:pgSz w:w="16838" w:h="11906" w:orient="landscape"/>
          <w:pgMar w:top="1417" w:right="1417" w:bottom="1417" w:left="1417" w:header="1020" w:footer="1304" w:gutter="0"/>
          <w:pgNumType w:fmt="decimal"/>
          <w:cols w:space="0" w:num="1"/>
          <w:rtlGutter w:val="0"/>
          <w:docGrid w:type="lines" w:linePitch="453" w:charSpace="0"/>
        </w:sectPr>
      </w:pPr>
    </w:p>
    <w:p w14:paraId="1744B507">
      <w:pPr>
        <w:ind w:left="0" w:leftChars="0" w:firstLine="0" w:firstLineChars="0"/>
        <w:rPr>
          <w:rFonts w:hint="default" w:ascii="Times New Roman" w:hAnsi="Times New Roman" w:eastAsia="黑体" w:cs="Times New Roman"/>
          <w:u w:val="none"/>
          <w:lang w:val="en-US" w:eastAsia="zh-CN"/>
        </w:rPr>
      </w:pPr>
    </w:p>
    <w:p w14:paraId="208160DB">
      <w:pPr>
        <w:ind w:left="0" w:leftChars="0" w:firstLine="0" w:firstLineChars="0"/>
        <w:rPr>
          <w:rFonts w:hint="default" w:ascii="Times New Roman" w:hAnsi="Times New Roman" w:eastAsia="黑体" w:cs="Times New Roman"/>
          <w:u w:val="none"/>
          <w:lang w:val="en-US" w:eastAsia="zh-CN"/>
        </w:rPr>
      </w:pPr>
    </w:p>
    <w:p w14:paraId="71592CC6">
      <w:pPr>
        <w:ind w:left="0" w:leftChars="0" w:firstLine="0" w:firstLineChars="0"/>
        <w:rPr>
          <w:rFonts w:hint="default" w:ascii="Times New Roman" w:hAnsi="Times New Roman" w:eastAsia="黑体" w:cs="Times New Roman"/>
          <w:u w:val="none"/>
          <w:lang w:val="en-US" w:eastAsia="zh-CN"/>
        </w:rPr>
      </w:pPr>
    </w:p>
    <w:p w14:paraId="1B0CB3BE">
      <w:pPr>
        <w:ind w:left="0" w:leftChars="0" w:firstLine="0" w:firstLineChars="0"/>
        <w:rPr>
          <w:rFonts w:hint="default" w:ascii="Times New Roman" w:hAnsi="Times New Roman" w:eastAsia="黑体" w:cs="Times New Roman"/>
          <w:u w:val="none"/>
          <w:lang w:val="en-US" w:eastAsia="zh-CN"/>
        </w:rPr>
      </w:pPr>
    </w:p>
    <w:p w14:paraId="6C8EB3F9">
      <w:pPr>
        <w:ind w:left="0" w:leftChars="0" w:firstLine="0" w:firstLineChars="0"/>
        <w:rPr>
          <w:rFonts w:hint="default" w:ascii="Times New Roman" w:hAnsi="Times New Roman" w:eastAsia="黑体" w:cs="Times New Roman"/>
          <w:u w:val="none"/>
          <w:lang w:val="en-US" w:eastAsia="zh-CN"/>
        </w:rPr>
      </w:pPr>
    </w:p>
    <w:p w14:paraId="4ACCD06F">
      <w:pPr>
        <w:ind w:left="0" w:leftChars="0" w:firstLine="0" w:firstLineChars="0"/>
        <w:rPr>
          <w:rFonts w:hint="default" w:ascii="Times New Roman" w:hAnsi="Times New Roman" w:eastAsia="黑体" w:cs="Times New Roman"/>
          <w:u w:val="none"/>
          <w:lang w:val="en-US" w:eastAsia="zh-CN"/>
        </w:rPr>
      </w:pPr>
    </w:p>
    <w:p w14:paraId="5BF9A329">
      <w:pPr>
        <w:ind w:left="0" w:leftChars="0" w:firstLine="0" w:firstLineChars="0"/>
        <w:rPr>
          <w:rFonts w:hint="default" w:ascii="Times New Roman" w:hAnsi="Times New Roman" w:eastAsia="黑体" w:cs="Times New Roman"/>
          <w:u w:val="none"/>
          <w:lang w:val="en-US" w:eastAsia="zh-CN"/>
        </w:rPr>
      </w:pPr>
    </w:p>
    <w:p w14:paraId="64D0B4E1">
      <w:pPr>
        <w:ind w:left="0" w:leftChars="0" w:firstLine="0" w:firstLineChars="0"/>
        <w:rPr>
          <w:rFonts w:hint="default" w:ascii="Times New Roman" w:hAnsi="Times New Roman" w:eastAsia="黑体" w:cs="Times New Roman"/>
          <w:u w:val="none"/>
          <w:lang w:val="en-US" w:eastAsia="zh-CN"/>
        </w:rPr>
      </w:pPr>
    </w:p>
    <w:p w14:paraId="6A4920FE">
      <w:pPr>
        <w:ind w:left="0" w:leftChars="0" w:firstLine="0" w:firstLineChars="0"/>
        <w:rPr>
          <w:rFonts w:hint="default" w:ascii="Times New Roman" w:hAnsi="Times New Roman" w:eastAsia="黑体" w:cs="Times New Roman"/>
          <w:u w:val="none"/>
          <w:lang w:val="en-US" w:eastAsia="zh-CN"/>
        </w:rPr>
      </w:pPr>
    </w:p>
    <w:p w14:paraId="43797FA2">
      <w:pPr>
        <w:ind w:left="0" w:leftChars="0" w:firstLine="0" w:firstLineChars="0"/>
        <w:rPr>
          <w:rFonts w:hint="default" w:ascii="Times New Roman" w:hAnsi="Times New Roman" w:eastAsia="黑体" w:cs="Times New Roman"/>
          <w:u w:val="none"/>
          <w:lang w:val="en-US" w:eastAsia="zh-CN"/>
        </w:rPr>
      </w:pPr>
    </w:p>
    <w:p w14:paraId="7F0EAA5D">
      <w:pPr>
        <w:ind w:left="0" w:leftChars="0" w:firstLine="0" w:firstLineChars="0"/>
        <w:rPr>
          <w:rFonts w:hint="default" w:ascii="Times New Roman" w:hAnsi="Times New Roman" w:eastAsia="黑体" w:cs="Times New Roman"/>
          <w:u w:val="none"/>
          <w:lang w:val="en-US" w:eastAsia="zh-CN"/>
        </w:rPr>
      </w:pPr>
    </w:p>
    <w:p w14:paraId="2E0B283F">
      <w:pPr>
        <w:ind w:left="0" w:leftChars="0" w:firstLine="0" w:firstLineChars="0"/>
        <w:rPr>
          <w:rFonts w:hint="default" w:ascii="Times New Roman" w:hAnsi="Times New Roman" w:eastAsia="黑体" w:cs="Times New Roman"/>
          <w:u w:val="none"/>
          <w:lang w:val="en-US" w:eastAsia="zh-CN"/>
        </w:rPr>
      </w:pPr>
    </w:p>
    <w:p w14:paraId="1D84648C">
      <w:pPr>
        <w:ind w:left="0" w:leftChars="0" w:firstLine="0" w:firstLineChars="0"/>
        <w:rPr>
          <w:rFonts w:hint="default" w:ascii="Times New Roman" w:hAnsi="Times New Roman" w:eastAsia="黑体" w:cs="Times New Roman"/>
          <w:u w:val="none"/>
          <w:lang w:val="en-US" w:eastAsia="zh-CN"/>
        </w:rPr>
      </w:pPr>
    </w:p>
    <w:p w14:paraId="084C80BE">
      <w:pPr>
        <w:ind w:left="0" w:leftChars="0" w:firstLine="0" w:firstLineChars="0"/>
        <w:rPr>
          <w:rFonts w:hint="default" w:ascii="Times New Roman" w:hAnsi="Times New Roman" w:eastAsia="黑体" w:cs="Times New Roman"/>
          <w:u w:val="none"/>
          <w:lang w:val="en-US" w:eastAsia="zh-CN"/>
        </w:rPr>
      </w:pPr>
    </w:p>
    <w:p w14:paraId="7D8215EF">
      <w:pPr>
        <w:ind w:left="0" w:leftChars="0" w:firstLine="0" w:firstLineChars="0"/>
        <w:rPr>
          <w:rFonts w:hint="default" w:ascii="Times New Roman" w:hAnsi="Times New Roman" w:eastAsia="黑体" w:cs="Times New Roman"/>
          <w:u w:val="none"/>
          <w:lang w:val="en-US" w:eastAsia="zh-CN"/>
        </w:rPr>
      </w:pPr>
    </w:p>
    <w:p w14:paraId="40ADE376">
      <w:pPr>
        <w:ind w:left="0" w:leftChars="0" w:firstLine="0" w:firstLineChars="0"/>
        <w:rPr>
          <w:rFonts w:hint="default" w:ascii="Times New Roman" w:hAnsi="Times New Roman" w:eastAsia="黑体" w:cs="Times New Roman"/>
          <w:u w:val="none"/>
          <w:lang w:val="en-US" w:eastAsia="zh-CN"/>
        </w:rPr>
      </w:pPr>
    </w:p>
    <w:p w14:paraId="5C0AB16E">
      <w:pPr>
        <w:ind w:left="0" w:leftChars="0" w:firstLine="0" w:firstLineChars="0"/>
        <w:rPr>
          <w:rFonts w:hint="default" w:ascii="Times New Roman" w:hAnsi="Times New Roman" w:eastAsia="黑体" w:cs="Times New Roman"/>
          <w:u w:val="none"/>
          <w:lang w:val="en-US" w:eastAsia="zh-CN"/>
        </w:rPr>
      </w:pPr>
    </w:p>
    <w:p w14:paraId="0B19042E">
      <w:pPr>
        <w:ind w:left="0" w:leftChars="0" w:firstLine="0" w:firstLineChars="0"/>
        <w:rPr>
          <w:rFonts w:hint="default" w:ascii="Times New Roman" w:hAnsi="Times New Roman" w:eastAsia="黑体" w:cs="Times New Roman"/>
          <w:u w:val="none"/>
          <w:lang w:val="en-US" w:eastAsia="zh-CN"/>
        </w:rPr>
      </w:pPr>
    </w:p>
    <w:p w14:paraId="107D79AA">
      <w:pPr>
        <w:ind w:left="0" w:leftChars="0" w:firstLine="0" w:firstLineChars="0"/>
        <w:rPr>
          <w:rFonts w:hint="default" w:ascii="Times New Roman" w:hAnsi="Times New Roman" w:eastAsia="黑体" w:cs="Times New Roman"/>
          <w:u w:val="none"/>
          <w:lang w:val="en-US" w:eastAsia="zh-CN"/>
        </w:rPr>
      </w:pPr>
    </w:p>
    <w:p w14:paraId="7F565391">
      <w:pPr>
        <w:ind w:left="0" w:leftChars="0" w:firstLine="0" w:firstLineChars="0"/>
        <w:rPr>
          <w:rFonts w:hint="default" w:ascii="Times New Roman" w:hAnsi="Times New Roman" w:eastAsia="黑体" w:cs="Times New Roman"/>
          <w:u w:val="none"/>
          <w:lang w:val="en-US" w:eastAsia="zh-CN"/>
        </w:rPr>
      </w:pPr>
    </w:p>
    <w:p w14:paraId="08103DA5">
      <w:pPr>
        <w:ind w:left="0" w:leftChars="0" w:firstLine="0" w:firstLineChars="0"/>
        <w:rPr>
          <w:rFonts w:hint="default" w:ascii="Times New Roman" w:hAnsi="Times New Roman" w:eastAsia="黑体" w:cs="Times New Roman"/>
          <w:u w:val="none"/>
          <w:lang w:val="en-US" w:eastAsia="zh-CN"/>
        </w:rPr>
      </w:pPr>
    </w:p>
    <w:p w14:paraId="6D72CDBA">
      <w:pPr>
        <w:ind w:left="0" w:leftChars="0" w:firstLine="0" w:firstLineChars="0"/>
        <w:rPr>
          <w:rFonts w:hint="default" w:ascii="Times New Roman" w:hAnsi="Times New Roman" w:eastAsia="黑体" w:cs="Times New Roman"/>
          <w:u w:val="none"/>
          <w:lang w:val="en-US" w:eastAsia="zh-CN"/>
        </w:rPr>
      </w:pPr>
    </w:p>
    <w:p w14:paraId="55D9DCA1">
      <w:pPr>
        <w:ind w:left="0" w:leftChars="0" w:firstLine="0" w:firstLineChars="0"/>
        <w:rPr>
          <w:rFonts w:hint="default" w:ascii="Times New Roman" w:hAnsi="Times New Roman" w:eastAsia="黑体" w:cs="Times New Roman"/>
          <w:u w:val="none"/>
          <w:lang w:val="en-US" w:eastAsia="zh-CN"/>
        </w:rPr>
      </w:pPr>
    </w:p>
    <w:p w14:paraId="564CE5F9">
      <w:pPr>
        <w:ind w:left="0" w:leftChars="0" w:firstLine="0" w:firstLineChars="0"/>
        <w:rPr>
          <w:rFonts w:hint="default" w:ascii="Times New Roman" w:hAnsi="Times New Roman" w:eastAsia="黑体" w:cs="Times New Roman"/>
          <w:u w:val="none"/>
          <w:lang w:val="en-US" w:eastAsia="zh-CN"/>
        </w:rPr>
      </w:pPr>
      <w:r>
        <w:rPr>
          <w:rFonts w:hint="default" w:ascii="Times New Roman" w:hAnsi="Times New Roman" w:eastAsia="黑体" w:cs="Times New Roman"/>
          <w:u w:val="none"/>
          <w:lang w:val="en-US" w:eastAsia="zh-CN"/>
        </w:rPr>
        <w:t>附件3</w:t>
      </w:r>
    </w:p>
    <w:p w14:paraId="609B6919">
      <w:pPr>
        <w:ind w:firstLine="0" w:firstLineChars="0"/>
        <w:jc w:val="center"/>
        <w:rPr>
          <w:rFonts w:cs="Times New Roman"/>
          <w:color w:val="auto"/>
          <w:sz w:val="44"/>
          <w:szCs w:val="44"/>
          <w:highlight w:val="none"/>
          <w:u w:val="none"/>
        </w:rPr>
      </w:pPr>
    </w:p>
    <w:p w14:paraId="0D0EE4BF">
      <w:pPr>
        <w:spacing w:line="360" w:lineRule="auto"/>
        <w:ind w:firstLine="1040"/>
        <w:jc w:val="center"/>
        <w:rPr>
          <w:rFonts w:eastAsia="方正小标宋简体" w:cs="Times New Roman"/>
          <w:bCs/>
          <w:color w:val="auto"/>
          <w:sz w:val="52"/>
          <w:szCs w:val="52"/>
          <w:highlight w:val="none"/>
          <w:u w:val="none"/>
        </w:rPr>
      </w:pPr>
    </w:p>
    <w:p w14:paraId="131A16B3">
      <w:pPr>
        <w:ind w:firstLine="0" w:firstLineChars="0"/>
        <w:jc w:val="center"/>
        <w:rPr>
          <w:rFonts w:eastAsia="黑体" w:cs="Times New Roman"/>
          <w:bCs/>
          <w:color w:val="auto"/>
          <w:sz w:val="44"/>
          <w:szCs w:val="44"/>
          <w:highlight w:val="none"/>
          <w:u w:val="none"/>
        </w:rPr>
      </w:pPr>
      <w:r>
        <w:rPr>
          <w:rFonts w:hint="eastAsia" w:eastAsia="黑体" w:cs="Times New Roman"/>
          <w:color w:val="auto"/>
          <w:sz w:val="44"/>
          <w:szCs w:val="44"/>
          <w:highlight w:val="none"/>
          <w:u w:val="none"/>
          <w:lang w:eastAsia="zh-CN"/>
        </w:rPr>
        <w:t>“超级能效”</w:t>
      </w:r>
      <w:r>
        <w:rPr>
          <w:rFonts w:eastAsia="黑体" w:cs="Times New Roman"/>
          <w:color w:val="auto"/>
          <w:sz w:val="44"/>
          <w:szCs w:val="44"/>
          <w:highlight w:val="none"/>
          <w:u w:val="none"/>
        </w:rPr>
        <w:t>工厂评价报告</w:t>
      </w:r>
    </w:p>
    <w:p w14:paraId="7C3383A9">
      <w:pPr>
        <w:ind w:firstLine="880"/>
        <w:rPr>
          <w:rFonts w:eastAsia="黑体" w:cs="Times New Roman"/>
          <w:color w:val="auto"/>
          <w:sz w:val="44"/>
          <w:szCs w:val="44"/>
          <w:highlight w:val="none"/>
          <w:u w:val="none"/>
        </w:rPr>
      </w:pPr>
    </w:p>
    <w:p w14:paraId="7337F1F4">
      <w:pPr>
        <w:ind w:firstLine="560"/>
        <w:rPr>
          <w:rFonts w:eastAsia="仿宋_GB2312" w:cs="Times New Roman"/>
          <w:color w:val="auto"/>
          <w:sz w:val="28"/>
          <w:highlight w:val="none"/>
          <w:u w:val="none"/>
        </w:rPr>
      </w:pPr>
    </w:p>
    <w:p w14:paraId="49D58A89">
      <w:pPr>
        <w:rPr>
          <w:rFonts w:eastAsia="方正仿宋简体" w:cs="Times New Roman"/>
          <w:color w:val="auto"/>
          <w:highlight w:val="none"/>
          <w:u w:val="none"/>
        </w:rPr>
      </w:pPr>
    </w:p>
    <w:p w14:paraId="1073DC35">
      <w:pPr>
        <w:rPr>
          <w:rFonts w:eastAsia="方正仿宋简体" w:cs="Times New Roman"/>
          <w:color w:val="auto"/>
          <w:highlight w:val="none"/>
          <w:u w:val="none"/>
        </w:rPr>
      </w:pPr>
    </w:p>
    <w:p w14:paraId="729D3F41">
      <w:pPr>
        <w:pStyle w:val="2"/>
        <w:rPr>
          <w:rFonts w:eastAsia="方正仿宋简体" w:cs="Times New Roman"/>
          <w:color w:val="auto"/>
          <w:highlight w:val="none"/>
          <w:u w:val="none"/>
        </w:rPr>
      </w:pPr>
    </w:p>
    <w:p w14:paraId="418EA0CB">
      <w:pPr>
        <w:rPr>
          <w:rFonts w:eastAsia="方正仿宋简体" w:cs="Times New Roman"/>
          <w:color w:val="auto"/>
          <w:highlight w:val="none"/>
          <w:u w:val="none"/>
        </w:rPr>
      </w:pPr>
    </w:p>
    <w:p w14:paraId="473CE8DF">
      <w:pPr>
        <w:pStyle w:val="2"/>
        <w:rPr>
          <w:u w:val="none"/>
        </w:rPr>
      </w:pPr>
    </w:p>
    <w:p w14:paraId="337A85F3">
      <w:pPr>
        <w:pStyle w:val="2"/>
        <w:rPr>
          <w:rFonts w:ascii="Times New Roman" w:hAnsi="Times New Roman" w:eastAsia="方正仿宋简体" w:cs="Times New Roman"/>
          <w:color w:val="auto"/>
          <w:sz w:val="32"/>
          <w:highlight w:val="none"/>
          <w:u w:val="none"/>
        </w:rPr>
      </w:pPr>
    </w:p>
    <w:p w14:paraId="347A9ACE">
      <w:pPr>
        <w:rPr>
          <w:rFonts w:cs="Times New Roman"/>
          <w:color w:val="auto"/>
          <w:highlight w:val="none"/>
          <w:u w:val="none"/>
        </w:rPr>
      </w:pPr>
    </w:p>
    <w:p w14:paraId="18972651">
      <w:pPr>
        <w:pStyle w:val="2"/>
        <w:ind w:firstLine="620"/>
        <w:rPr>
          <w:rFonts w:ascii="Times New Roman" w:hAnsi="Times New Roman" w:cs="Times New Roman"/>
          <w:color w:val="auto"/>
          <w:highlight w:val="none"/>
          <w:u w:val="none"/>
        </w:rPr>
      </w:pPr>
    </w:p>
    <w:p w14:paraId="7D5DD334">
      <w:pPr>
        <w:rPr>
          <w:rFonts w:hint="default" w:eastAsia="方正仿宋简体" w:cs="Times New Roman"/>
          <w:color w:val="auto"/>
          <w:highlight w:val="none"/>
          <w:u w:val="none"/>
          <w:lang w:val="en-US" w:eastAsia="zh-CN"/>
        </w:rPr>
      </w:pPr>
      <w:r>
        <w:rPr>
          <w:rFonts w:hint="eastAsia" w:eastAsia="方正仿宋简体" w:cs="Times New Roman"/>
          <w:color w:val="auto"/>
          <w:highlight w:val="none"/>
          <w:u w:val="none"/>
          <w:lang w:val="en-US" w:eastAsia="zh-CN"/>
        </w:rPr>
        <w:t>工    厂   名    称：</w:t>
      </w:r>
      <w:r>
        <w:rPr>
          <w:rFonts w:hint="eastAsia" w:ascii="Times New Roman" w:eastAsia="仿宋"/>
          <w:highlight w:val="none"/>
          <w:u w:val="none"/>
          <w:lang w:val="en-US" w:eastAsia="zh-CN"/>
        </w:rPr>
        <w:t xml:space="preserve">                                                      </w:t>
      </w:r>
    </w:p>
    <w:p w14:paraId="755B0F3C">
      <w:pPr>
        <w:pStyle w:val="2"/>
        <w:rPr>
          <w:rFonts w:hint="default" w:cs="Times New Roman"/>
          <w:color w:val="auto"/>
          <w:sz w:val="30"/>
          <w:highlight w:val="none"/>
          <w:u w:val="none"/>
          <w:lang w:val="en-US" w:eastAsia="zh-CN"/>
        </w:rPr>
      </w:pPr>
      <w:r>
        <w:rPr>
          <w:rFonts w:hint="eastAsia" w:eastAsia="方正仿宋简体" w:cs="Times New Roman"/>
          <w:color w:val="auto"/>
          <w:highlight w:val="none"/>
          <w:u w:val="none"/>
          <w:lang w:val="en-US" w:eastAsia="zh-CN"/>
        </w:rPr>
        <w:t>第三方机构名称：</w:t>
      </w:r>
      <w:r>
        <w:rPr>
          <w:rFonts w:hint="eastAsia"/>
          <w:highlight w:val="none"/>
          <w:u w:val="none"/>
          <w:lang w:val="en-US" w:eastAsia="zh-CN"/>
        </w:rPr>
        <w:t xml:space="preserve">                            </w:t>
      </w:r>
    </w:p>
    <w:p w14:paraId="4FA8F772">
      <w:pPr>
        <w:pStyle w:val="2"/>
        <w:ind w:firstLine="620"/>
        <w:rPr>
          <w:rFonts w:ascii="Times New Roman" w:hAnsi="Times New Roman" w:cs="Times New Roman"/>
          <w:color w:val="auto"/>
          <w:highlight w:val="none"/>
          <w:u w:val="none"/>
        </w:rPr>
      </w:pPr>
    </w:p>
    <w:p w14:paraId="77FDC73D">
      <w:pPr>
        <w:rPr>
          <w:rFonts w:eastAsia="方正仿宋简体" w:cs="Times New Roman"/>
          <w:color w:val="auto"/>
          <w:highlight w:val="none"/>
          <w:u w:val="none"/>
        </w:rPr>
      </w:pPr>
    </w:p>
    <w:p w14:paraId="1E7D9302">
      <w:pPr>
        <w:spacing w:line="360" w:lineRule="auto"/>
        <w:ind w:firstLine="0" w:firstLineChars="0"/>
        <w:jc w:val="center"/>
        <w:rPr>
          <w:rFonts w:cs="Times New Roman"/>
          <w:color w:val="auto"/>
          <w:sz w:val="30"/>
          <w:highlight w:val="none"/>
          <w:u w:val="none"/>
          <w:lang w:eastAsia="zh-CN"/>
        </w:rPr>
      </w:pPr>
    </w:p>
    <w:p w14:paraId="428A03F6">
      <w:pPr>
        <w:spacing w:line="360" w:lineRule="auto"/>
        <w:ind w:firstLine="0" w:firstLineChars="0"/>
        <w:jc w:val="center"/>
        <w:rPr>
          <w:rFonts w:cs="Times New Roman"/>
          <w:color w:val="auto"/>
          <w:sz w:val="30"/>
          <w:highlight w:val="none"/>
          <w:u w:val="none"/>
          <w:lang w:eastAsia="zh-CN"/>
        </w:rPr>
      </w:pPr>
    </w:p>
    <w:p w14:paraId="42D6A217">
      <w:pPr>
        <w:ind w:firstLine="0" w:firstLineChars="0"/>
        <w:jc w:val="center"/>
        <w:rPr>
          <w:rFonts w:cs="Times New Roman"/>
          <w:color w:val="auto"/>
          <w:highlight w:val="none"/>
          <w:u w:val="none"/>
        </w:rPr>
      </w:pPr>
      <w:r>
        <w:rPr>
          <w:rFonts w:cs="Times New Roman"/>
          <w:color w:val="auto"/>
          <w:highlight w:val="none"/>
          <w:u w:val="none"/>
        </w:rPr>
        <w:t>年    月    日</w:t>
      </w:r>
    </w:p>
    <w:p w14:paraId="4C91322D">
      <w:pPr>
        <w:topLinePunct w:val="0"/>
        <w:autoSpaceDE/>
        <w:autoSpaceDN/>
        <w:adjustRightInd/>
        <w:snapToGrid/>
        <w:spacing w:line="240" w:lineRule="auto"/>
        <w:ind w:firstLine="0" w:firstLineChars="0"/>
        <w:jc w:val="left"/>
        <w:textAlignment w:val="auto"/>
        <w:rPr>
          <w:rFonts w:eastAsia="黑体" w:cs="Times New Roman"/>
          <w:color w:val="auto"/>
          <w:highlight w:val="none"/>
          <w:u w:val="none"/>
        </w:rPr>
      </w:pPr>
      <w:r>
        <w:rPr>
          <w:rFonts w:eastAsia="黑体" w:cs="Times New Roman"/>
          <w:color w:val="auto"/>
          <w:highlight w:val="none"/>
          <w:u w:val="none"/>
        </w:rPr>
        <w:br w:type="page"/>
      </w:r>
    </w:p>
    <w:p w14:paraId="08E21A38">
      <w:pPr>
        <w:ind w:firstLine="0" w:firstLineChars="0"/>
        <w:jc w:val="center"/>
        <w:rPr>
          <w:rFonts w:eastAsia="黑体" w:cs="Times New Roman"/>
          <w:color w:val="auto"/>
          <w:highlight w:val="none"/>
          <w:u w:val="none"/>
        </w:rPr>
      </w:pPr>
      <w:r>
        <w:rPr>
          <w:rFonts w:eastAsia="黑体" w:cs="Times New Roman"/>
          <w:color w:val="auto"/>
          <w:highlight w:val="none"/>
          <w:u w:val="none"/>
        </w:rPr>
        <w:t>基本信息表</w:t>
      </w:r>
    </w:p>
    <w:tbl>
      <w:tblPr>
        <w:tblStyle w:val="12"/>
        <w:tblW w:w="5113"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027"/>
        <w:gridCol w:w="2349"/>
        <w:gridCol w:w="121"/>
        <w:gridCol w:w="2109"/>
        <w:gridCol w:w="119"/>
        <w:gridCol w:w="2558"/>
      </w:tblGrid>
      <w:tr w14:paraId="3D0624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jc w:val="center"/>
        </w:trPr>
        <w:tc>
          <w:tcPr>
            <w:tcW w:w="5000" w:type="pct"/>
            <w:gridSpan w:val="6"/>
            <w:vAlign w:val="center"/>
          </w:tcPr>
          <w:p w14:paraId="73E52D65">
            <w:pPr>
              <w:pStyle w:val="11"/>
              <w:keepNext w:val="0"/>
              <w:keepLines w:val="0"/>
              <w:pageBreakBefore w:val="0"/>
              <w:widowControl/>
              <w:kinsoku/>
              <w:wordWrap/>
              <w:overflowPunct/>
              <w:topLinePunct w:val="0"/>
              <w:autoSpaceDE/>
              <w:autoSpaceDN/>
              <w:bidi w:val="0"/>
              <w:adjustRightInd/>
              <w:snapToGrid/>
              <w:spacing w:line="340" w:lineRule="exact"/>
              <w:jc w:val="both"/>
              <w:textAlignment w:val="center"/>
              <w:rPr>
                <w:b/>
                <w:bCs/>
                <w:color w:val="auto"/>
                <w:highlight w:val="none"/>
              </w:rPr>
            </w:pPr>
            <w:r>
              <w:rPr>
                <w:b/>
                <w:bCs/>
                <w:color w:val="auto"/>
                <w:highlight w:val="none"/>
              </w:rPr>
              <w:t>一、工厂基本信息</w:t>
            </w:r>
          </w:p>
        </w:tc>
      </w:tr>
      <w:tr w14:paraId="7EEB3F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2" w:type="pct"/>
            <w:vAlign w:val="center"/>
          </w:tcPr>
          <w:p w14:paraId="5FF2C7A2">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工厂名称</w:t>
            </w:r>
          </w:p>
        </w:tc>
        <w:tc>
          <w:tcPr>
            <w:tcW w:w="3907" w:type="pct"/>
            <w:gridSpan w:val="5"/>
            <w:vAlign w:val="center"/>
          </w:tcPr>
          <w:p w14:paraId="6D51B572">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563470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2" w:type="pct"/>
            <w:vAlign w:val="center"/>
          </w:tcPr>
          <w:p w14:paraId="091FCFA8">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工厂地址</w:t>
            </w:r>
          </w:p>
        </w:tc>
        <w:tc>
          <w:tcPr>
            <w:tcW w:w="3907" w:type="pct"/>
            <w:gridSpan w:val="5"/>
            <w:vAlign w:val="center"/>
          </w:tcPr>
          <w:p w14:paraId="1398DE3F">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04B736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092" w:type="pct"/>
            <w:vAlign w:val="center"/>
          </w:tcPr>
          <w:p w14:paraId="23B4B19D">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所属行业</w:t>
            </w:r>
          </w:p>
        </w:tc>
        <w:tc>
          <w:tcPr>
            <w:tcW w:w="1330" w:type="pct"/>
            <w:gridSpan w:val="2"/>
            <w:vAlign w:val="center"/>
          </w:tcPr>
          <w:p w14:paraId="5C32C6DC">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lang w:eastAsia="zh-CN"/>
              </w:rPr>
            </w:pPr>
            <w:r>
              <w:rPr>
                <w:color w:val="auto"/>
                <w:highlight w:val="none"/>
                <w:lang w:eastAsia="zh-CN"/>
              </w:rPr>
              <w:t>（按统计局四位代 码填写，可多填）</w:t>
            </w:r>
          </w:p>
        </w:tc>
        <w:tc>
          <w:tcPr>
            <w:tcW w:w="1136" w:type="pct"/>
            <w:vAlign w:val="center"/>
          </w:tcPr>
          <w:p w14:paraId="75397BD5">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主要产品</w:t>
            </w:r>
          </w:p>
        </w:tc>
        <w:tc>
          <w:tcPr>
            <w:tcW w:w="1440" w:type="pct"/>
            <w:gridSpan w:val="2"/>
            <w:vAlign w:val="center"/>
          </w:tcPr>
          <w:p w14:paraId="27C7CB99">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11A8B7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2" w:type="pct"/>
            <w:vAlign w:val="center"/>
          </w:tcPr>
          <w:p w14:paraId="6FF5E95E">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单位性质</w:t>
            </w:r>
          </w:p>
        </w:tc>
        <w:tc>
          <w:tcPr>
            <w:tcW w:w="3907" w:type="pct"/>
            <w:gridSpan w:val="5"/>
            <w:vAlign w:val="center"/>
          </w:tcPr>
          <w:p w14:paraId="3FB6FA22">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lang w:eastAsia="zh-CN"/>
              </w:rPr>
            </w:pPr>
            <w:r>
              <w:rPr>
                <w:color w:val="auto"/>
                <w:highlight w:val="none"/>
                <w:lang w:eastAsia="zh-CN"/>
              </w:rPr>
              <w:t>内资（</w:t>
            </w:r>
            <w:r>
              <w:rPr>
                <w:rFonts w:hint="eastAsia"/>
                <w:color w:val="auto"/>
                <w:highlight w:val="none"/>
                <w:lang w:eastAsia="zh-CN"/>
              </w:rPr>
              <w:t>□</w:t>
            </w:r>
            <w:r>
              <w:rPr>
                <w:color w:val="auto"/>
                <w:highlight w:val="none"/>
                <w:lang w:eastAsia="zh-CN"/>
              </w:rPr>
              <w:t>国有</w:t>
            </w:r>
            <w:r>
              <w:rPr>
                <w:rFonts w:hint="eastAsia"/>
                <w:color w:val="auto"/>
                <w:highlight w:val="none"/>
                <w:lang w:eastAsia="zh-CN"/>
              </w:rPr>
              <w:t>□</w:t>
            </w:r>
            <w:r>
              <w:rPr>
                <w:color w:val="auto"/>
                <w:highlight w:val="none"/>
                <w:lang w:eastAsia="zh-CN"/>
              </w:rPr>
              <w:t xml:space="preserve"> 集体</w:t>
            </w:r>
            <w:r>
              <w:rPr>
                <w:rFonts w:hint="eastAsia"/>
                <w:color w:val="auto"/>
                <w:highlight w:val="none"/>
                <w:lang w:eastAsia="zh-CN"/>
              </w:rPr>
              <w:t>□</w:t>
            </w:r>
            <w:r>
              <w:rPr>
                <w:color w:val="auto"/>
                <w:highlight w:val="none"/>
                <w:lang w:eastAsia="zh-CN"/>
              </w:rPr>
              <w:t xml:space="preserve"> 民营）</w:t>
            </w:r>
            <w:r>
              <w:rPr>
                <w:rFonts w:hint="eastAsia"/>
                <w:color w:val="auto"/>
                <w:highlight w:val="none"/>
                <w:lang w:eastAsia="zh-CN"/>
              </w:rPr>
              <w:t>□</w:t>
            </w:r>
            <w:r>
              <w:rPr>
                <w:color w:val="auto"/>
                <w:highlight w:val="none"/>
                <w:lang w:eastAsia="zh-CN"/>
              </w:rPr>
              <w:t xml:space="preserve"> 中外合资</w:t>
            </w:r>
            <w:r>
              <w:rPr>
                <w:rFonts w:hint="eastAsia"/>
                <w:color w:val="auto"/>
                <w:highlight w:val="none"/>
                <w:lang w:eastAsia="zh-CN"/>
              </w:rPr>
              <w:t>□</w:t>
            </w:r>
            <w:r>
              <w:rPr>
                <w:color w:val="auto"/>
                <w:highlight w:val="none"/>
                <w:lang w:eastAsia="zh-CN"/>
              </w:rPr>
              <w:t xml:space="preserve"> 港澳台</w:t>
            </w:r>
            <w:r>
              <w:rPr>
                <w:rFonts w:hint="eastAsia"/>
                <w:color w:val="auto"/>
                <w:highlight w:val="none"/>
                <w:lang w:eastAsia="zh-CN"/>
              </w:rPr>
              <w:t>□</w:t>
            </w:r>
            <w:r>
              <w:rPr>
                <w:color w:val="auto"/>
                <w:highlight w:val="none"/>
                <w:lang w:eastAsia="zh-CN"/>
              </w:rPr>
              <w:t xml:space="preserve"> 外商独资</w:t>
            </w:r>
          </w:p>
        </w:tc>
      </w:tr>
      <w:tr w14:paraId="689CEC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092" w:type="pct"/>
            <w:vAlign w:val="center"/>
          </w:tcPr>
          <w:p w14:paraId="3893F0F2">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统一社会</w:t>
            </w:r>
          </w:p>
          <w:p w14:paraId="19EE1412">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信用代码</w:t>
            </w:r>
          </w:p>
        </w:tc>
        <w:tc>
          <w:tcPr>
            <w:tcW w:w="1265" w:type="pct"/>
            <w:vAlign w:val="center"/>
          </w:tcPr>
          <w:p w14:paraId="364FBC46">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c>
          <w:tcPr>
            <w:tcW w:w="1265" w:type="pct"/>
            <w:gridSpan w:val="3"/>
            <w:vAlign w:val="center"/>
          </w:tcPr>
          <w:p w14:paraId="29605145">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法定代表人</w:t>
            </w:r>
          </w:p>
        </w:tc>
        <w:tc>
          <w:tcPr>
            <w:tcW w:w="1377" w:type="pct"/>
            <w:vAlign w:val="center"/>
          </w:tcPr>
          <w:p w14:paraId="0827D56E">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517680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092" w:type="pct"/>
            <w:vAlign w:val="center"/>
          </w:tcPr>
          <w:p w14:paraId="7E9C5A79">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申报工作</w:t>
            </w:r>
          </w:p>
          <w:p w14:paraId="7702861F">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联系部门</w:t>
            </w:r>
          </w:p>
        </w:tc>
        <w:tc>
          <w:tcPr>
            <w:tcW w:w="1265" w:type="pct"/>
            <w:vAlign w:val="center"/>
          </w:tcPr>
          <w:p w14:paraId="31BFB6DD">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c>
          <w:tcPr>
            <w:tcW w:w="1265" w:type="pct"/>
            <w:gridSpan w:val="3"/>
            <w:vAlign w:val="center"/>
          </w:tcPr>
          <w:p w14:paraId="5CEBA656">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联系人</w:t>
            </w:r>
          </w:p>
        </w:tc>
        <w:tc>
          <w:tcPr>
            <w:tcW w:w="1377" w:type="pct"/>
            <w:vAlign w:val="center"/>
          </w:tcPr>
          <w:p w14:paraId="4B001642">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34BAE4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2" w:type="pct"/>
            <w:vAlign w:val="center"/>
          </w:tcPr>
          <w:p w14:paraId="1B086E61">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联系电话</w:t>
            </w:r>
          </w:p>
        </w:tc>
        <w:tc>
          <w:tcPr>
            <w:tcW w:w="1265" w:type="pct"/>
            <w:vAlign w:val="center"/>
          </w:tcPr>
          <w:p w14:paraId="008AC320">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c>
          <w:tcPr>
            <w:tcW w:w="1265" w:type="pct"/>
            <w:gridSpan w:val="3"/>
            <w:vAlign w:val="center"/>
          </w:tcPr>
          <w:p w14:paraId="788310A1">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电子邮箱</w:t>
            </w:r>
          </w:p>
        </w:tc>
        <w:tc>
          <w:tcPr>
            <w:tcW w:w="1377" w:type="pct"/>
            <w:vAlign w:val="center"/>
          </w:tcPr>
          <w:p w14:paraId="708C26F6">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0584A7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2" w:type="pct"/>
            <w:vAlign w:val="center"/>
          </w:tcPr>
          <w:p w14:paraId="5713AC6F">
            <w:pPr>
              <w:pStyle w:val="11"/>
              <w:keepNext w:val="0"/>
              <w:keepLines w:val="0"/>
              <w:pageBreakBefore w:val="0"/>
              <w:widowControl/>
              <w:kinsoku/>
              <w:wordWrap/>
              <w:overflowPunct/>
              <w:topLinePunct w:val="0"/>
              <w:autoSpaceDE/>
              <w:autoSpaceDN/>
              <w:bidi w:val="0"/>
              <w:adjustRightInd/>
              <w:snapToGrid/>
              <w:spacing w:line="340" w:lineRule="exact"/>
              <w:textAlignment w:val="center"/>
              <w:rPr>
                <w:rFonts w:hint="default"/>
                <w:color w:val="auto"/>
                <w:highlight w:val="none"/>
                <w:lang w:val="en-US" w:eastAsia="zh-CN"/>
              </w:rPr>
            </w:pPr>
            <w:r>
              <w:rPr>
                <w:rFonts w:hint="eastAsia"/>
                <w:color w:val="auto"/>
                <w:highlight w:val="none"/>
                <w:lang w:val="en-US" w:eastAsia="zh-CN"/>
              </w:rPr>
              <w:t>年综合能耗（tce）</w:t>
            </w:r>
          </w:p>
        </w:tc>
        <w:tc>
          <w:tcPr>
            <w:tcW w:w="1265" w:type="pct"/>
            <w:vAlign w:val="center"/>
          </w:tcPr>
          <w:p w14:paraId="6392211B">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c>
          <w:tcPr>
            <w:tcW w:w="1265" w:type="pct"/>
            <w:gridSpan w:val="3"/>
            <w:vAlign w:val="center"/>
          </w:tcPr>
          <w:p w14:paraId="341AC78C">
            <w:pPr>
              <w:pStyle w:val="11"/>
              <w:keepNext w:val="0"/>
              <w:keepLines w:val="0"/>
              <w:pageBreakBefore w:val="0"/>
              <w:widowControl/>
              <w:kinsoku/>
              <w:wordWrap/>
              <w:overflowPunct/>
              <w:topLinePunct w:val="0"/>
              <w:autoSpaceDE/>
              <w:autoSpaceDN/>
              <w:bidi w:val="0"/>
              <w:adjustRightInd/>
              <w:snapToGrid/>
              <w:spacing w:line="340" w:lineRule="exact"/>
              <w:textAlignment w:val="center"/>
              <w:rPr>
                <w:rFonts w:hint="default"/>
                <w:color w:val="auto"/>
                <w:highlight w:val="none"/>
                <w:lang w:val="en-US" w:eastAsia="zh-CN"/>
              </w:rPr>
            </w:pPr>
            <w:r>
              <w:rPr>
                <w:rFonts w:hint="eastAsia"/>
                <w:color w:val="auto"/>
                <w:highlight w:val="none"/>
                <w:lang w:val="en-US" w:eastAsia="zh-CN"/>
              </w:rPr>
              <w:t>产品产量</w:t>
            </w:r>
          </w:p>
        </w:tc>
        <w:tc>
          <w:tcPr>
            <w:tcW w:w="1377" w:type="pct"/>
            <w:vAlign w:val="center"/>
          </w:tcPr>
          <w:p w14:paraId="7B47864B">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6DE16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2" w:type="pct"/>
            <w:vAlign w:val="center"/>
          </w:tcPr>
          <w:p w14:paraId="369773BB">
            <w:pPr>
              <w:pStyle w:val="11"/>
              <w:keepNext w:val="0"/>
              <w:keepLines w:val="0"/>
              <w:pageBreakBefore w:val="0"/>
              <w:widowControl/>
              <w:kinsoku/>
              <w:wordWrap/>
              <w:overflowPunct/>
              <w:topLinePunct w:val="0"/>
              <w:autoSpaceDE/>
              <w:autoSpaceDN/>
              <w:bidi w:val="0"/>
              <w:adjustRightInd/>
              <w:snapToGrid/>
              <w:spacing w:line="340" w:lineRule="exact"/>
              <w:textAlignment w:val="center"/>
              <w:rPr>
                <w:rFonts w:hint="default" w:eastAsia="仿宋"/>
                <w:color w:val="auto"/>
                <w:highlight w:val="none"/>
                <w:lang w:val="en-US" w:eastAsia="zh-CN"/>
              </w:rPr>
            </w:pPr>
            <w:r>
              <w:rPr>
                <w:rFonts w:hint="eastAsia"/>
                <w:color w:val="auto"/>
                <w:highlight w:val="none"/>
                <w:lang w:val="en-US" w:eastAsia="zh-CN"/>
              </w:rPr>
              <w:t>单位产品能耗</w:t>
            </w:r>
          </w:p>
        </w:tc>
        <w:tc>
          <w:tcPr>
            <w:tcW w:w="1265" w:type="pct"/>
            <w:vAlign w:val="center"/>
          </w:tcPr>
          <w:p w14:paraId="4F7E0783">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c>
          <w:tcPr>
            <w:tcW w:w="1265" w:type="pct"/>
            <w:gridSpan w:val="3"/>
            <w:vAlign w:val="center"/>
          </w:tcPr>
          <w:p w14:paraId="682C3993">
            <w:pPr>
              <w:pStyle w:val="11"/>
              <w:keepNext w:val="0"/>
              <w:keepLines w:val="0"/>
              <w:pageBreakBefore w:val="0"/>
              <w:widowControl/>
              <w:kinsoku/>
              <w:wordWrap/>
              <w:overflowPunct/>
              <w:topLinePunct w:val="0"/>
              <w:autoSpaceDE/>
              <w:autoSpaceDN/>
              <w:bidi w:val="0"/>
              <w:adjustRightInd/>
              <w:snapToGrid/>
              <w:spacing w:line="340" w:lineRule="exact"/>
              <w:textAlignment w:val="center"/>
              <w:rPr>
                <w:rFonts w:hint="default" w:eastAsia="仿宋"/>
                <w:color w:val="auto"/>
                <w:highlight w:val="none"/>
                <w:lang w:val="en-US" w:eastAsia="zh-CN"/>
              </w:rPr>
            </w:pPr>
            <w:r>
              <w:rPr>
                <w:rFonts w:hint="eastAsia"/>
                <w:color w:val="auto"/>
                <w:highlight w:val="none"/>
                <w:lang w:val="en-US" w:eastAsia="zh-CN"/>
              </w:rPr>
              <w:t>对标情况</w:t>
            </w:r>
          </w:p>
        </w:tc>
        <w:tc>
          <w:tcPr>
            <w:tcW w:w="1377" w:type="pct"/>
            <w:vAlign w:val="center"/>
          </w:tcPr>
          <w:p w14:paraId="40BEDC39">
            <w:pPr>
              <w:pStyle w:val="11"/>
              <w:keepNext w:val="0"/>
              <w:keepLines w:val="0"/>
              <w:pageBreakBefore w:val="0"/>
              <w:widowControl/>
              <w:kinsoku/>
              <w:wordWrap/>
              <w:overflowPunct/>
              <w:topLinePunct w:val="0"/>
              <w:autoSpaceDE/>
              <w:autoSpaceDN/>
              <w:bidi w:val="0"/>
              <w:adjustRightInd/>
              <w:snapToGrid/>
              <w:spacing w:line="340" w:lineRule="exact"/>
              <w:textAlignment w:val="center"/>
              <w:rPr>
                <w:rFonts w:hint="eastAsia" w:eastAsia="仿宋"/>
                <w:color w:val="auto"/>
                <w:highlight w:val="none"/>
                <w:lang w:eastAsia="zh-CN"/>
              </w:rPr>
            </w:pPr>
            <w:r>
              <w:rPr>
                <w:rFonts w:hint="eastAsia"/>
                <w:color w:val="auto"/>
                <w:highlight w:val="none"/>
                <w:lang w:eastAsia="zh-CN"/>
              </w:rPr>
              <w:t>（</w:t>
            </w:r>
            <w:r>
              <w:rPr>
                <w:rFonts w:hint="eastAsia"/>
                <w:color w:val="auto"/>
                <w:highlight w:val="none"/>
                <w:lang w:val="en-US" w:eastAsia="zh-CN"/>
              </w:rPr>
              <w:t>对照本行业能效标准，填写等级</w:t>
            </w:r>
            <w:r>
              <w:rPr>
                <w:rFonts w:hint="eastAsia"/>
                <w:color w:val="auto"/>
                <w:highlight w:val="none"/>
                <w:lang w:eastAsia="zh-CN"/>
              </w:rPr>
              <w:t>）</w:t>
            </w:r>
          </w:p>
        </w:tc>
      </w:tr>
      <w:tr w14:paraId="23D539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5000" w:type="pct"/>
            <w:gridSpan w:val="6"/>
            <w:vAlign w:val="center"/>
          </w:tcPr>
          <w:p w14:paraId="6DDEB9F2">
            <w:pPr>
              <w:pStyle w:val="11"/>
              <w:keepNext w:val="0"/>
              <w:keepLines w:val="0"/>
              <w:pageBreakBefore w:val="0"/>
              <w:widowControl/>
              <w:kinsoku/>
              <w:wordWrap/>
              <w:overflowPunct/>
              <w:topLinePunct w:val="0"/>
              <w:autoSpaceDE/>
              <w:autoSpaceDN/>
              <w:bidi w:val="0"/>
              <w:adjustRightInd/>
              <w:snapToGrid/>
              <w:spacing w:line="340" w:lineRule="exact"/>
              <w:jc w:val="both"/>
              <w:textAlignment w:val="center"/>
              <w:rPr>
                <w:color w:val="auto"/>
                <w:highlight w:val="none"/>
                <w:lang w:eastAsia="zh-CN"/>
              </w:rPr>
            </w:pPr>
            <w:r>
              <w:rPr>
                <w:b/>
                <w:bCs/>
                <w:color w:val="auto"/>
                <w:highlight w:val="none"/>
                <w:lang w:eastAsia="zh-CN"/>
              </w:rPr>
              <w:t>二、第三方机构信息（如企业自评此项可不填写）</w:t>
            </w:r>
          </w:p>
        </w:tc>
      </w:tr>
      <w:tr w14:paraId="2406D0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2" w:type="pct"/>
            <w:vAlign w:val="center"/>
          </w:tcPr>
          <w:p w14:paraId="0DDC24D4">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第三方机构名称</w:t>
            </w:r>
          </w:p>
        </w:tc>
        <w:tc>
          <w:tcPr>
            <w:tcW w:w="3907" w:type="pct"/>
            <w:gridSpan w:val="5"/>
            <w:vAlign w:val="center"/>
          </w:tcPr>
          <w:p w14:paraId="5A35CE41">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74F4AA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2" w:type="pct"/>
            <w:vAlign w:val="center"/>
          </w:tcPr>
          <w:p w14:paraId="7859EB55">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第三方机构地址</w:t>
            </w:r>
          </w:p>
        </w:tc>
        <w:tc>
          <w:tcPr>
            <w:tcW w:w="3907" w:type="pct"/>
            <w:gridSpan w:val="5"/>
            <w:vAlign w:val="center"/>
          </w:tcPr>
          <w:p w14:paraId="5F552398">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4F7D65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2" w:type="pct"/>
            <w:vAlign w:val="center"/>
          </w:tcPr>
          <w:p w14:paraId="14152D95">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机构法定代表人</w:t>
            </w:r>
          </w:p>
        </w:tc>
        <w:tc>
          <w:tcPr>
            <w:tcW w:w="1330" w:type="pct"/>
            <w:gridSpan w:val="2"/>
            <w:vAlign w:val="center"/>
          </w:tcPr>
          <w:p w14:paraId="6E69D3D8">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c>
          <w:tcPr>
            <w:tcW w:w="1136" w:type="pct"/>
            <w:vAlign w:val="center"/>
          </w:tcPr>
          <w:p w14:paraId="129BE9D9">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法定代表人电话</w:t>
            </w:r>
          </w:p>
        </w:tc>
        <w:tc>
          <w:tcPr>
            <w:tcW w:w="1440" w:type="pct"/>
            <w:gridSpan w:val="2"/>
            <w:vAlign w:val="center"/>
          </w:tcPr>
          <w:p w14:paraId="194A3E9F">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3D3666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2" w:type="pct"/>
            <w:vAlign w:val="center"/>
          </w:tcPr>
          <w:p w14:paraId="6D0DE988">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机构联系人</w:t>
            </w:r>
          </w:p>
        </w:tc>
        <w:tc>
          <w:tcPr>
            <w:tcW w:w="1330" w:type="pct"/>
            <w:gridSpan w:val="2"/>
            <w:vAlign w:val="center"/>
          </w:tcPr>
          <w:p w14:paraId="747A60B6">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c>
          <w:tcPr>
            <w:tcW w:w="1136" w:type="pct"/>
            <w:vAlign w:val="center"/>
          </w:tcPr>
          <w:p w14:paraId="20994455">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联系人电话</w:t>
            </w:r>
          </w:p>
        </w:tc>
        <w:tc>
          <w:tcPr>
            <w:tcW w:w="1440" w:type="pct"/>
            <w:gridSpan w:val="2"/>
            <w:vAlign w:val="center"/>
          </w:tcPr>
          <w:p w14:paraId="3EBDAF6B">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4305BE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2" w:type="pct"/>
            <w:vAlign w:val="center"/>
          </w:tcPr>
          <w:p w14:paraId="2517FDE4">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报告编制负责人</w:t>
            </w:r>
          </w:p>
        </w:tc>
        <w:tc>
          <w:tcPr>
            <w:tcW w:w="1330" w:type="pct"/>
            <w:gridSpan w:val="2"/>
            <w:vAlign w:val="center"/>
          </w:tcPr>
          <w:p w14:paraId="72E7BF77">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c>
          <w:tcPr>
            <w:tcW w:w="1136" w:type="pct"/>
            <w:vAlign w:val="center"/>
          </w:tcPr>
          <w:p w14:paraId="075ADF16">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负责人电话</w:t>
            </w:r>
          </w:p>
        </w:tc>
        <w:tc>
          <w:tcPr>
            <w:tcW w:w="1440" w:type="pct"/>
            <w:gridSpan w:val="2"/>
            <w:vAlign w:val="center"/>
          </w:tcPr>
          <w:p w14:paraId="5C75DCF7">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252507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5000" w:type="pct"/>
            <w:gridSpan w:val="6"/>
            <w:vAlign w:val="center"/>
          </w:tcPr>
          <w:p w14:paraId="6C518D1A">
            <w:pPr>
              <w:pStyle w:val="11"/>
              <w:keepNext w:val="0"/>
              <w:keepLines w:val="0"/>
              <w:pageBreakBefore w:val="0"/>
              <w:widowControl/>
              <w:kinsoku/>
              <w:wordWrap/>
              <w:overflowPunct/>
              <w:topLinePunct w:val="0"/>
              <w:autoSpaceDE/>
              <w:autoSpaceDN/>
              <w:bidi w:val="0"/>
              <w:adjustRightInd/>
              <w:snapToGrid/>
              <w:spacing w:line="340" w:lineRule="exact"/>
              <w:jc w:val="both"/>
              <w:textAlignment w:val="center"/>
              <w:rPr>
                <w:color w:val="auto"/>
                <w:highlight w:val="none"/>
                <w:lang w:eastAsia="zh-CN"/>
              </w:rPr>
            </w:pPr>
            <w:r>
              <w:rPr>
                <w:b/>
                <w:bCs/>
                <w:color w:val="auto"/>
                <w:highlight w:val="none"/>
                <w:lang w:eastAsia="zh-CN"/>
              </w:rPr>
              <w:t>三、</w:t>
            </w:r>
            <w:r>
              <w:rPr>
                <w:rFonts w:hint="eastAsia"/>
                <w:b/>
                <w:bCs/>
                <w:color w:val="auto"/>
                <w:highlight w:val="none"/>
                <w:lang w:eastAsia="zh-CN"/>
              </w:rPr>
              <w:t>“超级能效”</w:t>
            </w:r>
            <w:r>
              <w:rPr>
                <w:b/>
                <w:bCs/>
                <w:color w:val="auto"/>
                <w:highlight w:val="none"/>
                <w:lang w:eastAsia="zh-CN"/>
              </w:rPr>
              <w:t>工厂评价结果</w:t>
            </w:r>
          </w:p>
        </w:tc>
      </w:tr>
      <w:tr w14:paraId="2BFA4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2" w:type="pct"/>
            <w:vAlign w:val="center"/>
          </w:tcPr>
          <w:p w14:paraId="71F90883">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基本要求</w:t>
            </w:r>
          </w:p>
        </w:tc>
        <w:tc>
          <w:tcPr>
            <w:tcW w:w="1330" w:type="pct"/>
            <w:gridSpan w:val="2"/>
            <w:vAlign w:val="center"/>
          </w:tcPr>
          <w:p w14:paraId="13D6A90E">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rFonts w:hint="eastAsia"/>
                <w:color w:val="auto"/>
                <w:highlight w:val="none"/>
                <w:lang w:eastAsia="zh-CN"/>
              </w:rPr>
              <w:t>□</w:t>
            </w:r>
            <w:r>
              <w:rPr>
                <w:color w:val="auto"/>
                <w:highlight w:val="none"/>
              </w:rPr>
              <w:t xml:space="preserve"> 符合  </w:t>
            </w:r>
            <w:r>
              <w:rPr>
                <w:rFonts w:hint="eastAsia"/>
                <w:color w:val="auto"/>
                <w:highlight w:val="none"/>
                <w:lang w:eastAsia="zh-CN"/>
              </w:rPr>
              <w:t>□</w:t>
            </w:r>
            <w:r>
              <w:rPr>
                <w:color w:val="auto"/>
                <w:highlight w:val="none"/>
              </w:rPr>
              <w:t xml:space="preserve"> 不符合</w:t>
            </w:r>
          </w:p>
        </w:tc>
        <w:tc>
          <w:tcPr>
            <w:tcW w:w="1136" w:type="pct"/>
            <w:vAlign w:val="center"/>
          </w:tcPr>
          <w:p w14:paraId="6794A141">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r>
              <w:rPr>
                <w:color w:val="auto"/>
                <w:highlight w:val="none"/>
              </w:rPr>
              <w:t>指标得分</w:t>
            </w:r>
          </w:p>
        </w:tc>
        <w:tc>
          <w:tcPr>
            <w:tcW w:w="1440" w:type="pct"/>
            <w:gridSpan w:val="2"/>
            <w:vAlign w:val="center"/>
          </w:tcPr>
          <w:p w14:paraId="55CCBF77">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rPr>
            </w:pPr>
          </w:p>
        </w:tc>
      </w:tr>
      <w:tr w14:paraId="57A794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2" w:hRule="atLeast"/>
          <w:jc w:val="center"/>
        </w:trPr>
        <w:tc>
          <w:tcPr>
            <w:tcW w:w="1906" w:type="dxa"/>
            <w:vAlign w:val="center"/>
          </w:tcPr>
          <w:p w14:paraId="490269F2">
            <w:pPr>
              <w:pStyle w:val="11"/>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b w:val="0"/>
                <w:bCs w:val="0"/>
                <w:color w:val="auto"/>
                <w:highlight w:val="none"/>
              </w:rPr>
            </w:pPr>
            <w:r>
              <w:rPr>
                <w:b w:val="0"/>
                <w:bCs w:val="0"/>
                <w:color w:val="auto"/>
                <w:highlight w:val="none"/>
                <w:lang w:eastAsia="zh-CN"/>
              </w:rPr>
              <w:t>受评价方</w:t>
            </w:r>
            <w:r>
              <w:rPr>
                <w:rFonts w:hint="eastAsia"/>
                <w:b w:val="0"/>
                <w:bCs w:val="0"/>
                <w:color w:val="auto"/>
                <w:highlight w:val="none"/>
                <w:lang w:eastAsia="zh-CN"/>
              </w:rPr>
              <w:t>“超级能效”工厂建设</w:t>
            </w:r>
            <w:r>
              <w:rPr>
                <w:b w:val="0"/>
                <w:bCs w:val="0"/>
                <w:color w:val="auto"/>
                <w:highlight w:val="none"/>
                <w:lang w:eastAsia="zh-CN"/>
              </w:rPr>
              <w:t>主要亮点</w:t>
            </w:r>
          </w:p>
        </w:tc>
        <w:tc>
          <w:tcPr>
            <w:tcW w:w="6825" w:type="dxa"/>
            <w:gridSpan w:val="5"/>
            <w:vAlign w:val="center"/>
          </w:tcPr>
          <w:p w14:paraId="769FBDA2">
            <w:pPr>
              <w:pStyle w:val="11"/>
              <w:keepNext w:val="0"/>
              <w:keepLines w:val="0"/>
              <w:pageBreakBefore w:val="0"/>
              <w:widowControl/>
              <w:kinsoku/>
              <w:wordWrap/>
              <w:overflowPunct/>
              <w:topLinePunct w:val="0"/>
              <w:autoSpaceDE/>
              <w:autoSpaceDN/>
              <w:bidi w:val="0"/>
              <w:adjustRightInd/>
              <w:snapToGrid/>
              <w:spacing w:line="340" w:lineRule="exact"/>
              <w:textAlignment w:val="center"/>
              <w:rPr>
                <w:rFonts w:hint="eastAsia"/>
                <w:b w:val="0"/>
                <w:bCs w:val="0"/>
                <w:color w:val="auto"/>
                <w:highlight w:val="none"/>
                <w:lang w:eastAsia="zh-CN"/>
              </w:rPr>
            </w:pPr>
            <w:r>
              <w:rPr>
                <w:rFonts w:hint="eastAsia"/>
                <w:b w:val="0"/>
                <w:bCs w:val="0"/>
                <w:color w:val="auto"/>
                <w:highlight w:val="none"/>
                <w:lang w:eastAsia="zh-CN"/>
              </w:rPr>
              <w:t>限150字以内</w:t>
            </w:r>
          </w:p>
          <w:p w14:paraId="6A9D43C7">
            <w:pPr>
              <w:pStyle w:val="11"/>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b w:val="0"/>
                <w:bCs w:val="0"/>
                <w:color w:val="auto"/>
                <w:highlight w:val="none"/>
                <w:lang w:eastAsia="zh-CN"/>
              </w:rPr>
            </w:pPr>
            <w:r>
              <w:rPr>
                <w:rFonts w:hint="eastAsia"/>
                <w:b w:val="0"/>
                <w:bCs w:val="0"/>
                <w:color w:val="auto"/>
                <w:highlight w:val="none"/>
                <w:lang w:eastAsia="zh-CN"/>
              </w:rPr>
              <w:t>（</w:t>
            </w:r>
            <w:r>
              <w:rPr>
                <w:rFonts w:hint="eastAsia"/>
                <w:b w:val="0"/>
                <w:bCs w:val="0"/>
                <w:color w:val="auto"/>
                <w:highlight w:val="none"/>
                <w:lang w:val="en-US" w:eastAsia="zh-CN"/>
              </w:rPr>
              <w:t>简要概括企业</w:t>
            </w:r>
            <w:r>
              <w:rPr>
                <w:rFonts w:hint="eastAsia"/>
                <w:color w:val="auto"/>
                <w:highlight w:val="none"/>
                <w:lang w:val="en-US" w:eastAsia="zh-CN"/>
              </w:rPr>
              <w:t>采取的节能降碳的措施</w:t>
            </w:r>
            <w:r>
              <w:rPr>
                <w:rFonts w:hint="eastAsia"/>
                <w:b w:val="0"/>
                <w:bCs w:val="0"/>
                <w:color w:val="auto"/>
                <w:highlight w:val="none"/>
                <w:lang w:eastAsia="zh-CN"/>
              </w:rPr>
              <w:t>、能效提升情况等）</w:t>
            </w:r>
          </w:p>
        </w:tc>
      </w:tr>
      <w:tr w14:paraId="600B0A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56" w:hRule="atLeast"/>
          <w:jc w:val="center"/>
        </w:trPr>
        <w:tc>
          <w:tcPr>
            <w:tcW w:w="5000" w:type="pct"/>
            <w:gridSpan w:val="6"/>
            <w:vAlign w:val="center"/>
          </w:tcPr>
          <w:p w14:paraId="065C25D0">
            <w:pPr>
              <w:pStyle w:val="11"/>
              <w:keepNext w:val="0"/>
              <w:keepLines w:val="0"/>
              <w:pageBreakBefore w:val="0"/>
              <w:widowControl/>
              <w:kinsoku/>
              <w:wordWrap/>
              <w:overflowPunct/>
              <w:topLinePunct w:val="0"/>
              <w:autoSpaceDE/>
              <w:autoSpaceDN/>
              <w:bidi w:val="0"/>
              <w:adjustRightInd/>
              <w:snapToGrid/>
              <w:spacing w:line="340" w:lineRule="exact"/>
              <w:ind w:firstLine="480" w:firstLineChars="200"/>
              <w:jc w:val="left"/>
              <w:textAlignment w:val="center"/>
              <w:rPr>
                <w:color w:val="auto"/>
                <w:highlight w:val="none"/>
                <w:lang w:eastAsia="zh-CN"/>
              </w:rPr>
            </w:pPr>
            <w:r>
              <w:rPr>
                <w:color w:val="auto"/>
                <w:highlight w:val="none"/>
                <w:lang w:eastAsia="zh-CN"/>
              </w:rPr>
              <w:t>本机构承诺，已按规范完整的评价程序对受评价方进行了全面的评价，受评价方提交的材料真实有效，本评价报告客观公正，结论证据充分，真实、准确的反映了评价过程的发现，严谨的出具结论。本机构已充分了解评价报告的严肃性，评价过程若存在弄虚作假或故意隐瞒受评价方问题，本机构愿承担所有责任。</w:t>
            </w:r>
          </w:p>
          <w:p w14:paraId="71015A42">
            <w:pPr>
              <w:pStyle w:val="11"/>
              <w:keepNext w:val="0"/>
              <w:keepLines w:val="0"/>
              <w:pageBreakBefore w:val="0"/>
              <w:widowControl/>
              <w:kinsoku/>
              <w:wordWrap/>
              <w:overflowPunct/>
              <w:topLinePunct w:val="0"/>
              <w:autoSpaceDE/>
              <w:autoSpaceDN/>
              <w:bidi w:val="0"/>
              <w:adjustRightInd/>
              <w:snapToGrid/>
              <w:spacing w:line="340" w:lineRule="exact"/>
              <w:textAlignment w:val="center"/>
              <w:rPr>
                <w:b/>
                <w:bCs/>
                <w:color w:val="auto"/>
                <w:highlight w:val="none"/>
                <w:lang w:eastAsia="zh-CN"/>
              </w:rPr>
            </w:pPr>
          </w:p>
          <w:p w14:paraId="01DAE7A7">
            <w:pPr>
              <w:pStyle w:val="11"/>
              <w:keepNext w:val="0"/>
              <w:keepLines w:val="0"/>
              <w:pageBreakBefore w:val="0"/>
              <w:widowControl/>
              <w:kinsoku/>
              <w:wordWrap/>
              <w:overflowPunct/>
              <w:topLinePunct w:val="0"/>
              <w:autoSpaceDE/>
              <w:autoSpaceDN/>
              <w:bidi w:val="0"/>
              <w:adjustRightInd/>
              <w:snapToGrid/>
              <w:spacing w:line="340" w:lineRule="exact"/>
              <w:textAlignment w:val="center"/>
              <w:rPr>
                <w:b/>
                <w:bCs/>
                <w:color w:val="auto"/>
                <w:highlight w:val="none"/>
                <w:lang w:eastAsia="zh-CN"/>
              </w:rPr>
            </w:pPr>
            <w:r>
              <w:rPr>
                <w:rFonts w:hint="eastAsia"/>
                <w:b/>
                <w:bCs/>
                <w:color w:val="auto"/>
                <w:highlight w:val="none"/>
                <w:lang w:val="en-US" w:eastAsia="zh-CN"/>
              </w:rPr>
              <w:t xml:space="preserve">  </w:t>
            </w:r>
            <w:r>
              <w:rPr>
                <w:b/>
                <w:bCs/>
                <w:color w:val="auto"/>
                <w:highlight w:val="none"/>
                <w:lang w:eastAsia="zh-CN"/>
              </w:rPr>
              <w:t>法人代表签字：</w:t>
            </w:r>
          </w:p>
          <w:p w14:paraId="58F5E75A">
            <w:pPr>
              <w:pStyle w:val="11"/>
              <w:keepNext w:val="0"/>
              <w:keepLines w:val="0"/>
              <w:pageBreakBefore w:val="0"/>
              <w:widowControl/>
              <w:kinsoku/>
              <w:wordWrap/>
              <w:overflowPunct/>
              <w:topLinePunct w:val="0"/>
              <w:autoSpaceDE/>
              <w:autoSpaceDN/>
              <w:bidi w:val="0"/>
              <w:adjustRightInd/>
              <w:snapToGrid/>
              <w:spacing w:line="340" w:lineRule="exact"/>
              <w:textAlignment w:val="center"/>
              <w:rPr>
                <w:color w:val="auto"/>
                <w:highlight w:val="none"/>
                <w:lang w:eastAsia="zh-CN"/>
              </w:rPr>
            </w:pPr>
            <w:r>
              <w:rPr>
                <w:rFonts w:hint="eastAsia"/>
                <w:b/>
                <w:bCs/>
                <w:color w:val="auto"/>
                <w:highlight w:val="none"/>
                <w:lang w:val="en-US" w:eastAsia="zh-CN"/>
              </w:rPr>
              <w:t xml:space="preserve"> </w:t>
            </w:r>
            <w:r>
              <w:rPr>
                <w:b/>
                <w:bCs/>
                <w:color w:val="auto"/>
                <w:highlight w:val="none"/>
                <w:lang w:eastAsia="zh-CN"/>
              </w:rPr>
              <w:t>（单位公章）</w:t>
            </w:r>
          </w:p>
        </w:tc>
      </w:tr>
    </w:tbl>
    <w:p w14:paraId="1C355440">
      <w:pPr>
        <w:ind w:firstLine="0" w:firstLineChars="0"/>
        <w:jc w:val="center"/>
        <w:rPr>
          <w:rFonts w:hint="default" w:ascii="Times New Roman" w:hAnsi="Times New Roman" w:eastAsia="方正小标宋_GBK" w:cs="Times New Roman"/>
          <w:b/>
          <w:bCs/>
          <w:color w:val="auto"/>
          <w:sz w:val="42"/>
          <w:szCs w:val="42"/>
          <w:highlight w:val="none"/>
          <w:u w:val="none"/>
          <w:lang w:eastAsia="zh-CN"/>
        </w:rPr>
      </w:pPr>
      <w:r>
        <w:rPr>
          <w:rFonts w:hint="default" w:ascii="Times New Roman" w:hAnsi="Times New Roman" w:eastAsia="方正小标宋_GBK" w:cs="Times New Roman"/>
          <w:b/>
          <w:bCs/>
          <w:color w:val="auto"/>
          <w:sz w:val="42"/>
          <w:szCs w:val="42"/>
          <w:highlight w:val="none"/>
          <w:u w:val="none"/>
          <w:lang w:eastAsia="zh-CN"/>
        </w:rPr>
        <w:t>“超级能效”工厂评价报告（格式）</w:t>
      </w:r>
    </w:p>
    <w:p w14:paraId="0F1071AA">
      <w:pPr>
        <w:keepNext w:val="0"/>
        <w:keepLines w:val="0"/>
        <w:pageBreakBefore w:val="0"/>
        <w:widowControl w:val="0"/>
        <w:kinsoku w:val="0"/>
        <w:wordWrap/>
        <w:overflowPunct/>
        <w:topLinePunct w:val="0"/>
        <w:autoSpaceDE/>
        <w:autoSpaceDN/>
        <w:bidi w:val="0"/>
        <w:adjustRightInd/>
        <w:snapToGrid/>
        <w:textAlignment w:val="auto"/>
        <w:rPr>
          <w:rFonts w:hint="default" w:ascii="Times New Roman" w:hAnsi="Times New Roman" w:eastAsia="仿宋_GB2312" w:cs="Times New Roman"/>
          <w:color w:val="auto"/>
          <w:szCs w:val="32"/>
          <w:highlight w:val="none"/>
          <w:u w:val="none"/>
          <w:lang w:eastAsia="zh-CN"/>
        </w:rPr>
      </w:pPr>
    </w:p>
    <w:p w14:paraId="02BA8685">
      <w:pPr>
        <w:keepNext w:val="0"/>
        <w:keepLines w:val="0"/>
        <w:pageBreakBefore w:val="0"/>
        <w:widowControl w:val="0"/>
        <w:wordWrap/>
        <w:overflowPunct/>
        <w:topLinePunct w:val="0"/>
        <w:autoSpaceDE/>
        <w:autoSpaceDN/>
        <w:bidi w:val="0"/>
        <w:adjustRightInd/>
        <w:snapToGrid/>
        <w:textAlignment w:val="auto"/>
        <w:rPr>
          <w:rFonts w:hint="default" w:ascii="黑体" w:hAnsi="黑体" w:eastAsia="黑体" w:cs="黑体"/>
          <w:color w:val="auto"/>
          <w:highlight w:val="none"/>
          <w:u w:val="none"/>
          <w:lang w:val="en-US" w:eastAsia="zh-CN"/>
        </w:rPr>
      </w:pPr>
      <w:r>
        <w:rPr>
          <w:rFonts w:hint="default" w:ascii="黑体" w:hAnsi="黑体" w:eastAsia="黑体" w:cs="黑体"/>
          <w:color w:val="auto"/>
          <w:highlight w:val="none"/>
          <w:u w:val="none"/>
          <w:lang w:val="en-US" w:eastAsia="zh-CN"/>
        </w:rPr>
        <w:t>一、概述</w:t>
      </w:r>
    </w:p>
    <w:p w14:paraId="6E0A68D9">
      <w:pPr>
        <w:keepNext w:val="0"/>
        <w:keepLines w:val="0"/>
        <w:pageBreakBefore w:val="0"/>
        <w:widowControl w:val="0"/>
        <w:wordWrap/>
        <w:overflowPunct/>
        <w:topLinePunct w:val="0"/>
        <w:autoSpaceDE/>
        <w:autoSpaceDN/>
        <w:bidi w:val="0"/>
        <w:adjustRightInd/>
        <w:snapToGrid/>
        <w:ind w:firstLine="600"/>
        <w:textAlignment w:val="auto"/>
        <w:rPr>
          <w:rFonts w:hint="default" w:ascii="Times New Roman" w:hAnsi="Times New Roman" w:eastAsia="仿宋_GB2312" w:cs="Times New Roman"/>
          <w:color w:val="auto"/>
          <w:sz w:val="30"/>
          <w:szCs w:val="30"/>
          <w:highlight w:val="none"/>
          <w:u w:val="none"/>
          <w:lang w:eastAsia="zh-CN"/>
        </w:rPr>
      </w:pPr>
      <w:r>
        <w:rPr>
          <w:rFonts w:hint="default" w:ascii="Times New Roman" w:hAnsi="Times New Roman" w:eastAsia="仿宋_GB2312" w:cs="Times New Roman"/>
          <w:color w:val="auto"/>
          <w:sz w:val="30"/>
          <w:szCs w:val="30"/>
          <w:highlight w:val="none"/>
          <w:u w:val="none"/>
          <w:lang w:eastAsia="zh-CN"/>
        </w:rPr>
        <w:t>主要介绍“超级能效”工厂的基本情况（基本信息、发展现状、工艺产品、生产经营状况）等。</w:t>
      </w:r>
    </w:p>
    <w:p w14:paraId="5962B193">
      <w:pPr>
        <w:keepNext w:val="0"/>
        <w:keepLines w:val="0"/>
        <w:pageBreakBefore w:val="0"/>
        <w:widowControl w:val="0"/>
        <w:wordWrap/>
        <w:overflowPunct/>
        <w:topLinePunct w:val="0"/>
        <w:autoSpaceDE/>
        <w:autoSpaceDN/>
        <w:bidi w:val="0"/>
        <w:adjustRightInd/>
        <w:snapToGrid/>
        <w:textAlignment w:val="auto"/>
        <w:rPr>
          <w:rFonts w:hint="default" w:ascii="黑体" w:hAnsi="黑体" w:eastAsia="黑体" w:cs="黑体"/>
          <w:color w:val="auto"/>
          <w:highlight w:val="none"/>
          <w:u w:val="none"/>
          <w:lang w:val="en-US" w:eastAsia="zh-CN"/>
        </w:rPr>
      </w:pPr>
      <w:r>
        <w:rPr>
          <w:rFonts w:hint="default" w:ascii="黑体" w:hAnsi="黑体" w:eastAsia="黑体" w:cs="黑体"/>
          <w:color w:val="auto"/>
          <w:highlight w:val="none"/>
          <w:u w:val="none"/>
          <w:lang w:val="en-US" w:eastAsia="zh-CN"/>
        </w:rPr>
        <w:t>二、评价过程和方法</w:t>
      </w:r>
    </w:p>
    <w:p w14:paraId="2BC4EEBE">
      <w:pPr>
        <w:keepNext w:val="0"/>
        <w:keepLines w:val="0"/>
        <w:pageBreakBefore w:val="0"/>
        <w:widowControl w:val="0"/>
        <w:wordWrap/>
        <w:overflowPunct/>
        <w:topLinePunct w:val="0"/>
        <w:autoSpaceDE/>
        <w:autoSpaceDN/>
        <w:bidi w:val="0"/>
        <w:adjustRightInd/>
        <w:snapToGrid/>
        <w:ind w:firstLine="600"/>
        <w:textAlignment w:val="auto"/>
        <w:rPr>
          <w:rFonts w:hint="default" w:ascii="Times New Roman" w:hAnsi="Times New Roman" w:eastAsia="仿宋_GB2312" w:cs="Times New Roman"/>
          <w:color w:val="auto"/>
          <w:sz w:val="30"/>
          <w:szCs w:val="30"/>
          <w:highlight w:val="none"/>
          <w:u w:val="none"/>
          <w:lang w:eastAsia="zh-CN"/>
        </w:rPr>
      </w:pPr>
      <w:r>
        <w:rPr>
          <w:rFonts w:hint="default" w:ascii="Times New Roman" w:hAnsi="Times New Roman" w:eastAsia="仿宋_GB2312" w:cs="Times New Roman"/>
          <w:color w:val="auto"/>
          <w:sz w:val="30"/>
          <w:szCs w:val="30"/>
          <w:highlight w:val="none"/>
          <w:u w:val="none"/>
          <w:lang w:eastAsia="zh-CN"/>
        </w:rPr>
        <w:t>主要介绍评价组织安排、文件评审情况、现场评价情况、评价报告编写及内部技术复核情况。</w:t>
      </w:r>
    </w:p>
    <w:p w14:paraId="42E95806">
      <w:pPr>
        <w:keepNext w:val="0"/>
        <w:keepLines w:val="0"/>
        <w:pageBreakBefore w:val="0"/>
        <w:widowControl w:val="0"/>
        <w:wordWrap/>
        <w:overflowPunct/>
        <w:topLinePunct w:val="0"/>
        <w:autoSpaceDE/>
        <w:autoSpaceDN/>
        <w:bidi w:val="0"/>
        <w:adjustRightInd/>
        <w:snapToGrid/>
        <w:textAlignment w:val="auto"/>
        <w:rPr>
          <w:rFonts w:hint="default" w:ascii="黑体" w:hAnsi="黑体" w:eastAsia="黑体" w:cs="黑体"/>
          <w:color w:val="auto"/>
          <w:highlight w:val="none"/>
          <w:u w:val="none"/>
          <w:lang w:val="en-US" w:eastAsia="zh-CN"/>
        </w:rPr>
      </w:pPr>
      <w:r>
        <w:rPr>
          <w:rFonts w:hint="default" w:ascii="黑体" w:hAnsi="黑体" w:eastAsia="黑体" w:cs="黑体"/>
          <w:color w:val="auto"/>
          <w:highlight w:val="none"/>
          <w:u w:val="none"/>
          <w:lang w:val="en-US" w:eastAsia="zh-CN"/>
        </w:rPr>
        <w:t>三、工厂能耗、能效现状、能效提升的路径及举措</w:t>
      </w:r>
    </w:p>
    <w:p w14:paraId="1D81F0EE">
      <w:pPr>
        <w:keepNext w:val="0"/>
        <w:keepLines w:val="0"/>
        <w:pageBreakBefore w:val="0"/>
        <w:widowControl w:val="0"/>
        <w:wordWrap/>
        <w:overflowPunct/>
        <w:topLinePunct w:val="0"/>
        <w:autoSpaceDE/>
        <w:autoSpaceDN/>
        <w:bidi w:val="0"/>
        <w:adjustRightInd/>
        <w:snapToGrid/>
        <w:ind w:firstLine="600"/>
        <w:textAlignment w:val="auto"/>
        <w:rPr>
          <w:rFonts w:hint="default" w:ascii="Times New Roman" w:hAnsi="Times New Roman" w:eastAsia="仿宋_GB2312" w:cs="Times New Roman"/>
          <w:color w:val="auto"/>
          <w:sz w:val="30"/>
          <w:szCs w:val="30"/>
          <w:highlight w:val="none"/>
          <w:u w:val="none"/>
          <w:lang w:eastAsia="zh-CN"/>
        </w:rPr>
      </w:pPr>
      <w:r>
        <w:rPr>
          <w:rFonts w:hint="default" w:ascii="Times New Roman" w:hAnsi="Times New Roman" w:eastAsia="仿宋_GB2312" w:cs="Times New Roman"/>
          <w:color w:val="auto"/>
          <w:sz w:val="30"/>
          <w:szCs w:val="30"/>
          <w:highlight w:val="none"/>
          <w:u w:val="none"/>
          <w:lang w:eastAsia="zh-CN"/>
        </w:rPr>
        <w:t>介绍工厂能源消耗情况，综合能耗及单位产品能耗情况，节能管理（诊断）开展情况、在行业中所处的能效水平。</w:t>
      </w:r>
    </w:p>
    <w:p w14:paraId="27024651">
      <w:pPr>
        <w:keepNext w:val="0"/>
        <w:keepLines w:val="0"/>
        <w:pageBreakBefore w:val="0"/>
        <w:widowControl w:val="0"/>
        <w:wordWrap/>
        <w:overflowPunct/>
        <w:topLinePunct w:val="0"/>
        <w:autoSpaceDE/>
        <w:autoSpaceDN/>
        <w:bidi w:val="0"/>
        <w:adjustRightInd/>
        <w:snapToGrid/>
        <w:ind w:firstLine="600"/>
        <w:textAlignment w:val="auto"/>
        <w:rPr>
          <w:rFonts w:hint="default" w:ascii="Times New Roman" w:hAnsi="Times New Roman" w:eastAsia="仿宋_GB2312" w:cs="Times New Roman"/>
          <w:highlight w:val="none"/>
          <w:u w:val="none"/>
          <w:lang w:eastAsia="zh-CN"/>
        </w:rPr>
      </w:pPr>
      <w:r>
        <w:rPr>
          <w:rFonts w:hint="default" w:ascii="Times New Roman" w:hAnsi="Times New Roman" w:eastAsia="仿宋_GB2312" w:cs="Times New Roman"/>
          <w:color w:val="auto"/>
          <w:sz w:val="30"/>
          <w:szCs w:val="30"/>
          <w:highlight w:val="none"/>
          <w:u w:val="none"/>
          <w:lang w:eastAsia="zh-CN"/>
        </w:rPr>
        <w:t>介绍工厂的节能减排策略、减排目标和节能考核完成情况。结合生产工艺优化和改进、节能措施、可再生能源替代方案、设备能效提升、设备更新替换，总结实现“超级能效”工厂的措施，采用定性和定量描述相结合的方式，突出“超级能效”工厂的成效及对行业的示范引领作用。</w:t>
      </w:r>
    </w:p>
    <w:p w14:paraId="128C10CF">
      <w:pPr>
        <w:keepNext w:val="0"/>
        <w:keepLines w:val="0"/>
        <w:pageBreakBefore w:val="0"/>
        <w:widowControl w:val="0"/>
        <w:wordWrap/>
        <w:overflowPunct/>
        <w:topLinePunct w:val="0"/>
        <w:autoSpaceDE/>
        <w:autoSpaceDN/>
        <w:bidi w:val="0"/>
        <w:adjustRightInd/>
        <w:snapToGrid/>
        <w:textAlignment w:val="auto"/>
        <w:rPr>
          <w:rFonts w:hint="default" w:ascii="黑体" w:hAnsi="黑体" w:eastAsia="黑体" w:cs="黑体"/>
          <w:color w:val="auto"/>
          <w:highlight w:val="none"/>
          <w:u w:val="none"/>
          <w:lang w:val="en-US" w:eastAsia="zh-CN"/>
        </w:rPr>
      </w:pPr>
      <w:r>
        <w:rPr>
          <w:rFonts w:hint="default" w:ascii="黑体" w:hAnsi="黑体" w:eastAsia="黑体" w:cs="黑体"/>
          <w:color w:val="auto"/>
          <w:highlight w:val="none"/>
          <w:u w:val="none"/>
          <w:lang w:val="en-US" w:eastAsia="zh-CN"/>
        </w:rPr>
        <w:t>四、评价内容</w:t>
      </w:r>
    </w:p>
    <w:p w14:paraId="76C00421">
      <w:pPr>
        <w:keepNext w:val="0"/>
        <w:keepLines w:val="0"/>
        <w:pageBreakBefore w:val="0"/>
        <w:widowControl w:val="0"/>
        <w:wordWrap/>
        <w:overflowPunct/>
        <w:topLinePunct w:val="0"/>
        <w:autoSpaceDE/>
        <w:autoSpaceDN/>
        <w:bidi w:val="0"/>
        <w:adjustRightInd/>
        <w:snapToGrid/>
        <w:ind w:firstLine="600"/>
        <w:textAlignment w:val="auto"/>
        <w:rPr>
          <w:rFonts w:hint="default" w:ascii="Times New Roman" w:hAnsi="Times New Roman" w:eastAsia="仿宋_GB2312" w:cs="Times New Roman"/>
          <w:color w:val="auto"/>
          <w:sz w:val="30"/>
          <w:szCs w:val="30"/>
          <w:highlight w:val="none"/>
          <w:u w:val="none"/>
          <w:lang w:eastAsia="zh-CN"/>
        </w:rPr>
      </w:pPr>
      <w:r>
        <w:rPr>
          <w:rFonts w:hint="default" w:ascii="Times New Roman" w:hAnsi="Times New Roman" w:eastAsia="仿宋_GB2312" w:cs="Times New Roman"/>
          <w:color w:val="auto"/>
          <w:sz w:val="30"/>
          <w:szCs w:val="30"/>
          <w:highlight w:val="none"/>
          <w:u w:val="none"/>
          <w:lang w:val="en-US" w:eastAsia="zh-CN"/>
        </w:rPr>
        <w:t>评价内容应按以下方面</w:t>
      </w:r>
      <w:r>
        <w:rPr>
          <w:rFonts w:hint="default" w:ascii="Times New Roman" w:hAnsi="Times New Roman" w:eastAsia="仿宋_GB2312" w:cs="Times New Roman"/>
          <w:color w:val="auto"/>
          <w:sz w:val="30"/>
          <w:szCs w:val="30"/>
          <w:highlight w:val="none"/>
          <w:u w:val="none"/>
          <w:lang w:eastAsia="zh-CN"/>
        </w:rPr>
        <w:t>对工厂进行评价：</w:t>
      </w:r>
    </w:p>
    <w:p w14:paraId="46E72368">
      <w:pPr>
        <w:keepNext w:val="0"/>
        <w:keepLines w:val="0"/>
        <w:pageBreakBefore w:val="0"/>
        <w:widowControl w:val="0"/>
        <w:wordWrap/>
        <w:overflowPunct/>
        <w:topLinePunct w:val="0"/>
        <w:autoSpaceDE/>
        <w:autoSpaceDN/>
        <w:bidi w:val="0"/>
        <w:adjustRightInd/>
        <w:snapToGrid/>
        <w:ind w:firstLine="600"/>
        <w:textAlignment w:val="auto"/>
        <w:rPr>
          <w:rFonts w:hint="default" w:ascii="Times New Roman" w:hAnsi="Times New Roman" w:eastAsia="仿宋_GB2312" w:cs="Times New Roman"/>
          <w:color w:val="auto"/>
          <w:sz w:val="30"/>
          <w:szCs w:val="30"/>
          <w:highlight w:val="none"/>
          <w:u w:val="none"/>
          <w:lang w:eastAsia="zh-CN"/>
        </w:rPr>
      </w:pPr>
      <w:r>
        <w:rPr>
          <w:rFonts w:hint="default" w:ascii="Times New Roman" w:hAnsi="Times New Roman" w:eastAsia="仿宋_GB2312" w:cs="Times New Roman"/>
          <w:color w:val="auto"/>
          <w:sz w:val="30"/>
          <w:szCs w:val="30"/>
          <w:highlight w:val="none"/>
          <w:u w:val="none"/>
          <w:lang w:eastAsia="zh-CN"/>
        </w:rPr>
        <w:t>1.对工厂是否符合评价标准中基本要求的评价情况；</w:t>
      </w:r>
    </w:p>
    <w:p w14:paraId="7F342524">
      <w:pPr>
        <w:keepNext w:val="0"/>
        <w:keepLines w:val="0"/>
        <w:pageBreakBefore w:val="0"/>
        <w:widowControl w:val="0"/>
        <w:wordWrap/>
        <w:overflowPunct/>
        <w:topLinePunct w:val="0"/>
        <w:autoSpaceDE/>
        <w:autoSpaceDN/>
        <w:bidi w:val="0"/>
        <w:adjustRightInd/>
        <w:snapToGrid/>
        <w:ind w:firstLine="600"/>
        <w:textAlignment w:val="auto"/>
        <w:rPr>
          <w:rFonts w:hint="default" w:ascii="Times New Roman" w:hAnsi="Times New Roman" w:eastAsia="仿宋_GB2312" w:cs="Times New Roman"/>
          <w:color w:val="auto"/>
          <w:sz w:val="30"/>
          <w:szCs w:val="30"/>
          <w:highlight w:val="none"/>
          <w:u w:val="none"/>
          <w:lang w:eastAsia="zh-CN"/>
        </w:rPr>
      </w:pPr>
      <w:r>
        <w:rPr>
          <w:rFonts w:hint="default" w:ascii="Times New Roman" w:hAnsi="Times New Roman" w:eastAsia="仿宋_GB2312" w:cs="Times New Roman"/>
          <w:color w:val="auto"/>
          <w:sz w:val="30"/>
          <w:szCs w:val="30"/>
          <w:highlight w:val="none"/>
          <w:u w:val="none"/>
          <w:lang w:eastAsia="zh-CN"/>
        </w:rPr>
        <w:t>2.对工厂能效水平、工艺技术装备、市场竞争力等方面内容的评价情况；</w:t>
      </w:r>
    </w:p>
    <w:p w14:paraId="4EAFDDCB">
      <w:pPr>
        <w:keepNext w:val="0"/>
        <w:keepLines w:val="0"/>
        <w:pageBreakBefore w:val="0"/>
        <w:widowControl w:val="0"/>
        <w:wordWrap/>
        <w:overflowPunct/>
        <w:topLinePunct w:val="0"/>
        <w:autoSpaceDE/>
        <w:autoSpaceDN/>
        <w:bidi w:val="0"/>
        <w:adjustRightInd/>
        <w:snapToGrid/>
        <w:ind w:firstLine="600"/>
        <w:textAlignment w:val="auto"/>
        <w:rPr>
          <w:rFonts w:hint="default" w:ascii="Times New Roman" w:hAnsi="Times New Roman" w:eastAsia="仿宋_GB2312" w:cs="Times New Roman"/>
          <w:color w:val="auto"/>
          <w:sz w:val="30"/>
          <w:szCs w:val="30"/>
          <w:highlight w:val="none"/>
          <w:u w:val="none"/>
          <w:lang w:eastAsia="zh-CN"/>
        </w:rPr>
      </w:pPr>
      <w:r>
        <w:rPr>
          <w:rFonts w:hint="default" w:ascii="Times New Roman" w:hAnsi="Times New Roman" w:eastAsia="仿宋_GB2312" w:cs="Times New Roman"/>
          <w:color w:val="auto"/>
          <w:sz w:val="30"/>
          <w:szCs w:val="30"/>
          <w:highlight w:val="none"/>
          <w:u w:val="none"/>
          <w:lang w:eastAsia="zh-CN"/>
        </w:rPr>
        <w:t>3.工厂在“超级能效”工厂创建方面开展的重点工作及取得的</w:t>
      </w:r>
      <w:r>
        <w:rPr>
          <w:rFonts w:hint="default" w:ascii="Times New Roman" w:hAnsi="Times New Roman" w:eastAsia="仿宋_GB2312" w:cs="Times New Roman"/>
          <w:color w:val="auto"/>
          <w:sz w:val="30"/>
          <w:szCs w:val="30"/>
          <w:highlight w:val="none"/>
          <w:u w:val="none"/>
          <w:lang w:val="en-US" w:eastAsia="zh-CN"/>
        </w:rPr>
        <w:t>成效</w:t>
      </w:r>
      <w:r>
        <w:rPr>
          <w:rFonts w:hint="default" w:ascii="Times New Roman" w:hAnsi="Times New Roman" w:eastAsia="仿宋_GB2312" w:cs="Times New Roman"/>
          <w:color w:val="auto"/>
          <w:sz w:val="30"/>
          <w:szCs w:val="30"/>
          <w:highlight w:val="none"/>
          <w:u w:val="none"/>
          <w:lang w:eastAsia="zh-CN"/>
        </w:rPr>
        <w:t>。</w:t>
      </w:r>
    </w:p>
    <w:p w14:paraId="51746798">
      <w:pPr>
        <w:keepNext w:val="0"/>
        <w:keepLines w:val="0"/>
        <w:pageBreakBefore w:val="0"/>
        <w:widowControl w:val="0"/>
        <w:wordWrap/>
        <w:overflowPunct/>
        <w:topLinePunct w:val="0"/>
        <w:autoSpaceDE/>
        <w:autoSpaceDN/>
        <w:bidi w:val="0"/>
        <w:adjustRightInd/>
        <w:snapToGrid/>
        <w:textAlignment w:val="auto"/>
        <w:rPr>
          <w:rFonts w:hint="default" w:ascii="黑体" w:hAnsi="黑体" w:eastAsia="黑体" w:cs="黑体"/>
          <w:color w:val="auto"/>
          <w:highlight w:val="none"/>
          <w:u w:val="none"/>
          <w:lang w:val="en-US" w:eastAsia="zh-CN"/>
        </w:rPr>
      </w:pPr>
      <w:r>
        <w:rPr>
          <w:rFonts w:hint="default" w:ascii="黑体" w:hAnsi="黑体" w:eastAsia="黑体" w:cs="黑体"/>
          <w:color w:val="auto"/>
          <w:highlight w:val="none"/>
          <w:u w:val="none"/>
          <w:lang w:val="en-US" w:eastAsia="zh-CN"/>
        </w:rPr>
        <w:t>五、评价结论</w:t>
      </w:r>
    </w:p>
    <w:p w14:paraId="52B36E32">
      <w:pPr>
        <w:keepNext w:val="0"/>
        <w:keepLines w:val="0"/>
        <w:pageBreakBefore w:val="0"/>
        <w:widowControl w:val="0"/>
        <w:wordWrap/>
        <w:overflowPunct/>
        <w:topLinePunct w:val="0"/>
        <w:autoSpaceDE/>
        <w:autoSpaceDN/>
        <w:bidi w:val="0"/>
        <w:adjustRightInd/>
        <w:snapToGrid/>
        <w:ind w:firstLine="600"/>
        <w:textAlignment w:val="auto"/>
        <w:rPr>
          <w:rFonts w:hint="default" w:ascii="Times New Roman" w:hAnsi="Times New Roman" w:eastAsia="仿宋_GB2312" w:cs="Times New Roman"/>
          <w:color w:val="auto"/>
          <w:sz w:val="30"/>
          <w:szCs w:val="30"/>
          <w:highlight w:val="none"/>
          <w:u w:val="none"/>
          <w:lang w:eastAsia="zh-CN"/>
        </w:rPr>
      </w:pPr>
      <w:r>
        <w:rPr>
          <w:rFonts w:hint="default" w:ascii="Times New Roman" w:hAnsi="Times New Roman" w:eastAsia="仿宋_GB2312" w:cs="Times New Roman"/>
          <w:color w:val="auto"/>
          <w:sz w:val="30"/>
          <w:szCs w:val="30"/>
          <w:highlight w:val="none"/>
          <w:u w:val="none"/>
          <w:lang w:eastAsia="zh-CN"/>
        </w:rPr>
        <w:t>对工厂是否符合“超级能效”工厂要求进行总体评价，总结“超级能效”工厂创建亮点，给出评价得分和评价结论。</w:t>
      </w:r>
    </w:p>
    <w:p w14:paraId="1046D5D4">
      <w:pPr>
        <w:keepNext w:val="0"/>
        <w:keepLines w:val="0"/>
        <w:pageBreakBefore w:val="0"/>
        <w:widowControl w:val="0"/>
        <w:wordWrap/>
        <w:overflowPunct/>
        <w:topLinePunct w:val="0"/>
        <w:autoSpaceDE/>
        <w:autoSpaceDN/>
        <w:bidi w:val="0"/>
        <w:adjustRightInd/>
        <w:snapToGrid/>
        <w:textAlignment w:val="auto"/>
        <w:rPr>
          <w:rFonts w:hint="default" w:ascii="黑体" w:hAnsi="黑体" w:eastAsia="黑体" w:cs="黑体"/>
          <w:color w:val="auto"/>
          <w:highlight w:val="none"/>
          <w:u w:val="none"/>
          <w:lang w:val="en-US" w:eastAsia="zh-CN"/>
        </w:rPr>
      </w:pPr>
      <w:r>
        <w:rPr>
          <w:rFonts w:hint="default" w:ascii="黑体" w:hAnsi="黑体" w:eastAsia="黑体" w:cs="黑体"/>
          <w:color w:val="auto"/>
          <w:highlight w:val="none"/>
          <w:u w:val="none"/>
          <w:lang w:val="en-US" w:eastAsia="zh-CN"/>
        </w:rPr>
        <w:t>六、问题和建议</w:t>
      </w:r>
    </w:p>
    <w:p w14:paraId="577C7D14">
      <w:pPr>
        <w:keepNext w:val="0"/>
        <w:keepLines w:val="0"/>
        <w:pageBreakBefore w:val="0"/>
        <w:widowControl w:val="0"/>
        <w:wordWrap/>
        <w:overflowPunct/>
        <w:topLinePunct w:val="0"/>
        <w:autoSpaceDE/>
        <w:autoSpaceDN/>
        <w:bidi w:val="0"/>
        <w:adjustRightInd/>
        <w:snapToGrid/>
        <w:textAlignment w:val="auto"/>
        <w:rPr>
          <w:rFonts w:hint="default" w:ascii="Times New Roman" w:hAnsi="Times New Roman" w:eastAsia="仿宋_GB2312" w:cs="Times New Roman"/>
          <w:color w:val="auto"/>
          <w:highlight w:val="none"/>
          <w:u w:val="none"/>
          <w:lang w:eastAsia="zh-CN"/>
        </w:rPr>
      </w:pPr>
      <w:r>
        <w:rPr>
          <w:rFonts w:hint="default" w:ascii="Times New Roman" w:hAnsi="Times New Roman" w:eastAsia="仿宋_GB2312" w:cs="Times New Roman"/>
          <w:color w:val="auto"/>
          <w:highlight w:val="none"/>
          <w:u w:val="none"/>
          <w:lang w:eastAsia="zh-CN"/>
        </w:rPr>
        <w:t>描述工厂在“超级能效”工厂方面仍然存在的问题，对工厂持续创建“超级能效”工厂的下一步工作提出建议。</w:t>
      </w:r>
    </w:p>
    <w:p w14:paraId="0D09EE8B">
      <w:pPr>
        <w:keepNext w:val="0"/>
        <w:keepLines w:val="0"/>
        <w:pageBreakBefore w:val="0"/>
        <w:widowControl w:val="0"/>
        <w:wordWrap/>
        <w:overflowPunct/>
        <w:topLinePunct w:val="0"/>
        <w:autoSpaceDE/>
        <w:autoSpaceDN/>
        <w:bidi w:val="0"/>
        <w:adjustRightInd/>
        <w:snapToGrid/>
        <w:textAlignment w:val="auto"/>
        <w:rPr>
          <w:rFonts w:hint="default" w:ascii="黑体" w:hAnsi="黑体" w:eastAsia="黑体" w:cs="黑体"/>
          <w:color w:val="auto"/>
          <w:highlight w:val="none"/>
          <w:u w:val="none"/>
          <w:lang w:val="en-US" w:eastAsia="zh-CN"/>
        </w:rPr>
      </w:pPr>
      <w:r>
        <w:rPr>
          <w:rFonts w:hint="default" w:ascii="黑体" w:hAnsi="黑体" w:eastAsia="黑体" w:cs="黑体"/>
          <w:color w:val="auto"/>
          <w:highlight w:val="none"/>
          <w:u w:val="none"/>
          <w:lang w:val="en-US" w:eastAsia="zh-CN"/>
        </w:rPr>
        <w:t>七、参考文件</w:t>
      </w:r>
    </w:p>
    <w:p w14:paraId="1F112DF1">
      <w:pPr>
        <w:keepNext w:val="0"/>
        <w:keepLines w:val="0"/>
        <w:pageBreakBefore w:val="0"/>
        <w:widowControl w:val="0"/>
        <w:wordWrap/>
        <w:overflowPunct/>
        <w:topLinePunct w:val="0"/>
        <w:autoSpaceDE/>
        <w:autoSpaceDN/>
        <w:bidi w:val="0"/>
        <w:adjustRightInd/>
        <w:snapToGrid/>
        <w:textAlignment w:val="auto"/>
        <w:rPr>
          <w:rFonts w:hint="default" w:ascii="Times New Roman" w:hAnsi="Times New Roman" w:eastAsia="仿宋_GB2312" w:cs="Times New Roman"/>
          <w:color w:val="auto"/>
          <w:highlight w:val="none"/>
          <w:u w:val="none"/>
          <w:lang w:eastAsia="zh-CN"/>
        </w:rPr>
      </w:pPr>
      <w:r>
        <w:rPr>
          <w:rFonts w:hint="default" w:ascii="Times New Roman" w:hAnsi="Times New Roman" w:eastAsia="仿宋_GB2312" w:cs="Times New Roman"/>
          <w:color w:val="auto"/>
          <w:highlight w:val="none"/>
          <w:u w:val="none"/>
          <w:lang w:eastAsia="zh-CN"/>
        </w:rPr>
        <w:t>列出报告编写过程中所使用的相关参考文件（与附表1及附表2的证明材料索引一栏对应）。</w:t>
      </w:r>
    </w:p>
    <w:p w14:paraId="5F295731">
      <w:pPr>
        <w:keepNext w:val="0"/>
        <w:keepLines w:val="0"/>
        <w:pageBreakBefore w:val="0"/>
        <w:widowControl w:val="0"/>
        <w:wordWrap/>
        <w:overflowPunct/>
        <w:topLinePunct w:val="0"/>
        <w:autoSpaceDE/>
        <w:autoSpaceDN/>
        <w:bidi w:val="0"/>
        <w:adjustRightInd/>
        <w:snapToGrid/>
        <w:textAlignment w:val="auto"/>
        <w:rPr>
          <w:rFonts w:hint="eastAsia" w:ascii="黑体" w:hAnsi="黑体" w:eastAsia="黑体" w:cs="黑体"/>
          <w:color w:val="auto"/>
          <w:highlight w:val="none"/>
          <w:u w:val="none"/>
          <w:lang w:eastAsia="zh-CN"/>
        </w:rPr>
      </w:pPr>
      <w:r>
        <w:rPr>
          <w:rFonts w:hint="eastAsia" w:ascii="黑体" w:hAnsi="黑体" w:eastAsia="黑体" w:cs="黑体"/>
          <w:color w:val="auto"/>
          <w:highlight w:val="none"/>
          <w:u w:val="none"/>
          <w:lang w:val="en-US" w:eastAsia="zh-CN"/>
        </w:rPr>
        <w:t>八</w:t>
      </w:r>
      <w:r>
        <w:rPr>
          <w:rFonts w:hint="eastAsia" w:ascii="黑体" w:hAnsi="黑体" w:eastAsia="黑体" w:cs="黑体"/>
          <w:color w:val="auto"/>
          <w:highlight w:val="none"/>
          <w:u w:val="none"/>
          <w:lang w:eastAsia="zh-CN"/>
        </w:rPr>
        <w:t>、</w:t>
      </w:r>
      <w:r>
        <w:rPr>
          <w:rFonts w:hint="eastAsia" w:ascii="黑体" w:hAnsi="黑体" w:eastAsia="黑体" w:cs="黑体"/>
          <w:color w:val="auto"/>
          <w:highlight w:val="none"/>
          <w:u w:val="none"/>
          <w:lang w:val="en-US" w:eastAsia="zh-CN"/>
        </w:rPr>
        <w:t>评价</w:t>
      </w:r>
      <w:r>
        <w:rPr>
          <w:rFonts w:hint="eastAsia" w:ascii="黑体" w:hAnsi="黑体" w:eastAsia="黑体" w:cs="黑体"/>
          <w:color w:val="auto"/>
          <w:highlight w:val="none"/>
          <w:u w:val="none"/>
          <w:lang w:eastAsia="zh-CN"/>
        </w:rPr>
        <w:t>资质符合性证明材料</w:t>
      </w:r>
    </w:p>
    <w:p w14:paraId="194453B8">
      <w:pPr>
        <w:keepNext w:val="0"/>
        <w:keepLines w:val="0"/>
        <w:pageBreakBefore w:val="0"/>
        <w:widowControl w:val="0"/>
        <w:wordWrap/>
        <w:overflowPunct/>
        <w:topLinePunct w:val="0"/>
        <w:autoSpaceDE/>
        <w:autoSpaceDN/>
        <w:bidi w:val="0"/>
        <w:adjustRightInd/>
        <w:snapToGrid/>
        <w:textAlignment w:val="auto"/>
        <w:rPr>
          <w:rFonts w:hint="default" w:ascii="Times New Roman" w:hAnsi="Times New Roman" w:eastAsia="仿宋_GB2312" w:cs="Times New Roman"/>
          <w:color w:val="auto"/>
          <w:szCs w:val="32"/>
          <w:highlight w:val="none"/>
          <w:u w:val="none"/>
          <w:lang w:eastAsia="zh-CN"/>
        </w:rPr>
      </w:pPr>
      <w:r>
        <w:rPr>
          <w:rFonts w:hint="default" w:ascii="Times New Roman" w:hAnsi="Times New Roman" w:eastAsia="仿宋_GB2312" w:cs="Times New Roman"/>
          <w:color w:val="auto"/>
          <w:highlight w:val="none"/>
          <w:u w:val="none"/>
          <w:lang w:eastAsia="zh-CN"/>
        </w:rPr>
        <w:t>列出</w:t>
      </w:r>
      <w:r>
        <w:rPr>
          <w:rFonts w:hint="default" w:ascii="Times New Roman" w:hAnsi="Times New Roman" w:eastAsia="仿宋_GB2312" w:cs="Times New Roman"/>
          <w:color w:val="auto"/>
          <w:highlight w:val="none"/>
          <w:u w:val="none"/>
          <w:lang w:val="en-US" w:eastAsia="zh-CN"/>
        </w:rPr>
        <w:t>评价</w:t>
      </w:r>
      <w:r>
        <w:rPr>
          <w:rFonts w:hint="default" w:ascii="Times New Roman" w:hAnsi="Times New Roman" w:eastAsia="仿宋_GB2312" w:cs="Times New Roman"/>
          <w:color w:val="auto"/>
          <w:highlight w:val="none"/>
          <w:u w:val="none"/>
          <w:lang w:eastAsia="zh-CN"/>
        </w:rPr>
        <w:t>资质</w:t>
      </w:r>
      <w:r>
        <w:rPr>
          <w:rFonts w:hint="default" w:ascii="Times New Roman" w:hAnsi="Times New Roman" w:eastAsia="仿宋_GB2312" w:cs="Times New Roman"/>
          <w:color w:val="auto"/>
          <w:highlight w:val="none"/>
          <w:u w:val="none"/>
          <w:lang w:val="en-US" w:eastAsia="zh-CN"/>
        </w:rPr>
        <w:t>情况说明并附相关材料。</w:t>
      </w:r>
    </w:p>
    <w:p w14:paraId="3DC34412">
      <w:pPr>
        <w:keepNext w:val="0"/>
        <w:keepLines w:val="0"/>
        <w:pageBreakBefore w:val="0"/>
        <w:widowControl w:val="0"/>
        <w:kinsoku w:val="0"/>
        <w:wordWrap/>
        <w:overflowPunct/>
        <w:topLinePunct w:val="0"/>
        <w:autoSpaceDE/>
        <w:autoSpaceDN/>
        <w:bidi w:val="0"/>
        <w:adjustRightInd/>
        <w:snapToGrid/>
        <w:textAlignment w:val="auto"/>
        <w:rPr>
          <w:rFonts w:hint="default" w:ascii="Times New Roman" w:hAnsi="Times New Roman" w:eastAsia="仿宋_GB2312" w:cs="Times New Roman"/>
          <w:color w:val="auto"/>
          <w:szCs w:val="32"/>
          <w:highlight w:val="none"/>
          <w:u w:val="none"/>
          <w:lang w:eastAsia="zh-CN"/>
        </w:rPr>
        <w:sectPr>
          <w:headerReference r:id="rId9" w:type="default"/>
          <w:footerReference r:id="rId10" w:type="default"/>
          <w:pgSz w:w="11906" w:h="16838"/>
          <w:pgMar w:top="1417" w:right="1417" w:bottom="1417" w:left="1417" w:header="1020" w:footer="1304" w:gutter="0"/>
          <w:pgNumType w:fmt="decimal"/>
          <w:cols w:space="0" w:num="1"/>
          <w:rtlGutter w:val="0"/>
          <w:docGrid w:type="lines" w:linePitch="453" w:charSpace="0"/>
        </w:sectPr>
      </w:pPr>
    </w:p>
    <w:p w14:paraId="6C715B98">
      <w:pPr>
        <w:ind w:firstLine="0" w:firstLineChars="0"/>
        <w:rPr>
          <w:rFonts w:eastAsia="黑体" w:cs="Times New Roman"/>
          <w:color w:val="auto"/>
          <w:highlight w:val="none"/>
          <w:u w:val="none"/>
          <w:lang w:eastAsia="zh-CN"/>
        </w:rPr>
      </w:pPr>
      <w:r>
        <w:rPr>
          <w:rFonts w:eastAsia="黑体" w:cs="Times New Roman"/>
          <w:color w:val="auto"/>
          <w:highlight w:val="none"/>
          <w:u w:val="none"/>
          <w:lang w:eastAsia="zh-CN"/>
        </w:rPr>
        <w:t>附表1</w:t>
      </w:r>
    </w:p>
    <w:p w14:paraId="1252C136">
      <w:pPr>
        <w:ind w:firstLine="0" w:firstLineChars="0"/>
        <w:jc w:val="center"/>
        <w:rPr>
          <w:rFonts w:hint="default" w:ascii="Times New Roman" w:hAnsi="Times New Roman" w:eastAsia="方正小标宋_GBK" w:cs="Times New Roman"/>
          <w:b/>
          <w:bCs/>
          <w:color w:val="auto"/>
          <w:sz w:val="42"/>
          <w:szCs w:val="42"/>
          <w:highlight w:val="none"/>
          <w:u w:val="none"/>
          <w:lang w:eastAsia="zh-CN"/>
        </w:rPr>
      </w:pPr>
      <w:r>
        <w:rPr>
          <w:rFonts w:hint="default" w:ascii="Times New Roman" w:hAnsi="Times New Roman" w:eastAsia="方正小标宋_GBK" w:cs="Times New Roman"/>
          <w:b/>
          <w:bCs/>
          <w:color w:val="auto"/>
          <w:sz w:val="42"/>
          <w:szCs w:val="42"/>
          <w:highlight w:val="none"/>
          <w:u w:val="none"/>
          <w:lang w:eastAsia="zh-CN"/>
        </w:rPr>
        <w:t>“超级能效”工厂基本要求评价表</w:t>
      </w:r>
    </w:p>
    <w:p w14:paraId="37F75696">
      <w:pPr>
        <w:ind w:firstLine="0" w:firstLineChars="0"/>
        <w:jc w:val="center"/>
        <w:rPr>
          <w:rFonts w:cs="Times New Roman"/>
          <w:b/>
          <w:bCs/>
          <w:color w:val="auto"/>
          <w:highlight w:val="none"/>
          <w:u w:val="none"/>
          <w:lang w:eastAsia="zh-CN"/>
        </w:rPr>
      </w:pPr>
      <w:r>
        <w:rPr>
          <w:rFonts w:cs="Times New Roman"/>
          <w:b/>
          <w:bCs/>
          <w:color w:val="auto"/>
          <w:highlight w:val="none"/>
          <w:u w:val="none"/>
        </w:rPr>
        <w:t>（20    年）</w:t>
      </w:r>
    </w:p>
    <w:tbl>
      <w:tblPr>
        <w:tblStyle w:val="7"/>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532"/>
        <w:gridCol w:w="8490"/>
        <w:gridCol w:w="2096"/>
        <w:gridCol w:w="2096"/>
      </w:tblGrid>
      <w:tr w14:paraId="36FE14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525" w:type="pct"/>
            <w:gridSpan w:val="2"/>
            <w:tcBorders>
              <w:top w:val="single" w:color="auto" w:sz="8" w:space="0"/>
              <w:bottom w:val="single" w:color="auto" w:sz="8" w:space="0"/>
            </w:tcBorders>
            <w:vAlign w:val="center"/>
          </w:tcPr>
          <w:p w14:paraId="7BA620C0">
            <w:pPr>
              <w:pStyle w:val="11"/>
              <w:bidi w:val="0"/>
              <w:rPr>
                <w:rFonts w:hint="default" w:eastAsia="仿宋"/>
                <w:highlight w:val="none"/>
                <w:lang w:val="en-US" w:eastAsia="zh-CN"/>
              </w:rPr>
            </w:pPr>
            <w:r>
              <w:rPr>
                <w:rFonts w:hint="eastAsia"/>
                <w:b/>
                <w:bCs/>
                <w:highlight w:val="none"/>
                <w:lang w:val="en-US" w:eastAsia="zh-CN"/>
              </w:rPr>
              <w:t>基本要求</w:t>
            </w:r>
          </w:p>
        </w:tc>
        <w:tc>
          <w:tcPr>
            <w:tcW w:w="1456" w:type="dxa"/>
            <w:tcBorders>
              <w:top w:val="single" w:color="auto" w:sz="8" w:space="0"/>
              <w:bottom w:val="single" w:color="auto" w:sz="8" w:space="0"/>
            </w:tcBorders>
            <w:vAlign w:val="center"/>
          </w:tcPr>
          <w:p w14:paraId="67F9AD15">
            <w:pPr>
              <w:pStyle w:val="11"/>
              <w:bidi w:val="0"/>
              <w:ind w:firstLine="0" w:firstLineChars="0"/>
              <w:rPr>
                <w:rFonts w:hint="eastAsia"/>
                <w:highlight w:val="none"/>
                <w:lang w:eastAsia="zh-CN"/>
              </w:rPr>
            </w:pPr>
            <w:r>
              <w:rPr>
                <w:rFonts w:hint="eastAsia"/>
                <w:b/>
                <w:bCs/>
                <w:highlight w:val="none"/>
                <w:lang w:val="en-US" w:eastAsia="zh-CN"/>
              </w:rPr>
              <w:t>是否符合</w:t>
            </w:r>
          </w:p>
        </w:tc>
        <w:tc>
          <w:tcPr>
            <w:tcW w:w="1456" w:type="dxa"/>
            <w:tcBorders>
              <w:top w:val="single" w:color="auto" w:sz="8" w:space="0"/>
              <w:bottom w:val="single" w:color="auto" w:sz="8" w:space="0"/>
            </w:tcBorders>
            <w:vAlign w:val="center"/>
          </w:tcPr>
          <w:p w14:paraId="32D14CC9">
            <w:pPr>
              <w:pStyle w:val="11"/>
              <w:bidi w:val="0"/>
              <w:ind w:firstLine="0" w:firstLineChars="0"/>
              <w:rPr>
                <w:rFonts w:hint="eastAsia"/>
                <w:highlight w:val="none"/>
                <w:lang w:eastAsia="zh-CN"/>
              </w:rPr>
            </w:pPr>
            <w:r>
              <w:rPr>
                <w:b/>
                <w:bCs/>
                <w:highlight w:val="none"/>
                <w:lang w:val="en-US" w:eastAsia="zh-CN"/>
              </w:rPr>
              <w:t>证明材料索引</w:t>
            </w:r>
          </w:p>
        </w:tc>
      </w:tr>
      <w:tr w14:paraId="534226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9" w:type="pct"/>
            <w:vMerge w:val="restart"/>
            <w:vAlign w:val="center"/>
          </w:tcPr>
          <w:p w14:paraId="0ECBC561">
            <w:pPr>
              <w:pStyle w:val="11"/>
              <w:bidi w:val="0"/>
              <w:rPr>
                <w:rFonts w:hint="eastAsia"/>
                <w:highlight w:val="none"/>
              </w:rPr>
            </w:pPr>
            <w:r>
              <w:rPr>
                <w:rFonts w:hint="eastAsia"/>
                <w:highlight w:val="none"/>
              </w:rPr>
              <w:t>基础要求</w:t>
            </w:r>
          </w:p>
        </w:tc>
        <w:tc>
          <w:tcPr>
            <w:tcW w:w="2985" w:type="pct"/>
            <w:vAlign w:val="center"/>
          </w:tcPr>
          <w:p w14:paraId="53F93103">
            <w:pPr>
              <w:pStyle w:val="11"/>
              <w:bidi w:val="0"/>
              <w:rPr>
                <w:rFonts w:hint="eastAsia"/>
                <w:highlight w:val="none"/>
                <w:lang w:eastAsia="zh-CN"/>
              </w:rPr>
            </w:pPr>
            <w:r>
              <w:rPr>
                <w:rFonts w:hint="eastAsia"/>
                <w:highlight w:val="none"/>
                <w:lang w:eastAsia="zh-CN"/>
              </w:rPr>
              <w:t>工业企业应为年能源消费量超过5000吨标准煤的独立法人单位。</w:t>
            </w:r>
          </w:p>
        </w:tc>
        <w:tc>
          <w:tcPr>
            <w:tcW w:w="737" w:type="pct"/>
            <w:vAlign w:val="center"/>
          </w:tcPr>
          <w:p w14:paraId="615DDC21">
            <w:pPr>
              <w:pStyle w:val="11"/>
              <w:bidi w:val="0"/>
              <w:rPr>
                <w:rFonts w:hint="eastAsia"/>
                <w:highlight w:val="none"/>
                <w:lang w:eastAsia="zh-CN"/>
              </w:rPr>
            </w:pPr>
          </w:p>
        </w:tc>
        <w:tc>
          <w:tcPr>
            <w:tcW w:w="737" w:type="pct"/>
            <w:vAlign w:val="center"/>
          </w:tcPr>
          <w:p w14:paraId="7C0FD90A">
            <w:pPr>
              <w:pStyle w:val="11"/>
              <w:bidi w:val="0"/>
              <w:rPr>
                <w:rFonts w:hint="eastAsia"/>
                <w:highlight w:val="none"/>
                <w:lang w:eastAsia="zh-CN"/>
              </w:rPr>
            </w:pPr>
          </w:p>
        </w:tc>
      </w:tr>
      <w:tr w14:paraId="55A81C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9" w:type="pct"/>
            <w:vMerge w:val="continue"/>
            <w:vAlign w:val="center"/>
          </w:tcPr>
          <w:p w14:paraId="7310F258">
            <w:pPr>
              <w:pStyle w:val="11"/>
              <w:bidi w:val="0"/>
              <w:rPr>
                <w:rFonts w:hint="eastAsia"/>
                <w:highlight w:val="none"/>
                <w:lang w:eastAsia="zh-CN"/>
              </w:rPr>
            </w:pPr>
          </w:p>
        </w:tc>
        <w:tc>
          <w:tcPr>
            <w:tcW w:w="2985" w:type="pct"/>
            <w:vAlign w:val="center"/>
          </w:tcPr>
          <w:p w14:paraId="69D586CA">
            <w:pPr>
              <w:pStyle w:val="11"/>
              <w:bidi w:val="0"/>
              <w:rPr>
                <w:rFonts w:hint="eastAsia"/>
                <w:highlight w:val="none"/>
                <w:lang w:eastAsia="zh-CN"/>
              </w:rPr>
            </w:pPr>
            <w:r>
              <w:rPr>
                <w:rFonts w:hint="eastAsia"/>
                <w:highlight w:val="none"/>
                <w:lang w:eastAsia="zh-CN"/>
              </w:rPr>
              <w:t>工业企业应建立完备的能源统计和计量管理制度，能源计量器具配备符合GB 17167要求。</w:t>
            </w:r>
          </w:p>
        </w:tc>
        <w:tc>
          <w:tcPr>
            <w:tcW w:w="737" w:type="pct"/>
            <w:vAlign w:val="center"/>
          </w:tcPr>
          <w:p w14:paraId="72C2D54A">
            <w:pPr>
              <w:pStyle w:val="11"/>
              <w:bidi w:val="0"/>
              <w:rPr>
                <w:rFonts w:hint="eastAsia"/>
                <w:highlight w:val="none"/>
                <w:lang w:eastAsia="zh-CN"/>
              </w:rPr>
            </w:pPr>
          </w:p>
        </w:tc>
        <w:tc>
          <w:tcPr>
            <w:tcW w:w="737" w:type="pct"/>
            <w:vAlign w:val="center"/>
          </w:tcPr>
          <w:p w14:paraId="525EE6EA">
            <w:pPr>
              <w:pStyle w:val="11"/>
              <w:bidi w:val="0"/>
              <w:rPr>
                <w:rFonts w:hint="eastAsia"/>
                <w:highlight w:val="none"/>
                <w:lang w:eastAsia="zh-CN"/>
              </w:rPr>
            </w:pPr>
          </w:p>
        </w:tc>
      </w:tr>
      <w:tr w14:paraId="7FBA7E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9" w:type="pct"/>
            <w:vMerge w:val="continue"/>
            <w:vAlign w:val="center"/>
          </w:tcPr>
          <w:p w14:paraId="193C6BC2">
            <w:pPr>
              <w:pStyle w:val="11"/>
              <w:bidi w:val="0"/>
              <w:rPr>
                <w:rFonts w:hint="eastAsia"/>
                <w:highlight w:val="none"/>
                <w:lang w:eastAsia="zh-CN"/>
              </w:rPr>
            </w:pPr>
          </w:p>
        </w:tc>
        <w:tc>
          <w:tcPr>
            <w:tcW w:w="2985" w:type="pct"/>
            <w:vAlign w:val="center"/>
          </w:tcPr>
          <w:p w14:paraId="40BF2E84">
            <w:pPr>
              <w:pStyle w:val="11"/>
              <w:bidi w:val="0"/>
              <w:rPr>
                <w:rFonts w:hint="eastAsia"/>
                <w:highlight w:val="none"/>
                <w:lang w:eastAsia="zh-CN"/>
              </w:rPr>
            </w:pPr>
            <w:r>
              <w:rPr>
                <w:rFonts w:hint="eastAsia"/>
                <w:highlight w:val="none"/>
                <w:lang w:eastAsia="zh-CN"/>
              </w:rPr>
              <w:t>工业企业应获得国家级绿色工厂或国家级能效“领跑者”称号。</w:t>
            </w:r>
          </w:p>
        </w:tc>
        <w:tc>
          <w:tcPr>
            <w:tcW w:w="737" w:type="pct"/>
            <w:vAlign w:val="center"/>
          </w:tcPr>
          <w:p w14:paraId="419251D7">
            <w:pPr>
              <w:pStyle w:val="11"/>
              <w:bidi w:val="0"/>
              <w:rPr>
                <w:rFonts w:hint="eastAsia"/>
                <w:highlight w:val="none"/>
                <w:lang w:eastAsia="zh-CN"/>
              </w:rPr>
            </w:pPr>
          </w:p>
        </w:tc>
        <w:tc>
          <w:tcPr>
            <w:tcW w:w="737" w:type="pct"/>
            <w:vAlign w:val="center"/>
          </w:tcPr>
          <w:p w14:paraId="0796565E">
            <w:pPr>
              <w:pStyle w:val="11"/>
              <w:bidi w:val="0"/>
              <w:rPr>
                <w:rFonts w:hint="eastAsia"/>
                <w:highlight w:val="none"/>
                <w:lang w:eastAsia="zh-CN"/>
              </w:rPr>
            </w:pPr>
          </w:p>
        </w:tc>
      </w:tr>
      <w:tr w14:paraId="500670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9" w:type="pct"/>
            <w:vMerge w:val="continue"/>
            <w:vAlign w:val="center"/>
          </w:tcPr>
          <w:p w14:paraId="0514B7E0">
            <w:pPr>
              <w:pStyle w:val="11"/>
              <w:bidi w:val="0"/>
              <w:rPr>
                <w:rFonts w:hint="eastAsia"/>
                <w:highlight w:val="none"/>
                <w:lang w:eastAsia="zh-CN"/>
              </w:rPr>
            </w:pPr>
          </w:p>
        </w:tc>
        <w:tc>
          <w:tcPr>
            <w:tcW w:w="2985" w:type="pct"/>
            <w:vAlign w:val="center"/>
          </w:tcPr>
          <w:p w14:paraId="205A1E61">
            <w:pPr>
              <w:pStyle w:val="11"/>
              <w:bidi w:val="0"/>
              <w:rPr>
                <w:rFonts w:hint="eastAsia"/>
                <w:highlight w:val="none"/>
                <w:lang w:eastAsia="zh-CN"/>
              </w:rPr>
            </w:pPr>
            <w:r>
              <w:rPr>
                <w:rFonts w:hint="eastAsia"/>
                <w:highlight w:val="none"/>
                <w:lang w:eastAsia="zh-CN"/>
              </w:rPr>
              <w:t>工业企业的建筑应满足节能设计的相关标准。</w:t>
            </w:r>
          </w:p>
        </w:tc>
        <w:tc>
          <w:tcPr>
            <w:tcW w:w="737" w:type="pct"/>
            <w:vAlign w:val="center"/>
          </w:tcPr>
          <w:p w14:paraId="6A9AAC50">
            <w:pPr>
              <w:pStyle w:val="11"/>
              <w:bidi w:val="0"/>
              <w:rPr>
                <w:rFonts w:hint="eastAsia"/>
                <w:highlight w:val="none"/>
                <w:lang w:eastAsia="zh-CN"/>
              </w:rPr>
            </w:pPr>
          </w:p>
        </w:tc>
        <w:tc>
          <w:tcPr>
            <w:tcW w:w="737" w:type="pct"/>
            <w:vAlign w:val="center"/>
          </w:tcPr>
          <w:p w14:paraId="290B0031">
            <w:pPr>
              <w:pStyle w:val="11"/>
              <w:bidi w:val="0"/>
              <w:rPr>
                <w:rFonts w:hint="eastAsia"/>
                <w:highlight w:val="none"/>
                <w:lang w:eastAsia="zh-CN"/>
              </w:rPr>
            </w:pPr>
          </w:p>
        </w:tc>
      </w:tr>
      <w:tr w14:paraId="3915FF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9" w:type="pct"/>
            <w:vMerge w:val="restart"/>
            <w:vAlign w:val="center"/>
          </w:tcPr>
          <w:p w14:paraId="155C5775">
            <w:pPr>
              <w:pStyle w:val="11"/>
              <w:bidi w:val="0"/>
              <w:rPr>
                <w:rFonts w:hint="eastAsia"/>
                <w:highlight w:val="none"/>
              </w:rPr>
            </w:pPr>
            <w:r>
              <w:rPr>
                <w:rFonts w:hint="eastAsia"/>
                <w:highlight w:val="none"/>
                <w:lang w:eastAsia="zh-CN"/>
              </w:rPr>
              <w:t>符合</w:t>
            </w:r>
            <w:r>
              <w:rPr>
                <w:rFonts w:hint="eastAsia"/>
                <w:highlight w:val="none"/>
              </w:rPr>
              <w:t>性要求</w:t>
            </w:r>
          </w:p>
        </w:tc>
        <w:tc>
          <w:tcPr>
            <w:tcW w:w="2985" w:type="pct"/>
            <w:vAlign w:val="center"/>
          </w:tcPr>
          <w:p w14:paraId="2EC7B2B5">
            <w:pPr>
              <w:pStyle w:val="11"/>
              <w:bidi w:val="0"/>
              <w:rPr>
                <w:rFonts w:hint="eastAsia"/>
                <w:highlight w:val="none"/>
                <w:lang w:eastAsia="zh-CN"/>
              </w:rPr>
            </w:pPr>
            <w:r>
              <w:rPr>
                <w:rFonts w:hint="eastAsia"/>
                <w:highlight w:val="none"/>
                <w:lang w:eastAsia="zh-CN"/>
              </w:rPr>
              <w:t>工业企业应完成年度节能减排目标。</w:t>
            </w:r>
          </w:p>
        </w:tc>
        <w:tc>
          <w:tcPr>
            <w:tcW w:w="737" w:type="pct"/>
            <w:vAlign w:val="center"/>
          </w:tcPr>
          <w:p w14:paraId="041A8E9D">
            <w:pPr>
              <w:pStyle w:val="11"/>
              <w:bidi w:val="0"/>
              <w:rPr>
                <w:rFonts w:hint="eastAsia"/>
                <w:highlight w:val="none"/>
                <w:lang w:eastAsia="zh-CN"/>
              </w:rPr>
            </w:pPr>
          </w:p>
        </w:tc>
        <w:tc>
          <w:tcPr>
            <w:tcW w:w="737" w:type="pct"/>
            <w:vAlign w:val="center"/>
          </w:tcPr>
          <w:p w14:paraId="50B97A4E">
            <w:pPr>
              <w:pStyle w:val="11"/>
              <w:bidi w:val="0"/>
              <w:rPr>
                <w:rFonts w:hint="eastAsia"/>
                <w:highlight w:val="none"/>
                <w:lang w:eastAsia="zh-CN"/>
              </w:rPr>
            </w:pPr>
          </w:p>
        </w:tc>
      </w:tr>
      <w:tr w14:paraId="7AC8C0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9" w:type="pct"/>
            <w:vMerge w:val="continue"/>
            <w:vAlign w:val="center"/>
          </w:tcPr>
          <w:p w14:paraId="3A0E19AB">
            <w:pPr>
              <w:pStyle w:val="11"/>
              <w:bidi w:val="0"/>
              <w:rPr>
                <w:rFonts w:hint="eastAsia"/>
                <w:highlight w:val="none"/>
                <w:lang w:eastAsia="zh-CN"/>
              </w:rPr>
            </w:pPr>
          </w:p>
        </w:tc>
        <w:tc>
          <w:tcPr>
            <w:tcW w:w="2985" w:type="pct"/>
            <w:vAlign w:val="center"/>
          </w:tcPr>
          <w:p w14:paraId="3F25DBBA">
            <w:pPr>
              <w:pStyle w:val="11"/>
              <w:bidi w:val="0"/>
              <w:rPr>
                <w:rFonts w:hint="eastAsia"/>
                <w:highlight w:val="none"/>
                <w:lang w:eastAsia="zh-CN"/>
              </w:rPr>
            </w:pPr>
            <w:r>
              <w:rPr>
                <w:rFonts w:hint="eastAsia"/>
                <w:highlight w:val="none"/>
                <w:lang w:eastAsia="zh-CN"/>
              </w:rPr>
              <w:t>工业企业纳入碳排放权交易的应按时完成碳排放权交易履约。</w:t>
            </w:r>
          </w:p>
        </w:tc>
        <w:tc>
          <w:tcPr>
            <w:tcW w:w="737" w:type="pct"/>
            <w:vAlign w:val="center"/>
          </w:tcPr>
          <w:p w14:paraId="3963E95A">
            <w:pPr>
              <w:pStyle w:val="11"/>
              <w:bidi w:val="0"/>
              <w:rPr>
                <w:rFonts w:hint="eastAsia"/>
                <w:highlight w:val="none"/>
                <w:lang w:eastAsia="zh-CN"/>
              </w:rPr>
            </w:pPr>
          </w:p>
        </w:tc>
        <w:tc>
          <w:tcPr>
            <w:tcW w:w="737" w:type="pct"/>
            <w:vAlign w:val="center"/>
          </w:tcPr>
          <w:p w14:paraId="5A5FFEE3">
            <w:pPr>
              <w:pStyle w:val="11"/>
              <w:bidi w:val="0"/>
              <w:rPr>
                <w:rFonts w:hint="eastAsia"/>
                <w:highlight w:val="none"/>
                <w:lang w:eastAsia="zh-CN"/>
              </w:rPr>
            </w:pPr>
          </w:p>
        </w:tc>
      </w:tr>
      <w:tr w14:paraId="3908FF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9" w:type="pct"/>
            <w:vMerge w:val="continue"/>
            <w:vAlign w:val="center"/>
          </w:tcPr>
          <w:p w14:paraId="344FA0CF">
            <w:pPr>
              <w:pStyle w:val="11"/>
              <w:bidi w:val="0"/>
              <w:rPr>
                <w:rFonts w:hint="eastAsia"/>
                <w:highlight w:val="none"/>
                <w:lang w:eastAsia="zh-CN"/>
              </w:rPr>
            </w:pPr>
          </w:p>
        </w:tc>
        <w:tc>
          <w:tcPr>
            <w:tcW w:w="2985" w:type="pct"/>
            <w:vAlign w:val="center"/>
          </w:tcPr>
          <w:p w14:paraId="0F2EA4DF">
            <w:pPr>
              <w:pStyle w:val="11"/>
              <w:bidi w:val="0"/>
              <w:rPr>
                <w:rFonts w:hint="eastAsia"/>
                <w:highlight w:val="none"/>
                <w:lang w:eastAsia="zh-CN"/>
              </w:rPr>
            </w:pPr>
            <w:r>
              <w:rPr>
                <w:rFonts w:hint="eastAsia"/>
                <w:highlight w:val="none"/>
                <w:lang w:eastAsia="zh-CN"/>
              </w:rPr>
              <w:t>工业企业应符合国家产业政策要求，未使用国家明令禁止或列入限制、淘汰目录的落后工艺、设备和产品。</w:t>
            </w:r>
          </w:p>
        </w:tc>
        <w:tc>
          <w:tcPr>
            <w:tcW w:w="737" w:type="pct"/>
            <w:vAlign w:val="center"/>
          </w:tcPr>
          <w:p w14:paraId="29CE5757">
            <w:pPr>
              <w:pStyle w:val="11"/>
              <w:bidi w:val="0"/>
              <w:rPr>
                <w:rFonts w:hint="eastAsia"/>
                <w:highlight w:val="none"/>
                <w:lang w:eastAsia="zh-CN"/>
              </w:rPr>
            </w:pPr>
          </w:p>
        </w:tc>
        <w:tc>
          <w:tcPr>
            <w:tcW w:w="737" w:type="pct"/>
            <w:vAlign w:val="center"/>
          </w:tcPr>
          <w:p w14:paraId="67CC4AF3">
            <w:pPr>
              <w:pStyle w:val="11"/>
              <w:bidi w:val="0"/>
              <w:rPr>
                <w:rFonts w:hint="eastAsia"/>
                <w:highlight w:val="none"/>
                <w:lang w:eastAsia="zh-CN"/>
              </w:rPr>
            </w:pPr>
          </w:p>
        </w:tc>
      </w:tr>
      <w:tr w14:paraId="5791D3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9" w:type="pct"/>
            <w:vMerge w:val="continue"/>
            <w:vAlign w:val="center"/>
          </w:tcPr>
          <w:p w14:paraId="19BE64D3">
            <w:pPr>
              <w:pStyle w:val="11"/>
              <w:bidi w:val="0"/>
              <w:rPr>
                <w:rFonts w:hint="eastAsia"/>
                <w:highlight w:val="none"/>
                <w:lang w:eastAsia="zh-CN"/>
              </w:rPr>
            </w:pPr>
          </w:p>
        </w:tc>
        <w:tc>
          <w:tcPr>
            <w:tcW w:w="2985" w:type="pct"/>
            <w:vAlign w:val="center"/>
          </w:tcPr>
          <w:p w14:paraId="7805F86D">
            <w:pPr>
              <w:pStyle w:val="11"/>
              <w:bidi w:val="0"/>
              <w:rPr>
                <w:rFonts w:hint="eastAsia"/>
                <w:highlight w:val="none"/>
                <w:lang w:eastAsia="zh-CN"/>
              </w:rPr>
            </w:pPr>
            <w:r>
              <w:rPr>
                <w:rFonts w:hint="eastAsia"/>
                <w:highlight w:val="none"/>
                <w:lang w:eastAsia="zh-CN"/>
              </w:rPr>
              <w:t>工业企业生产经营正常，近三年应无安全、质量、环境污染等事故以及偷漏税等违法违规行为，在国务院及有关部门相关督查工作中未发现存在严重问题，未被列入工业节能监察整改名单、失信被执行人等，未存在未落实国家及省节能减煤政策措施情况。</w:t>
            </w:r>
          </w:p>
        </w:tc>
        <w:tc>
          <w:tcPr>
            <w:tcW w:w="737" w:type="pct"/>
            <w:vAlign w:val="center"/>
          </w:tcPr>
          <w:p w14:paraId="481840A4">
            <w:pPr>
              <w:pStyle w:val="11"/>
              <w:bidi w:val="0"/>
              <w:rPr>
                <w:rFonts w:hint="eastAsia"/>
                <w:highlight w:val="none"/>
                <w:lang w:eastAsia="zh-CN"/>
              </w:rPr>
            </w:pPr>
          </w:p>
        </w:tc>
        <w:tc>
          <w:tcPr>
            <w:tcW w:w="737" w:type="pct"/>
            <w:vAlign w:val="center"/>
          </w:tcPr>
          <w:p w14:paraId="13DFC300">
            <w:pPr>
              <w:pStyle w:val="11"/>
              <w:bidi w:val="0"/>
              <w:rPr>
                <w:rFonts w:hint="eastAsia"/>
                <w:highlight w:val="none"/>
                <w:lang w:eastAsia="zh-CN"/>
              </w:rPr>
            </w:pPr>
          </w:p>
        </w:tc>
      </w:tr>
    </w:tbl>
    <w:p w14:paraId="1EF6B2C4">
      <w:pPr>
        <w:kinsoku w:val="0"/>
        <w:topLinePunct w:val="0"/>
        <w:rPr>
          <w:rFonts w:cs="Times New Roman"/>
          <w:color w:val="auto"/>
          <w:szCs w:val="32"/>
          <w:highlight w:val="none"/>
          <w:u w:val="none"/>
          <w:lang w:eastAsia="zh-CN"/>
        </w:rPr>
      </w:pPr>
    </w:p>
    <w:p w14:paraId="24FF2809">
      <w:pPr>
        <w:rPr>
          <w:rFonts w:cs="Times New Roman"/>
          <w:color w:val="auto"/>
          <w:highlight w:val="none"/>
          <w:u w:val="none"/>
          <w:lang w:eastAsia="zh-CN"/>
        </w:rPr>
        <w:sectPr>
          <w:footerReference r:id="rId11" w:type="default"/>
          <w:pgSz w:w="16838" w:h="11906" w:orient="landscape"/>
          <w:pgMar w:top="1417" w:right="1417" w:bottom="1417" w:left="1417" w:header="1020" w:footer="1304" w:gutter="0"/>
          <w:pgNumType w:fmt="decimal"/>
          <w:cols w:space="0" w:num="1"/>
          <w:rtlGutter w:val="0"/>
          <w:docGrid w:type="lines" w:linePitch="453" w:charSpace="0"/>
        </w:sectPr>
      </w:pPr>
    </w:p>
    <w:p w14:paraId="0C199F7D">
      <w:pPr>
        <w:ind w:firstLine="0" w:firstLineChars="0"/>
        <w:rPr>
          <w:rFonts w:eastAsia="黑体" w:cs="Times New Roman"/>
          <w:color w:val="auto"/>
          <w:highlight w:val="none"/>
          <w:u w:val="none"/>
          <w:lang w:eastAsia="zh-CN"/>
        </w:rPr>
      </w:pPr>
      <w:r>
        <w:rPr>
          <w:rFonts w:eastAsia="黑体" w:cs="Times New Roman"/>
          <w:color w:val="auto"/>
          <w:highlight w:val="none"/>
          <w:u w:val="none"/>
          <w:lang w:eastAsia="zh-CN"/>
        </w:rPr>
        <w:t>附表2</w:t>
      </w:r>
    </w:p>
    <w:p w14:paraId="28634D30">
      <w:pPr>
        <w:ind w:firstLine="0" w:firstLineChars="0"/>
        <w:jc w:val="center"/>
        <w:rPr>
          <w:rFonts w:hint="default" w:ascii="Times New Roman" w:hAnsi="Times New Roman" w:eastAsia="方正小标宋_GBK" w:cs="Times New Roman"/>
          <w:b/>
          <w:bCs/>
          <w:color w:val="auto"/>
          <w:sz w:val="42"/>
          <w:szCs w:val="42"/>
          <w:highlight w:val="none"/>
          <w:u w:val="none"/>
          <w:lang w:eastAsia="zh-CN"/>
        </w:rPr>
      </w:pPr>
      <w:r>
        <w:rPr>
          <w:rFonts w:hint="default" w:ascii="Times New Roman" w:hAnsi="Times New Roman" w:eastAsia="方正小标宋_GBK" w:cs="Times New Roman"/>
          <w:b/>
          <w:bCs/>
          <w:color w:val="auto"/>
          <w:sz w:val="42"/>
          <w:szCs w:val="42"/>
          <w:highlight w:val="none"/>
          <w:u w:val="none"/>
          <w:lang w:eastAsia="zh-CN"/>
        </w:rPr>
        <w:t>“超级能效”工厂评分表</w:t>
      </w:r>
    </w:p>
    <w:p w14:paraId="4B88DA15">
      <w:pPr>
        <w:ind w:firstLine="0" w:firstLineChars="0"/>
        <w:jc w:val="center"/>
        <w:rPr>
          <w:rFonts w:cs="Times New Roman"/>
          <w:b/>
          <w:bCs/>
          <w:color w:val="auto"/>
          <w:highlight w:val="none"/>
          <w:u w:val="none"/>
          <w:lang w:eastAsia="zh-CN"/>
        </w:rPr>
      </w:pPr>
      <w:r>
        <w:rPr>
          <w:rFonts w:cs="Times New Roman"/>
          <w:b/>
          <w:bCs/>
          <w:color w:val="auto"/>
          <w:highlight w:val="none"/>
          <w:u w:val="none"/>
        </w:rPr>
        <w:t>（20    年）</w:t>
      </w:r>
    </w:p>
    <w:tbl>
      <w:tblPr>
        <w:tblStyle w:val="7"/>
        <w:tblW w:w="14313"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458"/>
        <w:gridCol w:w="950"/>
        <w:gridCol w:w="567"/>
        <w:gridCol w:w="3662"/>
        <w:gridCol w:w="5528"/>
        <w:gridCol w:w="1725"/>
        <w:gridCol w:w="709"/>
        <w:gridCol w:w="714"/>
      </w:tblGrid>
      <w:tr w14:paraId="40803F2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 w:hRule="atLeast"/>
          <w:tblHeader/>
        </w:trPr>
        <w:tc>
          <w:tcPr>
            <w:tcW w:w="458" w:type="dxa"/>
            <w:shd w:val="clear" w:color="auto" w:fill="auto"/>
            <w:vAlign w:val="center"/>
          </w:tcPr>
          <w:p w14:paraId="44F82E0C">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序号</w:t>
            </w:r>
          </w:p>
        </w:tc>
        <w:tc>
          <w:tcPr>
            <w:tcW w:w="950" w:type="dxa"/>
            <w:shd w:val="clear" w:color="auto" w:fill="auto"/>
            <w:vAlign w:val="center"/>
          </w:tcPr>
          <w:p w14:paraId="56A2E84C">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一级指标</w:t>
            </w:r>
          </w:p>
        </w:tc>
        <w:tc>
          <w:tcPr>
            <w:tcW w:w="4229" w:type="dxa"/>
            <w:gridSpan w:val="2"/>
            <w:shd w:val="clear" w:color="auto" w:fill="auto"/>
            <w:vAlign w:val="center"/>
          </w:tcPr>
          <w:p w14:paraId="68F86E64">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二级指标</w:t>
            </w:r>
          </w:p>
        </w:tc>
        <w:tc>
          <w:tcPr>
            <w:tcW w:w="5528" w:type="dxa"/>
            <w:shd w:val="clear" w:color="auto" w:fill="auto"/>
            <w:vAlign w:val="center"/>
          </w:tcPr>
          <w:p w14:paraId="04EE62DF">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具体评价要求</w:t>
            </w:r>
          </w:p>
        </w:tc>
        <w:tc>
          <w:tcPr>
            <w:tcW w:w="1725" w:type="dxa"/>
          </w:tcPr>
          <w:p w14:paraId="39EA19B2">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符合性说明及证明材料索引</w:t>
            </w:r>
          </w:p>
        </w:tc>
        <w:tc>
          <w:tcPr>
            <w:tcW w:w="709" w:type="dxa"/>
            <w:shd w:val="clear" w:color="auto" w:fill="auto"/>
            <w:vAlign w:val="center"/>
          </w:tcPr>
          <w:p w14:paraId="76448AA3">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分值</w:t>
            </w:r>
          </w:p>
        </w:tc>
        <w:tc>
          <w:tcPr>
            <w:tcW w:w="714" w:type="dxa"/>
            <w:vAlign w:val="center"/>
          </w:tcPr>
          <w:p w14:paraId="097E40AA">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得分</w:t>
            </w:r>
          </w:p>
        </w:tc>
      </w:tr>
      <w:tr w14:paraId="4673080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10" w:hRule="atLeast"/>
        </w:trPr>
        <w:tc>
          <w:tcPr>
            <w:tcW w:w="458" w:type="dxa"/>
            <w:shd w:val="clear" w:color="auto" w:fill="auto"/>
            <w:vAlign w:val="center"/>
          </w:tcPr>
          <w:p w14:paraId="70B55408">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1</w:t>
            </w:r>
          </w:p>
        </w:tc>
        <w:tc>
          <w:tcPr>
            <w:tcW w:w="950" w:type="dxa"/>
            <w:shd w:val="clear" w:color="auto" w:fill="auto"/>
            <w:vAlign w:val="center"/>
          </w:tcPr>
          <w:p w14:paraId="1923AF47">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能效水平</w:t>
            </w:r>
          </w:p>
        </w:tc>
        <w:tc>
          <w:tcPr>
            <w:tcW w:w="4229" w:type="dxa"/>
            <w:gridSpan w:val="2"/>
            <w:shd w:val="clear" w:color="auto" w:fill="auto"/>
            <w:vAlign w:val="center"/>
          </w:tcPr>
          <w:p w14:paraId="207B464C">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能效水平应优于国际先进水平、能效标杆水平。</w:t>
            </w:r>
          </w:p>
        </w:tc>
        <w:tc>
          <w:tcPr>
            <w:tcW w:w="5528" w:type="dxa"/>
            <w:shd w:val="clear" w:color="auto" w:fill="auto"/>
            <w:vAlign w:val="center"/>
          </w:tcPr>
          <w:p w14:paraId="05939ED2">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单位产品综合能耗达到限额标准先进值或标杆值，得15分；单位产品综合能耗每低1.00%的，得1分，最高得25分。</w:t>
            </w:r>
          </w:p>
        </w:tc>
        <w:tc>
          <w:tcPr>
            <w:tcW w:w="1725" w:type="dxa"/>
          </w:tcPr>
          <w:p w14:paraId="643EC7CA">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10D2F074">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25</w:t>
            </w:r>
          </w:p>
        </w:tc>
        <w:tc>
          <w:tcPr>
            <w:tcW w:w="714" w:type="dxa"/>
            <w:vAlign w:val="center"/>
          </w:tcPr>
          <w:p w14:paraId="2C3394DE">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r>
      <w:tr w14:paraId="25A51F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13" w:hRule="atLeast"/>
        </w:trPr>
        <w:tc>
          <w:tcPr>
            <w:tcW w:w="458" w:type="dxa"/>
            <w:vMerge w:val="restart"/>
            <w:shd w:val="clear" w:color="auto" w:fill="auto"/>
            <w:vAlign w:val="center"/>
          </w:tcPr>
          <w:p w14:paraId="3B1D6955">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2</w:t>
            </w:r>
          </w:p>
        </w:tc>
        <w:tc>
          <w:tcPr>
            <w:tcW w:w="950" w:type="dxa"/>
            <w:vMerge w:val="restart"/>
            <w:shd w:val="clear" w:color="auto" w:fill="auto"/>
            <w:vAlign w:val="center"/>
          </w:tcPr>
          <w:p w14:paraId="0DF96D33">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工艺技术装备</w:t>
            </w:r>
          </w:p>
        </w:tc>
        <w:tc>
          <w:tcPr>
            <w:tcW w:w="567" w:type="dxa"/>
            <w:vMerge w:val="restart"/>
            <w:shd w:val="clear" w:color="auto" w:fill="auto"/>
            <w:vAlign w:val="center"/>
          </w:tcPr>
          <w:p w14:paraId="0838FAE3">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工艺技术</w:t>
            </w:r>
          </w:p>
        </w:tc>
        <w:tc>
          <w:tcPr>
            <w:tcW w:w="3662" w:type="dxa"/>
            <w:shd w:val="clear" w:color="auto" w:fill="auto"/>
            <w:vAlign w:val="center"/>
          </w:tcPr>
          <w:p w14:paraId="299F1314">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采用国际、国内先进工艺技术，或依托自主工艺技术创新，提高工艺能效水平</w:t>
            </w:r>
          </w:p>
        </w:tc>
        <w:tc>
          <w:tcPr>
            <w:tcW w:w="5528" w:type="dxa"/>
            <w:shd w:val="clear" w:color="auto" w:fill="auto"/>
            <w:vAlign w:val="center"/>
          </w:tcPr>
          <w:p w14:paraId="5E69F9B4">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以上一个完整的自然年为基准：</w:t>
            </w:r>
          </w:p>
          <w:p w14:paraId="337F71C3">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1）相比较上一年度，工艺能效水平提升≥10%的，得15分；</w:t>
            </w:r>
          </w:p>
          <w:p w14:paraId="1133D156">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 xml:space="preserve">2）相比较上一年度，工艺能效水平提升≥5%的，得10分； </w:t>
            </w:r>
          </w:p>
          <w:p w14:paraId="3E735641">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3）相比较上一年度，工艺能效水平提升≥3%的，得5分。</w:t>
            </w:r>
          </w:p>
        </w:tc>
        <w:tc>
          <w:tcPr>
            <w:tcW w:w="1725" w:type="dxa"/>
          </w:tcPr>
          <w:p w14:paraId="2210145E">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3EF65AE2">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15</w:t>
            </w:r>
          </w:p>
        </w:tc>
        <w:tc>
          <w:tcPr>
            <w:tcW w:w="714" w:type="dxa"/>
            <w:vAlign w:val="center"/>
          </w:tcPr>
          <w:p w14:paraId="64AAB623">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r>
      <w:tr w14:paraId="1532EA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79" w:hRule="atLeast"/>
        </w:trPr>
        <w:tc>
          <w:tcPr>
            <w:tcW w:w="458" w:type="dxa"/>
            <w:vMerge w:val="continue"/>
            <w:vAlign w:val="center"/>
          </w:tcPr>
          <w:p w14:paraId="4AE9BF3E">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950" w:type="dxa"/>
            <w:vMerge w:val="continue"/>
            <w:vAlign w:val="center"/>
          </w:tcPr>
          <w:p w14:paraId="1292AAD6">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567" w:type="dxa"/>
            <w:vMerge w:val="continue"/>
            <w:vAlign w:val="center"/>
          </w:tcPr>
          <w:p w14:paraId="51B89AAB">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3662" w:type="dxa"/>
            <w:shd w:val="clear" w:color="auto" w:fill="auto"/>
            <w:vAlign w:val="center"/>
          </w:tcPr>
          <w:p w14:paraId="09A19C85">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建成数字化能碳管理中心，提高能源数字化管理水平；</w:t>
            </w:r>
          </w:p>
        </w:tc>
        <w:tc>
          <w:tcPr>
            <w:tcW w:w="5528" w:type="dxa"/>
            <w:shd w:val="clear" w:color="auto" w:fill="auto"/>
            <w:vAlign w:val="center"/>
          </w:tcPr>
          <w:p w14:paraId="582AD288">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1）入选省级以上数字化能碳管理中心名单的，得5分；</w:t>
            </w:r>
          </w:p>
          <w:p w14:paraId="1F3ABC37">
            <w:pPr>
              <w:pStyle w:val="11"/>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eastAsia"/>
                <w:highlight w:val="none"/>
                <w:lang w:eastAsia="zh-CN"/>
              </w:rPr>
            </w:pPr>
            <w:r>
              <w:rPr>
                <w:rFonts w:hint="eastAsia"/>
                <w:highlight w:val="none"/>
                <w:lang w:eastAsia="zh-CN"/>
              </w:rPr>
              <w:t>2）建设有数字化能碳管理中心的，得2分。</w:t>
            </w:r>
          </w:p>
        </w:tc>
        <w:tc>
          <w:tcPr>
            <w:tcW w:w="1725" w:type="dxa"/>
          </w:tcPr>
          <w:p w14:paraId="1FB09BD0">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648838ED">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5</w:t>
            </w:r>
          </w:p>
        </w:tc>
        <w:tc>
          <w:tcPr>
            <w:tcW w:w="714" w:type="dxa"/>
            <w:vAlign w:val="center"/>
          </w:tcPr>
          <w:p w14:paraId="651EDDFB">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r>
      <w:tr w14:paraId="7DB76E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719" w:hRule="atLeast"/>
        </w:trPr>
        <w:tc>
          <w:tcPr>
            <w:tcW w:w="458" w:type="dxa"/>
            <w:vMerge w:val="continue"/>
            <w:vAlign w:val="center"/>
          </w:tcPr>
          <w:p w14:paraId="6C4A922C">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950" w:type="dxa"/>
            <w:vMerge w:val="continue"/>
            <w:vAlign w:val="center"/>
          </w:tcPr>
          <w:p w14:paraId="44237E7E">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567" w:type="dxa"/>
            <w:vMerge w:val="continue"/>
            <w:vAlign w:val="center"/>
          </w:tcPr>
          <w:p w14:paraId="16761626">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3662" w:type="dxa"/>
            <w:shd w:val="clear" w:color="auto" w:fill="auto"/>
            <w:vAlign w:val="center"/>
          </w:tcPr>
          <w:p w14:paraId="395CA79B">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建设多台同类设备集中控制系统，提高工艺自动化水平；</w:t>
            </w:r>
          </w:p>
        </w:tc>
        <w:tc>
          <w:tcPr>
            <w:tcW w:w="5528" w:type="dxa"/>
            <w:shd w:val="clear" w:color="auto" w:fill="auto"/>
            <w:vAlign w:val="center"/>
          </w:tcPr>
          <w:p w14:paraId="689D8B6D">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 xml:space="preserve">1）多台同类设备集中控制系统运行后对设备能耗的提升进行评估并取得明显效果的，得3分；  </w:t>
            </w:r>
          </w:p>
          <w:p w14:paraId="76B79026">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2）多台同类设备建成设备集中控制系统并系统正常运行的，得2分；</w:t>
            </w:r>
          </w:p>
          <w:p w14:paraId="59E96739">
            <w:pPr>
              <w:pStyle w:val="11"/>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eastAsia"/>
                <w:highlight w:val="none"/>
                <w:lang w:eastAsia="zh-CN"/>
              </w:rPr>
            </w:pPr>
            <w:r>
              <w:rPr>
                <w:rFonts w:hint="eastAsia"/>
                <w:highlight w:val="none"/>
                <w:lang w:eastAsia="zh-CN"/>
              </w:rPr>
              <w:t>3）建成设备集中控制系统的，得1分。</w:t>
            </w:r>
          </w:p>
        </w:tc>
        <w:tc>
          <w:tcPr>
            <w:tcW w:w="1725" w:type="dxa"/>
          </w:tcPr>
          <w:p w14:paraId="27AE7272">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224C4BFA">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3</w:t>
            </w:r>
          </w:p>
        </w:tc>
        <w:tc>
          <w:tcPr>
            <w:tcW w:w="714" w:type="dxa"/>
            <w:vAlign w:val="center"/>
          </w:tcPr>
          <w:p w14:paraId="2645A45D">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r>
      <w:tr w14:paraId="65F76D1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 w:hRule="atLeast"/>
        </w:trPr>
        <w:tc>
          <w:tcPr>
            <w:tcW w:w="458" w:type="dxa"/>
            <w:vMerge w:val="continue"/>
            <w:vAlign w:val="center"/>
          </w:tcPr>
          <w:p w14:paraId="59C83147">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950" w:type="dxa"/>
            <w:vMerge w:val="continue"/>
            <w:vAlign w:val="center"/>
          </w:tcPr>
          <w:p w14:paraId="033A2009">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567" w:type="dxa"/>
            <w:vMerge w:val="continue"/>
            <w:vAlign w:val="center"/>
          </w:tcPr>
          <w:p w14:paraId="06D76FF4">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3662" w:type="dxa"/>
            <w:shd w:val="clear" w:color="auto" w:fill="auto"/>
            <w:vAlign w:val="center"/>
          </w:tcPr>
          <w:p w14:paraId="4D281506">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优化能源结构，提高可再生能源占比。</w:t>
            </w:r>
          </w:p>
        </w:tc>
        <w:tc>
          <w:tcPr>
            <w:tcW w:w="5528" w:type="dxa"/>
            <w:shd w:val="clear" w:color="auto" w:fill="auto"/>
            <w:vAlign w:val="center"/>
          </w:tcPr>
          <w:p w14:paraId="6E5DD4A0">
            <w:pPr>
              <w:pStyle w:val="11"/>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eastAsia"/>
                <w:highlight w:val="none"/>
                <w:lang w:eastAsia="zh-CN"/>
              </w:rPr>
            </w:pPr>
            <w:r>
              <w:rPr>
                <w:rFonts w:hint="eastAsia"/>
                <w:highlight w:val="none"/>
              </w:rPr>
              <w:t>1)可再生能源占比大于10%的，得3分；</w:t>
            </w:r>
          </w:p>
          <w:p w14:paraId="49BBFEA4">
            <w:pPr>
              <w:pStyle w:val="11"/>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eastAsia"/>
                <w:highlight w:val="none"/>
                <w:lang w:eastAsia="zh-CN"/>
              </w:rPr>
            </w:pPr>
            <w:r>
              <w:rPr>
                <w:rFonts w:hint="eastAsia"/>
                <w:highlight w:val="none"/>
              </w:rPr>
              <w:t>2)可再生能源占比在5%-10%的，得2分；</w:t>
            </w:r>
          </w:p>
          <w:p w14:paraId="72672C5F">
            <w:pPr>
              <w:pStyle w:val="11"/>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eastAsia"/>
                <w:highlight w:val="none"/>
              </w:rPr>
            </w:pPr>
            <w:r>
              <w:rPr>
                <w:rFonts w:hint="eastAsia"/>
                <w:highlight w:val="none"/>
              </w:rPr>
              <w:t>3)可再生能源占比在2%-5%的，得1分。</w:t>
            </w:r>
          </w:p>
        </w:tc>
        <w:tc>
          <w:tcPr>
            <w:tcW w:w="1725" w:type="dxa"/>
          </w:tcPr>
          <w:p w14:paraId="4E2CBFCA">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709" w:type="dxa"/>
            <w:shd w:val="clear" w:color="auto" w:fill="auto"/>
            <w:vAlign w:val="center"/>
          </w:tcPr>
          <w:p w14:paraId="753862AA">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3</w:t>
            </w:r>
          </w:p>
        </w:tc>
        <w:tc>
          <w:tcPr>
            <w:tcW w:w="714" w:type="dxa"/>
            <w:vAlign w:val="center"/>
          </w:tcPr>
          <w:p w14:paraId="48524BBD">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r>
      <w:tr w14:paraId="3914B3C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 w:hRule="atLeast"/>
        </w:trPr>
        <w:tc>
          <w:tcPr>
            <w:tcW w:w="458" w:type="dxa"/>
            <w:vMerge w:val="continue"/>
            <w:shd w:val="clear" w:color="auto" w:fill="auto"/>
            <w:vAlign w:val="center"/>
          </w:tcPr>
          <w:p w14:paraId="3A5D7C13">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950" w:type="dxa"/>
            <w:vMerge w:val="continue"/>
            <w:vAlign w:val="center"/>
          </w:tcPr>
          <w:p w14:paraId="7E2690E1">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567" w:type="dxa"/>
            <w:vMerge w:val="restart"/>
            <w:shd w:val="clear" w:color="auto" w:fill="auto"/>
            <w:vAlign w:val="center"/>
          </w:tcPr>
          <w:p w14:paraId="6015A79D">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装备</w:t>
            </w:r>
          </w:p>
        </w:tc>
        <w:tc>
          <w:tcPr>
            <w:tcW w:w="3662" w:type="dxa"/>
            <w:shd w:val="clear" w:color="auto" w:fill="auto"/>
            <w:noWrap/>
            <w:vAlign w:val="center"/>
          </w:tcPr>
          <w:p w14:paraId="05A2603B">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在用电机均为节能型电机，持续提升电机能效水平，提高先进水平电机占比；</w:t>
            </w:r>
          </w:p>
        </w:tc>
        <w:tc>
          <w:tcPr>
            <w:tcW w:w="5528" w:type="dxa"/>
            <w:shd w:val="clear" w:color="auto" w:fill="auto"/>
            <w:vAlign w:val="center"/>
          </w:tcPr>
          <w:p w14:paraId="00D8106C">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在用一级能效电机占比×3分，最高得3分。</w:t>
            </w:r>
          </w:p>
        </w:tc>
        <w:tc>
          <w:tcPr>
            <w:tcW w:w="1725" w:type="dxa"/>
          </w:tcPr>
          <w:p w14:paraId="2F72EEBC">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55B1E3C2">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3</w:t>
            </w:r>
          </w:p>
        </w:tc>
        <w:tc>
          <w:tcPr>
            <w:tcW w:w="714" w:type="dxa"/>
            <w:vAlign w:val="center"/>
          </w:tcPr>
          <w:p w14:paraId="3B45B417">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r>
      <w:tr w14:paraId="397A9E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 w:hRule="atLeast"/>
        </w:trPr>
        <w:tc>
          <w:tcPr>
            <w:tcW w:w="458" w:type="dxa"/>
            <w:vMerge w:val="continue"/>
            <w:vAlign w:val="center"/>
          </w:tcPr>
          <w:p w14:paraId="5DF7061A">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950" w:type="dxa"/>
            <w:vMerge w:val="continue"/>
            <w:vAlign w:val="center"/>
          </w:tcPr>
          <w:p w14:paraId="32CA3689">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567" w:type="dxa"/>
            <w:vMerge w:val="continue"/>
            <w:vAlign w:val="center"/>
          </w:tcPr>
          <w:p w14:paraId="7380AC21">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3662" w:type="dxa"/>
            <w:shd w:val="clear" w:color="auto" w:fill="auto"/>
            <w:noWrap/>
            <w:vAlign w:val="center"/>
          </w:tcPr>
          <w:p w14:paraId="5AAB63B0">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在用变压器均为节能型变压器，持续提升变压器能效水平，提高先进水平变压器占比；</w:t>
            </w:r>
          </w:p>
        </w:tc>
        <w:tc>
          <w:tcPr>
            <w:tcW w:w="5528" w:type="dxa"/>
            <w:shd w:val="clear" w:color="auto" w:fill="auto"/>
            <w:vAlign w:val="center"/>
          </w:tcPr>
          <w:p w14:paraId="5159A122">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在用一级能效变压器占比×3分，最高得3分。</w:t>
            </w:r>
          </w:p>
        </w:tc>
        <w:tc>
          <w:tcPr>
            <w:tcW w:w="1725" w:type="dxa"/>
          </w:tcPr>
          <w:p w14:paraId="107204B1">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1F3630ED">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3</w:t>
            </w:r>
          </w:p>
        </w:tc>
        <w:tc>
          <w:tcPr>
            <w:tcW w:w="714" w:type="dxa"/>
            <w:vAlign w:val="center"/>
          </w:tcPr>
          <w:p w14:paraId="4FD9CF6A">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r>
      <w:tr w14:paraId="457205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 w:hRule="atLeast"/>
        </w:trPr>
        <w:tc>
          <w:tcPr>
            <w:tcW w:w="458" w:type="dxa"/>
            <w:vMerge w:val="continue"/>
            <w:vAlign w:val="center"/>
          </w:tcPr>
          <w:p w14:paraId="08F58420">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950" w:type="dxa"/>
            <w:vMerge w:val="continue"/>
            <w:vAlign w:val="center"/>
          </w:tcPr>
          <w:p w14:paraId="070611DB">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567" w:type="dxa"/>
            <w:vMerge w:val="continue"/>
            <w:vAlign w:val="center"/>
          </w:tcPr>
          <w:p w14:paraId="46DE3A61">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3662" w:type="dxa"/>
            <w:shd w:val="clear" w:color="auto" w:fill="auto"/>
            <w:noWrap/>
            <w:vAlign w:val="center"/>
          </w:tcPr>
          <w:p w14:paraId="63EE6498">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bookmarkStart w:id="7" w:name="RANGE!E12"/>
            <w:r>
              <w:rPr>
                <w:rFonts w:hint="eastAsia"/>
                <w:highlight w:val="none"/>
                <w:lang w:eastAsia="zh-CN"/>
              </w:rPr>
              <w:t>采用高效节能锅炉，锅炉系统采用在线监控、协同优化、主辅机匹配调控、余热利用等技术；</w:t>
            </w:r>
            <w:bookmarkEnd w:id="7"/>
          </w:p>
        </w:tc>
        <w:tc>
          <w:tcPr>
            <w:tcW w:w="5528" w:type="dxa"/>
            <w:shd w:val="clear" w:color="auto" w:fill="auto"/>
            <w:vAlign w:val="center"/>
          </w:tcPr>
          <w:p w14:paraId="47212AD9">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1）采用一级能效锅炉，锅炉系统采用在线监控、协同优化、主辅机匹配调控、余热利用等技术的，得3分；</w:t>
            </w:r>
          </w:p>
          <w:p w14:paraId="43F22487">
            <w:pPr>
              <w:pStyle w:val="11"/>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eastAsia"/>
                <w:highlight w:val="none"/>
                <w:lang w:eastAsia="zh-CN"/>
              </w:rPr>
            </w:pPr>
            <w:r>
              <w:rPr>
                <w:rFonts w:hint="eastAsia"/>
                <w:highlight w:val="none"/>
                <w:lang w:eastAsia="zh-CN"/>
              </w:rPr>
              <w:t>2）仅采用一级能效锅炉的，得1分。</w:t>
            </w:r>
          </w:p>
        </w:tc>
        <w:tc>
          <w:tcPr>
            <w:tcW w:w="1725" w:type="dxa"/>
          </w:tcPr>
          <w:p w14:paraId="24164E86">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3D42FB44">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3</w:t>
            </w:r>
          </w:p>
        </w:tc>
        <w:tc>
          <w:tcPr>
            <w:tcW w:w="714" w:type="dxa"/>
            <w:vAlign w:val="center"/>
          </w:tcPr>
          <w:p w14:paraId="22FFD8C8">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r>
      <w:tr w14:paraId="42D287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 w:hRule="atLeast"/>
        </w:trPr>
        <w:tc>
          <w:tcPr>
            <w:tcW w:w="458" w:type="dxa"/>
            <w:vMerge w:val="continue"/>
            <w:vAlign w:val="center"/>
          </w:tcPr>
          <w:p w14:paraId="15B67F44">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950" w:type="dxa"/>
            <w:vMerge w:val="continue"/>
            <w:vAlign w:val="center"/>
          </w:tcPr>
          <w:p w14:paraId="5C3CACFF">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567" w:type="dxa"/>
            <w:vMerge w:val="continue"/>
            <w:vAlign w:val="center"/>
          </w:tcPr>
          <w:p w14:paraId="42CC1A91">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p>
        </w:tc>
        <w:tc>
          <w:tcPr>
            <w:tcW w:w="3662" w:type="dxa"/>
            <w:shd w:val="clear" w:color="auto" w:fill="auto"/>
            <w:noWrap/>
            <w:vAlign w:val="center"/>
          </w:tcPr>
          <w:p w14:paraId="748511D1">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采用一级高效制冷机组，制冷系统采用在线监控、协同优化、主辅机匹配调控等技术；</w:t>
            </w:r>
          </w:p>
        </w:tc>
        <w:tc>
          <w:tcPr>
            <w:tcW w:w="5528" w:type="dxa"/>
            <w:shd w:val="clear" w:color="auto" w:fill="auto"/>
            <w:vAlign w:val="center"/>
          </w:tcPr>
          <w:p w14:paraId="042FDC1D">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 xml:space="preserve">1）采用一级能效制冷机组，制冷系统采用在线监控、协同优化、主辅机匹配调控等技术的，得3分；   </w:t>
            </w:r>
          </w:p>
          <w:p w14:paraId="61077F64">
            <w:pPr>
              <w:pStyle w:val="11"/>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eastAsia"/>
                <w:highlight w:val="none"/>
                <w:lang w:eastAsia="zh-CN"/>
              </w:rPr>
            </w:pPr>
            <w:r>
              <w:rPr>
                <w:rFonts w:hint="eastAsia"/>
                <w:highlight w:val="none"/>
                <w:lang w:eastAsia="zh-CN"/>
              </w:rPr>
              <w:t>2）仅采用一级能效效制冷机组的，得1分。</w:t>
            </w:r>
          </w:p>
        </w:tc>
        <w:tc>
          <w:tcPr>
            <w:tcW w:w="1725" w:type="dxa"/>
          </w:tcPr>
          <w:p w14:paraId="78A6F4A9">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12C57965">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3</w:t>
            </w:r>
          </w:p>
        </w:tc>
        <w:tc>
          <w:tcPr>
            <w:tcW w:w="714" w:type="dxa"/>
            <w:vAlign w:val="center"/>
          </w:tcPr>
          <w:p w14:paraId="3848FE76">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r w14:paraId="15C928A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 w:hRule="atLeast"/>
        </w:trPr>
        <w:tc>
          <w:tcPr>
            <w:tcW w:w="458" w:type="dxa"/>
            <w:vMerge w:val="continue"/>
            <w:vAlign w:val="center"/>
          </w:tcPr>
          <w:p w14:paraId="068650EE">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950" w:type="dxa"/>
            <w:vMerge w:val="continue"/>
            <w:vAlign w:val="center"/>
          </w:tcPr>
          <w:p w14:paraId="6C461F26">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567" w:type="dxa"/>
            <w:vMerge w:val="continue"/>
            <w:vAlign w:val="center"/>
          </w:tcPr>
          <w:p w14:paraId="666FA232">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3662" w:type="dxa"/>
            <w:shd w:val="clear" w:color="auto" w:fill="auto"/>
            <w:noWrap/>
            <w:vAlign w:val="center"/>
          </w:tcPr>
          <w:p w14:paraId="1DB3592B">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采用高效节能压缩机，压缩空气系统采用在线监控、协同优化、主辅机匹配调控、余热利用等技术；</w:t>
            </w:r>
          </w:p>
        </w:tc>
        <w:tc>
          <w:tcPr>
            <w:tcW w:w="5528" w:type="dxa"/>
            <w:shd w:val="clear" w:color="auto" w:fill="auto"/>
            <w:vAlign w:val="center"/>
          </w:tcPr>
          <w:p w14:paraId="674D91E1">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1）采用一级能效压缩机，压缩空气系统采用在线监控、协同优化、主辅机匹配调控、余热利用等技术的，得3分；</w:t>
            </w:r>
          </w:p>
          <w:p w14:paraId="60B69C7E">
            <w:pPr>
              <w:pStyle w:val="11"/>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eastAsia"/>
                <w:highlight w:val="none"/>
                <w:lang w:eastAsia="zh-CN"/>
              </w:rPr>
            </w:pPr>
            <w:r>
              <w:rPr>
                <w:rFonts w:hint="eastAsia"/>
                <w:highlight w:val="none"/>
                <w:lang w:eastAsia="zh-CN"/>
              </w:rPr>
              <w:t>2）仅采用高效节能压缩机的，得1分。</w:t>
            </w:r>
          </w:p>
        </w:tc>
        <w:tc>
          <w:tcPr>
            <w:tcW w:w="1725" w:type="dxa"/>
          </w:tcPr>
          <w:p w14:paraId="4DD5B22F">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1817A245">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3</w:t>
            </w:r>
          </w:p>
        </w:tc>
        <w:tc>
          <w:tcPr>
            <w:tcW w:w="714" w:type="dxa"/>
            <w:vAlign w:val="center"/>
          </w:tcPr>
          <w:p w14:paraId="6C003CAF">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r w14:paraId="2D360E8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 w:hRule="atLeast"/>
        </w:trPr>
        <w:tc>
          <w:tcPr>
            <w:tcW w:w="458" w:type="dxa"/>
            <w:vMerge w:val="continue"/>
            <w:vAlign w:val="center"/>
          </w:tcPr>
          <w:p w14:paraId="40D26252">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950" w:type="dxa"/>
            <w:vMerge w:val="continue"/>
            <w:vAlign w:val="center"/>
          </w:tcPr>
          <w:p w14:paraId="584BBC84">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567" w:type="dxa"/>
            <w:vMerge w:val="continue"/>
            <w:vAlign w:val="center"/>
          </w:tcPr>
          <w:p w14:paraId="406A5AEE">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3662" w:type="dxa"/>
            <w:shd w:val="clear" w:color="auto" w:fill="auto"/>
            <w:noWrap/>
            <w:vAlign w:val="center"/>
          </w:tcPr>
          <w:p w14:paraId="718FBC32">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采用高效风机、泵，持续提升高效风机、泵能效水平，提高先进水平风机、泵占比；</w:t>
            </w:r>
          </w:p>
        </w:tc>
        <w:tc>
          <w:tcPr>
            <w:tcW w:w="5528" w:type="dxa"/>
            <w:shd w:val="clear" w:color="auto" w:fill="auto"/>
            <w:vAlign w:val="center"/>
          </w:tcPr>
          <w:p w14:paraId="0ECD28A3">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在用一级能效风机、泵占比×3分，最高得3分。</w:t>
            </w:r>
          </w:p>
        </w:tc>
        <w:tc>
          <w:tcPr>
            <w:tcW w:w="1725" w:type="dxa"/>
          </w:tcPr>
          <w:p w14:paraId="58C54D5B">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37A418DA">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3</w:t>
            </w:r>
          </w:p>
        </w:tc>
        <w:tc>
          <w:tcPr>
            <w:tcW w:w="714" w:type="dxa"/>
            <w:vAlign w:val="center"/>
          </w:tcPr>
          <w:p w14:paraId="18E7F44E">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r w14:paraId="2B15202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 w:hRule="atLeast"/>
        </w:trPr>
        <w:tc>
          <w:tcPr>
            <w:tcW w:w="458" w:type="dxa"/>
            <w:vMerge w:val="continue"/>
            <w:vAlign w:val="center"/>
          </w:tcPr>
          <w:p w14:paraId="15ADB78F">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950" w:type="dxa"/>
            <w:vMerge w:val="continue"/>
            <w:vAlign w:val="center"/>
          </w:tcPr>
          <w:p w14:paraId="7634F297">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567" w:type="dxa"/>
            <w:vMerge w:val="continue"/>
            <w:vAlign w:val="center"/>
          </w:tcPr>
          <w:p w14:paraId="1957F6CE">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3662" w:type="dxa"/>
            <w:shd w:val="clear" w:color="auto" w:fill="auto"/>
            <w:noWrap/>
            <w:vAlign w:val="center"/>
          </w:tcPr>
          <w:p w14:paraId="720840E3">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各行业专用设备采用高效节能设备，提高先进水平专用设备占比；</w:t>
            </w:r>
          </w:p>
        </w:tc>
        <w:tc>
          <w:tcPr>
            <w:tcW w:w="5528" w:type="dxa"/>
            <w:shd w:val="clear" w:color="auto" w:fill="auto"/>
            <w:vAlign w:val="center"/>
          </w:tcPr>
          <w:p w14:paraId="5E18AC5F">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在用一级能效专用设备占比×3分，最高得3分。</w:t>
            </w:r>
          </w:p>
        </w:tc>
        <w:tc>
          <w:tcPr>
            <w:tcW w:w="1725" w:type="dxa"/>
          </w:tcPr>
          <w:p w14:paraId="14B413AF">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752D4D18">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3</w:t>
            </w:r>
          </w:p>
        </w:tc>
        <w:tc>
          <w:tcPr>
            <w:tcW w:w="714" w:type="dxa"/>
            <w:vAlign w:val="center"/>
          </w:tcPr>
          <w:p w14:paraId="25F6D797">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r w14:paraId="197B0A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 w:hRule="atLeast"/>
        </w:trPr>
        <w:tc>
          <w:tcPr>
            <w:tcW w:w="458" w:type="dxa"/>
            <w:vMerge w:val="continue"/>
            <w:vAlign w:val="center"/>
          </w:tcPr>
          <w:p w14:paraId="7D9FBB0C">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950" w:type="dxa"/>
            <w:vMerge w:val="continue"/>
            <w:vAlign w:val="center"/>
          </w:tcPr>
          <w:p w14:paraId="160EF2B7">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567" w:type="dxa"/>
            <w:vMerge w:val="continue"/>
            <w:vAlign w:val="center"/>
          </w:tcPr>
          <w:p w14:paraId="36E998D0">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3662" w:type="dxa"/>
            <w:shd w:val="clear" w:color="auto" w:fill="auto"/>
            <w:noWrap/>
            <w:vAlign w:val="center"/>
          </w:tcPr>
          <w:p w14:paraId="3357CC63">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主要用能设备容量配备适宜，使系统和设备的实际运行效率或主要运行参数符合经济运行的要求。</w:t>
            </w:r>
          </w:p>
        </w:tc>
        <w:tc>
          <w:tcPr>
            <w:tcW w:w="5528" w:type="dxa"/>
            <w:shd w:val="clear" w:color="auto" w:fill="auto"/>
            <w:vAlign w:val="center"/>
          </w:tcPr>
          <w:p w14:paraId="1936565C">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1）主要用能设备、系统经济运行标准指标符合率达到90%的，得3分；</w:t>
            </w:r>
          </w:p>
          <w:p w14:paraId="734921E5">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2）主要用能设备、系统经济运行标准指标符合率达到80%的，得2分；</w:t>
            </w:r>
          </w:p>
          <w:p w14:paraId="4DCABD9E">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3）主要用能设备、系统经济运行标准指标符合率达到70%的，得1分.</w:t>
            </w:r>
          </w:p>
        </w:tc>
        <w:tc>
          <w:tcPr>
            <w:tcW w:w="1725" w:type="dxa"/>
          </w:tcPr>
          <w:p w14:paraId="4CD4084A">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38B9DC0C">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3</w:t>
            </w:r>
          </w:p>
        </w:tc>
        <w:tc>
          <w:tcPr>
            <w:tcW w:w="714" w:type="dxa"/>
            <w:vAlign w:val="center"/>
          </w:tcPr>
          <w:p w14:paraId="1264C797">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r w14:paraId="3EED92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0" w:hRule="atLeast"/>
        </w:trPr>
        <w:tc>
          <w:tcPr>
            <w:tcW w:w="458" w:type="dxa"/>
            <w:vMerge w:val="restart"/>
            <w:vAlign w:val="center"/>
          </w:tcPr>
          <w:p w14:paraId="4C55E894">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3</w:t>
            </w:r>
          </w:p>
          <w:p w14:paraId="7F31A4F9">
            <w:pPr>
              <w:pStyle w:val="11"/>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p>
        </w:tc>
        <w:tc>
          <w:tcPr>
            <w:tcW w:w="950" w:type="dxa"/>
            <w:vMerge w:val="restart"/>
            <w:vAlign w:val="center"/>
          </w:tcPr>
          <w:p w14:paraId="1DED41BB">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市场竞争力</w:t>
            </w:r>
          </w:p>
        </w:tc>
        <w:tc>
          <w:tcPr>
            <w:tcW w:w="567" w:type="dxa"/>
            <w:vMerge w:val="restart"/>
            <w:vAlign w:val="center"/>
          </w:tcPr>
          <w:p w14:paraId="551D783E">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创新驱动发展</w:t>
            </w:r>
          </w:p>
        </w:tc>
        <w:tc>
          <w:tcPr>
            <w:tcW w:w="3662" w:type="dxa"/>
            <w:shd w:val="clear" w:color="auto" w:fill="auto"/>
            <w:noWrap/>
            <w:vAlign w:val="center"/>
          </w:tcPr>
          <w:p w14:paraId="43520659">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提高从事研发和相关技术创新活动的科技人员在职工总数中的比例；</w:t>
            </w:r>
          </w:p>
        </w:tc>
        <w:tc>
          <w:tcPr>
            <w:tcW w:w="5528" w:type="dxa"/>
            <w:shd w:val="clear" w:color="auto" w:fill="auto"/>
            <w:vAlign w:val="center"/>
          </w:tcPr>
          <w:p w14:paraId="0DA06A2C">
            <w:pPr>
              <w:pStyle w:val="11"/>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 xml:space="preserve">1）从事研发和相关技术创新活动的科技人员在职工总数中的比例为5%~10%（不含），得1分； </w:t>
            </w:r>
          </w:p>
          <w:p w14:paraId="3B41B100">
            <w:pPr>
              <w:pStyle w:val="11"/>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 xml:space="preserve">2）从事研发和相关技术创新活动的科技人员在职工总数中的比例为10%~15%，得1.5分； </w:t>
            </w:r>
          </w:p>
          <w:p w14:paraId="60FC4CE9">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3）从事研发和相关技术创新活动的科技人员在职工总数中的比例15%以上，得2分；</w:t>
            </w:r>
          </w:p>
        </w:tc>
        <w:tc>
          <w:tcPr>
            <w:tcW w:w="1725" w:type="dxa"/>
          </w:tcPr>
          <w:p w14:paraId="75F6C5DC">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3273D9E9">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2</w:t>
            </w:r>
          </w:p>
        </w:tc>
        <w:tc>
          <w:tcPr>
            <w:tcW w:w="714" w:type="dxa"/>
            <w:vAlign w:val="center"/>
          </w:tcPr>
          <w:p w14:paraId="7659AD38">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r w14:paraId="56BE8C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0" w:hRule="atLeast"/>
        </w:trPr>
        <w:tc>
          <w:tcPr>
            <w:tcW w:w="458" w:type="dxa"/>
            <w:vMerge w:val="continue"/>
            <w:vAlign w:val="center"/>
          </w:tcPr>
          <w:p w14:paraId="417B3D6B">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950" w:type="dxa"/>
            <w:vMerge w:val="continue"/>
            <w:vAlign w:val="center"/>
          </w:tcPr>
          <w:p w14:paraId="27C4972B">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567" w:type="dxa"/>
            <w:vMerge w:val="continue"/>
            <w:vAlign w:val="center"/>
          </w:tcPr>
          <w:p w14:paraId="22503D46">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3662" w:type="dxa"/>
            <w:shd w:val="clear" w:color="auto" w:fill="auto"/>
            <w:noWrap/>
            <w:vAlign w:val="center"/>
          </w:tcPr>
          <w:p w14:paraId="5BBA4012">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提高研发投入在销售收入中的比例；</w:t>
            </w:r>
          </w:p>
        </w:tc>
        <w:tc>
          <w:tcPr>
            <w:tcW w:w="5528" w:type="dxa"/>
            <w:shd w:val="clear" w:color="auto" w:fill="auto"/>
            <w:vAlign w:val="center"/>
          </w:tcPr>
          <w:p w14:paraId="1D7292B6">
            <w:pPr>
              <w:pStyle w:val="11"/>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 xml:space="preserve">1）研发投入在销售收入中的比例为3%~5%（不含），得1分； </w:t>
            </w:r>
          </w:p>
          <w:p w14:paraId="4665759F">
            <w:pPr>
              <w:pStyle w:val="11"/>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 xml:space="preserve">2）研发投入在销售收入中的比例为5%~8%，得1.5分； </w:t>
            </w:r>
          </w:p>
          <w:p w14:paraId="2330FDD5">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3）研发投入在销售收入中的比例8%以上，得2分；</w:t>
            </w:r>
          </w:p>
        </w:tc>
        <w:tc>
          <w:tcPr>
            <w:tcW w:w="1725" w:type="dxa"/>
          </w:tcPr>
          <w:p w14:paraId="0B8871DA">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672E004D">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2</w:t>
            </w:r>
          </w:p>
        </w:tc>
        <w:tc>
          <w:tcPr>
            <w:tcW w:w="714" w:type="dxa"/>
            <w:vAlign w:val="center"/>
          </w:tcPr>
          <w:p w14:paraId="0FE40CDF">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r w14:paraId="475721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0" w:hRule="atLeast"/>
        </w:trPr>
        <w:tc>
          <w:tcPr>
            <w:tcW w:w="458" w:type="dxa"/>
            <w:vMerge w:val="continue"/>
            <w:vAlign w:val="center"/>
          </w:tcPr>
          <w:p w14:paraId="0933E35F">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950" w:type="dxa"/>
            <w:vMerge w:val="continue"/>
            <w:vAlign w:val="center"/>
          </w:tcPr>
          <w:p w14:paraId="6B5B9DB8">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567" w:type="dxa"/>
            <w:vMerge w:val="continue"/>
            <w:vAlign w:val="center"/>
          </w:tcPr>
          <w:p w14:paraId="45AFC3F8">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3662" w:type="dxa"/>
            <w:shd w:val="clear" w:color="auto" w:fill="auto"/>
            <w:noWrap/>
            <w:vAlign w:val="center"/>
          </w:tcPr>
          <w:p w14:paraId="308F0961">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通过自主研发等方式，获得对其主要产品（服务）在技术上发挥核心支持作用的知识产权的所有权；</w:t>
            </w:r>
          </w:p>
        </w:tc>
        <w:tc>
          <w:tcPr>
            <w:tcW w:w="5528" w:type="dxa"/>
            <w:shd w:val="clear" w:color="auto" w:fill="auto"/>
            <w:vAlign w:val="center"/>
          </w:tcPr>
          <w:p w14:paraId="013AEC64">
            <w:pPr>
              <w:pStyle w:val="11"/>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1）通过自主研发等方式，拥有有效期内的I类知识产权1-2项，得1分；</w:t>
            </w:r>
          </w:p>
          <w:p w14:paraId="2B6FA131">
            <w:pPr>
              <w:pStyle w:val="11"/>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 xml:space="preserve">2）通过自主研发等方式，拥有有效期内的I类知识产权3-5项，得1.5分； </w:t>
            </w:r>
          </w:p>
          <w:p w14:paraId="7797F1A9">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3）通过自主研发等方式，拥有有效期内的I类知识产权6项及以上，得2分；</w:t>
            </w:r>
          </w:p>
        </w:tc>
        <w:tc>
          <w:tcPr>
            <w:tcW w:w="1725" w:type="dxa"/>
          </w:tcPr>
          <w:p w14:paraId="213D2355">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20720C97">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2</w:t>
            </w:r>
          </w:p>
        </w:tc>
        <w:tc>
          <w:tcPr>
            <w:tcW w:w="714" w:type="dxa"/>
            <w:vAlign w:val="center"/>
          </w:tcPr>
          <w:p w14:paraId="77E16F7C">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r w14:paraId="34B8655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0" w:hRule="atLeast"/>
        </w:trPr>
        <w:tc>
          <w:tcPr>
            <w:tcW w:w="458" w:type="dxa"/>
            <w:vMerge w:val="continue"/>
            <w:vAlign w:val="center"/>
          </w:tcPr>
          <w:p w14:paraId="193480FC">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950" w:type="dxa"/>
            <w:vMerge w:val="continue"/>
            <w:vAlign w:val="center"/>
          </w:tcPr>
          <w:p w14:paraId="4EA6C9E8">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567" w:type="dxa"/>
            <w:vMerge w:val="continue"/>
            <w:vAlign w:val="center"/>
          </w:tcPr>
          <w:p w14:paraId="0124FF33">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3662" w:type="dxa"/>
            <w:shd w:val="clear" w:color="auto" w:fill="auto"/>
            <w:noWrap/>
            <w:vAlign w:val="center"/>
          </w:tcPr>
          <w:p w14:paraId="6E709116">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主导省级（含）以上研发平台建设；</w:t>
            </w:r>
          </w:p>
        </w:tc>
        <w:tc>
          <w:tcPr>
            <w:tcW w:w="5528" w:type="dxa"/>
            <w:shd w:val="clear" w:color="auto" w:fill="auto"/>
            <w:vAlign w:val="center"/>
          </w:tcPr>
          <w:p w14:paraId="4CAE8FBA">
            <w:pPr>
              <w:pStyle w:val="11"/>
              <w:keepNext w:val="0"/>
              <w:keepLines w:val="0"/>
              <w:pageBreakBefore w:val="0"/>
              <w:widowControl/>
              <w:kinsoku/>
              <w:wordWrap/>
              <w:overflowPunct/>
              <w:topLinePunct w:val="0"/>
              <w:autoSpaceDE/>
              <w:autoSpaceDN/>
              <w:bidi w:val="0"/>
              <w:adjustRightInd/>
              <w:snapToGrid/>
              <w:spacing w:line="320" w:lineRule="exact"/>
              <w:jc w:val="both"/>
              <w:textAlignment w:val="center"/>
              <w:rPr>
                <w:highlight w:val="none"/>
                <w:lang w:eastAsia="zh-CN"/>
              </w:rPr>
            </w:pPr>
            <w:r>
              <w:rPr>
                <w:rFonts w:hint="eastAsia"/>
                <w:highlight w:val="none"/>
                <w:lang w:eastAsia="zh-CN"/>
              </w:rPr>
              <w:t xml:space="preserve">1）主导省级研发平台，每个得1分； </w:t>
            </w:r>
          </w:p>
          <w:p w14:paraId="7649CA1A">
            <w:pPr>
              <w:pStyle w:val="11"/>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eastAsia"/>
                <w:highlight w:val="none"/>
                <w:lang w:eastAsia="zh-CN"/>
              </w:rPr>
            </w:pPr>
            <w:r>
              <w:rPr>
                <w:rFonts w:hint="eastAsia"/>
                <w:highlight w:val="none"/>
                <w:lang w:eastAsia="zh-CN"/>
              </w:rPr>
              <w:t>2）主导国家级研发平台，每个得2分；</w:t>
            </w:r>
          </w:p>
        </w:tc>
        <w:tc>
          <w:tcPr>
            <w:tcW w:w="1725" w:type="dxa"/>
          </w:tcPr>
          <w:p w14:paraId="4D78323D">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31858AA3">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rPr>
            </w:pPr>
            <w:r>
              <w:rPr>
                <w:rFonts w:hint="eastAsia"/>
                <w:highlight w:val="none"/>
              </w:rPr>
              <w:t>2</w:t>
            </w:r>
          </w:p>
        </w:tc>
        <w:tc>
          <w:tcPr>
            <w:tcW w:w="714" w:type="dxa"/>
            <w:vAlign w:val="center"/>
          </w:tcPr>
          <w:p w14:paraId="5F18E2F1">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r w14:paraId="529085C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0" w:hRule="atLeast"/>
        </w:trPr>
        <w:tc>
          <w:tcPr>
            <w:tcW w:w="458" w:type="dxa"/>
            <w:vMerge w:val="continue"/>
            <w:vAlign w:val="center"/>
          </w:tcPr>
          <w:p w14:paraId="0C96FE18">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950" w:type="dxa"/>
            <w:vMerge w:val="continue"/>
            <w:vAlign w:val="center"/>
          </w:tcPr>
          <w:p w14:paraId="70F8728A">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567" w:type="dxa"/>
            <w:vMerge w:val="continue"/>
            <w:vAlign w:val="center"/>
          </w:tcPr>
          <w:p w14:paraId="3FCC44C3">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3662" w:type="dxa"/>
            <w:shd w:val="clear" w:color="auto" w:fill="auto"/>
            <w:noWrap/>
            <w:vAlign w:val="center"/>
          </w:tcPr>
          <w:p w14:paraId="5EF37A1F">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提高企业综合创新能力，获得省级（含）以上科技进步奖、技术发明奖等奖项</w:t>
            </w:r>
          </w:p>
        </w:tc>
        <w:tc>
          <w:tcPr>
            <w:tcW w:w="5528" w:type="dxa"/>
            <w:shd w:val="clear" w:color="auto" w:fill="auto"/>
            <w:vAlign w:val="center"/>
          </w:tcPr>
          <w:p w14:paraId="56D311E5">
            <w:pPr>
              <w:pStyle w:val="11"/>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 xml:space="preserve">1）近三年，获得省、全国学（协）会科学技术二等奖，每个得0.5分； </w:t>
            </w:r>
          </w:p>
          <w:p w14:paraId="38E08F85">
            <w:pPr>
              <w:pStyle w:val="11"/>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 xml:space="preserve">2）近三年，获得省、全国学（协）会科学技术一等奖，每个得1分； </w:t>
            </w:r>
          </w:p>
          <w:p w14:paraId="1A90F58D">
            <w:pPr>
              <w:pStyle w:val="11"/>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 xml:space="preserve">3）近三年，获得国家科学技术二等奖，每个得1分； </w:t>
            </w:r>
          </w:p>
          <w:p w14:paraId="52DABEFA">
            <w:pPr>
              <w:pStyle w:val="11"/>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4）近三年，获得国家科学技术一等奖，每个得2分；</w:t>
            </w:r>
          </w:p>
          <w:p w14:paraId="3846FF1A">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若同一个项目多次获奖不重复计算，按最高级别核算。</w:t>
            </w:r>
          </w:p>
        </w:tc>
        <w:tc>
          <w:tcPr>
            <w:tcW w:w="1725" w:type="dxa"/>
          </w:tcPr>
          <w:p w14:paraId="28B2AD15">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2A9A8885">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2</w:t>
            </w:r>
          </w:p>
        </w:tc>
        <w:tc>
          <w:tcPr>
            <w:tcW w:w="714" w:type="dxa"/>
            <w:vAlign w:val="center"/>
          </w:tcPr>
          <w:p w14:paraId="7FE00A86">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r w14:paraId="7C319C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8" w:hRule="atLeast"/>
        </w:trPr>
        <w:tc>
          <w:tcPr>
            <w:tcW w:w="458" w:type="dxa"/>
            <w:vMerge w:val="continue"/>
            <w:vAlign w:val="center"/>
          </w:tcPr>
          <w:p w14:paraId="74D1BB1E">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950" w:type="dxa"/>
            <w:vMerge w:val="continue"/>
            <w:vAlign w:val="center"/>
          </w:tcPr>
          <w:p w14:paraId="5499F097">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567" w:type="dxa"/>
            <w:vMerge w:val="restart"/>
            <w:vAlign w:val="center"/>
          </w:tcPr>
          <w:p w14:paraId="0FF8BF64">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市场引领效应</w:t>
            </w:r>
          </w:p>
        </w:tc>
        <w:tc>
          <w:tcPr>
            <w:tcW w:w="3662" w:type="dxa"/>
            <w:shd w:val="clear" w:color="auto" w:fill="auto"/>
            <w:noWrap/>
            <w:vAlign w:val="center"/>
          </w:tcPr>
          <w:p w14:paraId="56C8657F">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主导制定国际标准、国家标准或行业标准；</w:t>
            </w:r>
          </w:p>
        </w:tc>
        <w:tc>
          <w:tcPr>
            <w:tcW w:w="5528" w:type="dxa"/>
            <w:shd w:val="clear" w:color="auto" w:fill="auto"/>
            <w:vAlign w:val="center"/>
          </w:tcPr>
          <w:p w14:paraId="63815A8F">
            <w:pPr>
              <w:pStyle w:val="11"/>
              <w:keepNext w:val="0"/>
              <w:keepLines w:val="0"/>
              <w:pageBreakBefore w:val="0"/>
              <w:widowControl/>
              <w:kinsoku/>
              <w:wordWrap/>
              <w:overflowPunct/>
              <w:topLinePunct w:val="0"/>
              <w:autoSpaceDE/>
              <w:autoSpaceDN/>
              <w:bidi w:val="0"/>
              <w:adjustRightInd/>
              <w:snapToGrid/>
              <w:spacing w:line="320" w:lineRule="exact"/>
              <w:jc w:val="both"/>
              <w:textAlignment w:val="center"/>
              <w:rPr>
                <w:highlight w:val="none"/>
                <w:lang w:eastAsia="zh-CN"/>
              </w:rPr>
            </w:pPr>
            <w:r>
              <w:rPr>
                <w:rFonts w:hint="eastAsia"/>
                <w:highlight w:val="none"/>
                <w:lang w:eastAsia="zh-CN"/>
              </w:rPr>
              <w:t>1）近三年，主导制定行业标准，每个得1分</w:t>
            </w:r>
          </w:p>
          <w:p w14:paraId="66AD3EF5">
            <w:pPr>
              <w:pStyle w:val="11"/>
              <w:keepNext w:val="0"/>
              <w:keepLines w:val="0"/>
              <w:pageBreakBefore w:val="0"/>
              <w:widowControl/>
              <w:kinsoku/>
              <w:wordWrap/>
              <w:overflowPunct/>
              <w:topLinePunct w:val="0"/>
              <w:autoSpaceDE/>
              <w:autoSpaceDN/>
              <w:bidi w:val="0"/>
              <w:adjustRightInd/>
              <w:snapToGrid/>
              <w:spacing w:line="320" w:lineRule="exact"/>
              <w:jc w:val="both"/>
              <w:textAlignment w:val="center"/>
              <w:rPr>
                <w:highlight w:val="none"/>
                <w:lang w:eastAsia="zh-CN"/>
              </w:rPr>
            </w:pPr>
            <w:r>
              <w:rPr>
                <w:rFonts w:hint="eastAsia"/>
                <w:highlight w:val="none"/>
                <w:lang w:eastAsia="zh-CN"/>
              </w:rPr>
              <w:t>2）近三年，主导制定国家标准，每个得3分；</w:t>
            </w:r>
          </w:p>
          <w:p w14:paraId="06EC60A6">
            <w:pPr>
              <w:pStyle w:val="11"/>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eastAsia"/>
                <w:highlight w:val="none"/>
                <w:lang w:eastAsia="zh-CN"/>
              </w:rPr>
            </w:pPr>
            <w:r>
              <w:rPr>
                <w:rFonts w:hint="eastAsia"/>
                <w:highlight w:val="none"/>
                <w:lang w:eastAsia="zh-CN"/>
              </w:rPr>
              <w:t>3）近三年，主导制定国际标准，每个得5分；</w:t>
            </w:r>
          </w:p>
        </w:tc>
        <w:tc>
          <w:tcPr>
            <w:tcW w:w="1725" w:type="dxa"/>
          </w:tcPr>
          <w:p w14:paraId="111A0681">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0DAE5C98">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5</w:t>
            </w:r>
          </w:p>
        </w:tc>
        <w:tc>
          <w:tcPr>
            <w:tcW w:w="714" w:type="dxa"/>
            <w:vAlign w:val="center"/>
          </w:tcPr>
          <w:p w14:paraId="2B1DDC5D">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r w14:paraId="660E92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6" w:hRule="atLeast"/>
        </w:trPr>
        <w:tc>
          <w:tcPr>
            <w:tcW w:w="458" w:type="dxa"/>
            <w:vMerge w:val="continue"/>
            <w:vAlign w:val="center"/>
          </w:tcPr>
          <w:p w14:paraId="54140C95">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950" w:type="dxa"/>
            <w:vMerge w:val="continue"/>
            <w:vAlign w:val="center"/>
          </w:tcPr>
          <w:p w14:paraId="635D97F9">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567" w:type="dxa"/>
            <w:vMerge w:val="continue"/>
            <w:vAlign w:val="center"/>
          </w:tcPr>
          <w:p w14:paraId="15010BB3">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3662" w:type="dxa"/>
            <w:shd w:val="clear" w:color="auto" w:fill="auto"/>
            <w:noWrap/>
            <w:vAlign w:val="center"/>
          </w:tcPr>
          <w:p w14:paraId="5B4FC3CE">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牵头实施国家级科技计划项目（课题）、重点工程项目或省级重大科技专项、重点工程项目等；</w:t>
            </w:r>
          </w:p>
        </w:tc>
        <w:tc>
          <w:tcPr>
            <w:tcW w:w="5528" w:type="dxa"/>
            <w:shd w:val="clear" w:color="auto" w:fill="auto"/>
            <w:vAlign w:val="center"/>
          </w:tcPr>
          <w:p w14:paraId="6F270A38">
            <w:pPr>
              <w:pStyle w:val="11"/>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 xml:space="preserve">1）近三年内牵头实施省级重大科技专项、重点工程项目等，得3分； </w:t>
            </w:r>
          </w:p>
          <w:p w14:paraId="30B515AA">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2）近三年内牵头实施国家级科技计划项目（课题）、重点工程项目等，得5分；</w:t>
            </w:r>
          </w:p>
        </w:tc>
        <w:tc>
          <w:tcPr>
            <w:tcW w:w="1725" w:type="dxa"/>
          </w:tcPr>
          <w:p w14:paraId="297A623F">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46DC5F5E">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5</w:t>
            </w:r>
          </w:p>
        </w:tc>
        <w:tc>
          <w:tcPr>
            <w:tcW w:w="714" w:type="dxa"/>
            <w:vAlign w:val="center"/>
          </w:tcPr>
          <w:p w14:paraId="52B41E28">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r w14:paraId="07CBC73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6" w:hRule="atLeast"/>
        </w:trPr>
        <w:tc>
          <w:tcPr>
            <w:tcW w:w="458" w:type="dxa"/>
            <w:vMerge w:val="continue"/>
            <w:vAlign w:val="center"/>
          </w:tcPr>
          <w:p w14:paraId="0077C854">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950" w:type="dxa"/>
            <w:vMerge w:val="continue"/>
            <w:vAlign w:val="center"/>
          </w:tcPr>
          <w:p w14:paraId="61A9E030">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567" w:type="dxa"/>
            <w:vMerge w:val="continue"/>
            <w:vAlign w:val="center"/>
          </w:tcPr>
          <w:p w14:paraId="7DDFFCF8">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3662" w:type="dxa"/>
            <w:shd w:val="clear" w:color="auto" w:fill="auto"/>
            <w:noWrap/>
            <w:vAlign w:val="center"/>
          </w:tcPr>
          <w:p w14:paraId="2F937BCE">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具有显著的行业带动能力,主导产品市场占有率位居全国同行业（细分）前列</w:t>
            </w:r>
          </w:p>
        </w:tc>
        <w:tc>
          <w:tcPr>
            <w:tcW w:w="5528" w:type="dxa"/>
            <w:shd w:val="clear" w:color="auto" w:fill="auto"/>
            <w:vAlign w:val="center"/>
          </w:tcPr>
          <w:p w14:paraId="0C675037">
            <w:pPr>
              <w:pStyle w:val="11"/>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 xml:space="preserve">1）主导产品市场占有率位居全国同行业（细分）前6名，得1分；   </w:t>
            </w:r>
          </w:p>
          <w:p w14:paraId="4FA9D85A">
            <w:pPr>
              <w:pStyle w:val="11"/>
              <w:keepNext w:val="0"/>
              <w:keepLines w:val="0"/>
              <w:pageBreakBefore w:val="0"/>
              <w:widowControl/>
              <w:kinsoku/>
              <w:wordWrap/>
              <w:overflowPunct/>
              <w:topLinePunct w:val="0"/>
              <w:autoSpaceDE/>
              <w:autoSpaceDN/>
              <w:bidi w:val="0"/>
              <w:adjustRightInd/>
              <w:snapToGrid/>
              <w:spacing w:line="320" w:lineRule="exact"/>
              <w:textAlignment w:val="center"/>
              <w:rPr>
                <w:highlight w:val="none"/>
                <w:lang w:eastAsia="zh-CN"/>
              </w:rPr>
            </w:pPr>
            <w:r>
              <w:rPr>
                <w:rFonts w:hint="eastAsia"/>
                <w:highlight w:val="none"/>
                <w:lang w:eastAsia="zh-CN"/>
              </w:rPr>
              <w:t xml:space="preserve">2）主导产品市场占有率位居全国同行业（细分）前3名，得3分； </w:t>
            </w:r>
          </w:p>
          <w:p w14:paraId="1E2736F4">
            <w:pPr>
              <w:pStyle w:val="11"/>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eastAsia"/>
                <w:highlight w:val="none"/>
                <w:lang w:eastAsia="zh-CN"/>
              </w:rPr>
            </w:pPr>
            <w:r>
              <w:rPr>
                <w:rFonts w:hint="eastAsia"/>
                <w:highlight w:val="none"/>
                <w:lang w:eastAsia="zh-CN"/>
              </w:rPr>
              <w:t>3）属省级单项冠军企业（含培育），得4分；</w:t>
            </w:r>
          </w:p>
          <w:p w14:paraId="1FD169B8">
            <w:pPr>
              <w:pStyle w:val="11"/>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eastAsia"/>
                <w:highlight w:val="none"/>
                <w:lang w:eastAsia="zh-CN"/>
              </w:rPr>
            </w:pPr>
            <w:r>
              <w:rPr>
                <w:rFonts w:hint="eastAsia"/>
                <w:highlight w:val="none"/>
                <w:lang w:eastAsia="zh-CN"/>
              </w:rPr>
              <w:t>4）属国家级级单项冠军企业（含培育），得5分.</w:t>
            </w:r>
          </w:p>
        </w:tc>
        <w:tc>
          <w:tcPr>
            <w:tcW w:w="1725" w:type="dxa"/>
          </w:tcPr>
          <w:p w14:paraId="7A1E8502">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c>
          <w:tcPr>
            <w:tcW w:w="709" w:type="dxa"/>
            <w:shd w:val="clear" w:color="auto" w:fill="auto"/>
            <w:vAlign w:val="center"/>
          </w:tcPr>
          <w:p w14:paraId="4351E43F">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r>
              <w:rPr>
                <w:rFonts w:hint="eastAsia"/>
                <w:highlight w:val="none"/>
                <w:lang w:eastAsia="zh-CN"/>
              </w:rPr>
              <w:t>5</w:t>
            </w:r>
          </w:p>
        </w:tc>
        <w:tc>
          <w:tcPr>
            <w:tcW w:w="714" w:type="dxa"/>
            <w:vAlign w:val="center"/>
          </w:tcPr>
          <w:p w14:paraId="2F0AAA61">
            <w:pPr>
              <w:pStyle w:val="11"/>
              <w:keepNext w:val="0"/>
              <w:keepLines w:val="0"/>
              <w:pageBreakBefore w:val="0"/>
              <w:widowControl/>
              <w:kinsoku/>
              <w:wordWrap/>
              <w:overflowPunct/>
              <w:topLinePunct w:val="0"/>
              <w:autoSpaceDE/>
              <w:autoSpaceDN/>
              <w:bidi w:val="0"/>
              <w:adjustRightInd/>
              <w:snapToGrid/>
              <w:spacing w:line="320" w:lineRule="exact"/>
              <w:textAlignment w:val="center"/>
              <w:rPr>
                <w:rFonts w:hint="eastAsia"/>
                <w:highlight w:val="none"/>
                <w:lang w:eastAsia="zh-CN"/>
              </w:rPr>
            </w:pPr>
          </w:p>
        </w:tc>
      </w:tr>
    </w:tbl>
    <w:p w14:paraId="67DF95D0">
      <w:pPr>
        <w:pStyle w:val="11"/>
        <w:jc w:val="left"/>
        <w:rPr>
          <w:rFonts w:hint="eastAsia" w:ascii="仿宋" w:hAnsi="仿宋" w:cs="仿宋"/>
          <w:sz w:val="31"/>
          <w:szCs w:val="31"/>
          <w:highlight w:val="none"/>
          <w:lang w:eastAsia="zh-CN"/>
        </w:rPr>
      </w:pPr>
      <w:r>
        <w:rPr>
          <w:color w:val="auto"/>
          <w:highlight w:val="none"/>
          <w:lang w:eastAsia="zh-CN"/>
        </w:rPr>
        <w:t>注1：</w:t>
      </w:r>
      <w:r>
        <w:rPr>
          <w:rFonts w:hint="eastAsia"/>
          <w:color w:val="auto"/>
          <w:highlight w:val="none"/>
          <w:lang w:eastAsia="zh-CN"/>
        </w:rPr>
        <w:t>“超级能效”</w:t>
      </w:r>
      <w:r>
        <w:rPr>
          <w:color w:val="auto"/>
          <w:highlight w:val="none"/>
          <w:lang w:eastAsia="zh-CN"/>
        </w:rPr>
        <w:t>工厂必须满足各项必选要求，</w:t>
      </w:r>
      <w:r>
        <w:rPr>
          <w:rFonts w:hint="eastAsia"/>
          <w:color w:val="auto"/>
          <w:highlight w:val="none"/>
          <w:lang w:eastAsia="zh-CN"/>
        </w:rPr>
        <w:t>评分表</w:t>
      </w:r>
      <w:r>
        <w:rPr>
          <w:color w:val="auto"/>
          <w:highlight w:val="none"/>
          <w:lang w:eastAsia="zh-CN"/>
        </w:rPr>
        <w:t>按照受评工厂满足程度在0分到满分中取值。</w:t>
      </w:r>
    </w:p>
    <w:p w14:paraId="0100B8E7">
      <w:pPr>
        <w:pStyle w:val="2"/>
        <w:ind w:left="0" w:leftChars="0" w:firstLine="0" w:firstLineChars="0"/>
        <w:rPr>
          <w:rFonts w:hint="default"/>
          <w:u w:val="none"/>
          <w:lang w:val="en-US" w:eastAsia="zh-CN"/>
        </w:rPr>
      </w:pPr>
    </w:p>
    <w:sectPr>
      <w:headerReference r:id="rId12" w:type="default"/>
      <w:footerReference r:id="rId13" w:type="default"/>
      <w:pgSz w:w="16838" w:h="11906" w:orient="landscape"/>
      <w:pgMar w:top="1417" w:right="1417" w:bottom="1417" w:left="1417" w:header="1020" w:footer="1304" w:gutter="0"/>
      <w:pgNumType w:fmt="decimal"/>
      <w:cols w:space="0" w:num="1"/>
      <w:rtlGutter w:val="0"/>
      <w:docGrid w:type="lines" w:linePitch="453"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479547F7-6221-4302-B63F-2A265BC6977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2" w:fontKey="{74678127-CE45-4878-906C-D420384780A7}"/>
  </w:font>
  <w:font w:name="仿宋_GB2312">
    <w:panose1 w:val="02010609030101010101"/>
    <w:charset w:val="86"/>
    <w:family w:val="modern"/>
    <w:pitch w:val="default"/>
    <w:sig w:usb0="00000001" w:usb1="080E0000" w:usb2="00000000" w:usb3="00000000" w:csb0="00040000" w:csb1="00000000"/>
    <w:embedRegular r:id="rId3" w:fontKey="{D5CB1258-EB9F-40DC-92E9-DF06BA44DE8A}"/>
  </w:font>
  <w:font w:name="方正小标宋_GBK">
    <w:panose1 w:val="03000509000000000000"/>
    <w:charset w:val="86"/>
    <w:family w:val="auto"/>
    <w:pitch w:val="default"/>
    <w:sig w:usb0="00000001" w:usb1="080E0000" w:usb2="00000000" w:usb3="00000000" w:csb0="00040000" w:csb1="00000000"/>
    <w:embedRegular r:id="rId4" w:fontKey="{7CE5102B-38CA-49A8-AF0D-DAD91EC1DA42}"/>
  </w:font>
  <w:font w:name="楷体_GB2312">
    <w:panose1 w:val="02010609030101010101"/>
    <w:charset w:val="86"/>
    <w:family w:val="auto"/>
    <w:pitch w:val="default"/>
    <w:sig w:usb0="00000001" w:usb1="080E0000" w:usb2="00000000" w:usb3="00000000" w:csb0="00040000" w:csb1="00000000"/>
    <w:embedRegular r:id="rId5" w:fontKey="{2D7150E7-E6E3-49F1-9714-4A9971FBBD26}"/>
  </w:font>
  <w:font w:name="方正仿宋简体">
    <w:panose1 w:val="03000509000000000000"/>
    <w:charset w:val="86"/>
    <w:family w:val="auto"/>
    <w:pitch w:val="default"/>
    <w:sig w:usb0="00000001" w:usb1="080E0000" w:usb2="00000000" w:usb3="00000000" w:csb0="00040000" w:csb1="00000000"/>
    <w:embedRegular r:id="rId6" w:fontKey="{B3063C6F-518A-4DF1-83CC-B63943CA92F2}"/>
  </w:font>
  <w:font w:name="方正小标宋简体">
    <w:panose1 w:val="03000509000000000000"/>
    <w:charset w:val="86"/>
    <w:family w:val="auto"/>
    <w:pitch w:val="default"/>
    <w:sig w:usb0="00000001" w:usb1="080E0000" w:usb2="00000000" w:usb3="00000000" w:csb0="00040000" w:csb1="00000000"/>
    <w:embedRegular r:id="rId7" w:fontKey="{9585EE00-C979-42F4-A70A-16AF2C3E7E8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5EFA3">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5750B0">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0F5750B0">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8F53A">
    <w:pPr>
      <w:spacing w:line="184" w:lineRule="auto"/>
      <w:ind w:left="4067" w:firstLine="400"/>
      <w:rPr>
        <w:rFonts w:eastAsia="Times New Roman" w:cs="Times New Roman"/>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B36353">
                          <w:pPr>
                            <w:pStyle w:val="5"/>
                            <w:spacing w:line="400" w:lineRule="exact"/>
                            <w:ind w:firstLine="0" w:firstLineChars="0"/>
                            <w:rPr>
                              <w:rFonts w:cs="Times New Roman"/>
                              <w:sz w:val="28"/>
                              <w:szCs w:val="28"/>
                              <w:lang w:eastAsia="zh-CN"/>
                            </w:rPr>
                          </w:pPr>
                          <w:r>
                            <w:rPr>
                              <w:rFonts w:cs="Times New Roman"/>
                              <w:sz w:val="28"/>
                              <w:szCs w:val="28"/>
                              <w:lang w:eastAsia="zh-CN"/>
                            </w:rPr>
                            <w:t xml:space="preserve">— </w:t>
                          </w:r>
                          <w:r>
                            <w:rPr>
                              <w:rFonts w:cs="Times New Roman"/>
                              <w:sz w:val="28"/>
                              <w:szCs w:val="28"/>
                              <w:lang w:eastAsia="zh-CN"/>
                            </w:rPr>
                            <w:fldChar w:fldCharType="begin"/>
                          </w:r>
                          <w:r>
                            <w:rPr>
                              <w:rFonts w:cs="Times New Roman"/>
                              <w:sz w:val="28"/>
                              <w:szCs w:val="28"/>
                              <w:lang w:eastAsia="zh-CN"/>
                            </w:rPr>
                            <w:instrText xml:space="preserve"> PAGE  \* MERGEFORMAT </w:instrText>
                          </w:r>
                          <w:r>
                            <w:rPr>
                              <w:rFonts w:cs="Times New Roman"/>
                              <w:sz w:val="28"/>
                              <w:szCs w:val="28"/>
                              <w:lang w:eastAsia="zh-CN"/>
                            </w:rPr>
                            <w:fldChar w:fldCharType="separate"/>
                          </w:r>
                          <w:r>
                            <w:rPr>
                              <w:rFonts w:cs="Times New Roman"/>
                              <w:sz w:val="28"/>
                              <w:szCs w:val="28"/>
                              <w:lang w:eastAsia="zh-CN"/>
                            </w:rPr>
                            <w:t>5</w:t>
                          </w:r>
                          <w:r>
                            <w:rPr>
                              <w:rFonts w:cs="Times New Roman"/>
                              <w:sz w:val="28"/>
                              <w:szCs w:val="28"/>
                              <w:lang w:eastAsia="zh-CN"/>
                            </w:rPr>
                            <w:fldChar w:fldCharType="end"/>
                          </w:r>
                          <w:r>
                            <w:rPr>
                              <w:rFonts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8V5Q0wAgAAY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MQJs+ysNMP&#10;lkfoKI+362OAnEnlKEqnBLoTD5i91Kd+T+Jw/3lOUY//Da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A8V5Q0wAgAAYwQAAA4AAAAAAAAAAQAgAAAAHwEAAGRycy9lMm9Eb2MueG1sUEsFBgAA&#10;AAAGAAYAWQEAAMEFAAAAAA==&#10;">
              <v:fill on="f" focussize="0,0"/>
              <v:stroke on="f" weight="0.5pt"/>
              <v:imagedata o:title=""/>
              <o:lock v:ext="edit" aspectratio="f"/>
              <v:textbox inset="0mm,0mm,0mm,0mm" style="mso-fit-shape-to-text:t;">
                <w:txbxContent>
                  <w:p w14:paraId="5FB36353">
                    <w:pPr>
                      <w:pStyle w:val="5"/>
                      <w:spacing w:line="400" w:lineRule="exact"/>
                      <w:ind w:firstLine="0" w:firstLineChars="0"/>
                      <w:rPr>
                        <w:rFonts w:cs="Times New Roman"/>
                        <w:sz w:val="28"/>
                        <w:szCs w:val="28"/>
                        <w:lang w:eastAsia="zh-CN"/>
                      </w:rPr>
                    </w:pPr>
                    <w:r>
                      <w:rPr>
                        <w:rFonts w:cs="Times New Roman"/>
                        <w:sz w:val="28"/>
                        <w:szCs w:val="28"/>
                        <w:lang w:eastAsia="zh-CN"/>
                      </w:rPr>
                      <w:t xml:space="preserve">— </w:t>
                    </w:r>
                    <w:r>
                      <w:rPr>
                        <w:rFonts w:cs="Times New Roman"/>
                        <w:sz w:val="28"/>
                        <w:szCs w:val="28"/>
                        <w:lang w:eastAsia="zh-CN"/>
                      </w:rPr>
                      <w:fldChar w:fldCharType="begin"/>
                    </w:r>
                    <w:r>
                      <w:rPr>
                        <w:rFonts w:cs="Times New Roman"/>
                        <w:sz w:val="28"/>
                        <w:szCs w:val="28"/>
                        <w:lang w:eastAsia="zh-CN"/>
                      </w:rPr>
                      <w:instrText xml:space="preserve"> PAGE  \* MERGEFORMAT </w:instrText>
                    </w:r>
                    <w:r>
                      <w:rPr>
                        <w:rFonts w:cs="Times New Roman"/>
                        <w:sz w:val="28"/>
                        <w:szCs w:val="28"/>
                        <w:lang w:eastAsia="zh-CN"/>
                      </w:rPr>
                      <w:fldChar w:fldCharType="separate"/>
                    </w:r>
                    <w:r>
                      <w:rPr>
                        <w:rFonts w:cs="Times New Roman"/>
                        <w:sz w:val="28"/>
                        <w:szCs w:val="28"/>
                        <w:lang w:eastAsia="zh-CN"/>
                      </w:rPr>
                      <w:t>5</w:t>
                    </w:r>
                    <w:r>
                      <w:rPr>
                        <w:rFonts w:cs="Times New Roman"/>
                        <w:sz w:val="28"/>
                        <w:szCs w:val="28"/>
                        <w:lang w:eastAsia="zh-CN"/>
                      </w:rPr>
                      <w:fldChar w:fldCharType="end"/>
                    </w:r>
                    <w:r>
                      <w:rPr>
                        <w:rFonts w:cs="Times New Roman"/>
                        <w:sz w:val="28"/>
                        <w:szCs w:val="28"/>
                        <w:lang w:eastAsia="zh-CN"/>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29683">
    <w:pPr>
      <w:spacing w:line="184" w:lineRule="auto"/>
      <w:ind w:left="6990" w:firstLine="400"/>
      <w:rPr>
        <w:rFonts w:eastAsia="Times New Roman" w:cs="Times New Roman"/>
        <w:sz w:val="20"/>
        <w:szCs w:val="20"/>
      </w:rPr>
    </w:pPr>
    <w:r>
      <w:rPr>
        <w:sz w:val="20"/>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A3D577">
                          <w:pPr>
                            <w:pStyle w:val="5"/>
                            <w:spacing w:line="400" w:lineRule="exact"/>
                            <w:ind w:firstLine="0" w:firstLineChars="0"/>
                            <w:rPr>
                              <w:rFonts w:cs="Times New Roman"/>
                              <w:sz w:val="28"/>
                              <w:szCs w:val="28"/>
                              <w:lang w:eastAsia="zh-CN"/>
                            </w:rPr>
                          </w:pPr>
                          <w:r>
                            <w:rPr>
                              <w:rFonts w:cs="Times New Roman"/>
                              <w:sz w:val="28"/>
                              <w:szCs w:val="28"/>
                              <w:lang w:eastAsia="zh-CN"/>
                            </w:rPr>
                            <w:t xml:space="preserve">— </w:t>
                          </w:r>
                          <w:r>
                            <w:rPr>
                              <w:rFonts w:cs="Times New Roman"/>
                              <w:sz w:val="28"/>
                              <w:szCs w:val="28"/>
                              <w:lang w:eastAsia="zh-CN"/>
                            </w:rPr>
                            <w:fldChar w:fldCharType="begin"/>
                          </w:r>
                          <w:r>
                            <w:rPr>
                              <w:rFonts w:cs="Times New Roman"/>
                              <w:sz w:val="28"/>
                              <w:szCs w:val="28"/>
                              <w:lang w:eastAsia="zh-CN"/>
                            </w:rPr>
                            <w:instrText xml:space="preserve"> PAGE  \* MERGEFORMAT </w:instrText>
                          </w:r>
                          <w:r>
                            <w:rPr>
                              <w:rFonts w:cs="Times New Roman"/>
                              <w:sz w:val="28"/>
                              <w:szCs w:val="28"/>
                              <w:lang w:eastAsia="zh-CN"/>
                            </w:rPr>
                            <w:fldChar w:fldCharType="separate"/>
                          </w:r>
                          <w:r>
                            <w:rPr>
                              <w:rFonts w:cs="Times New Roman"/>
                              <w:sz w:val="28"/>
                              <w:szCs w:val="28"/>
                              <w:lang w:eastAsia="zh-CN"/>
                            </w:rPr>
                            <w:t>10</w:t>
                          </w:r>
                          <w:r>
                            <w:rPr>
                              <w:rFonts w:cs="Times New Roman"/>
                              <w:sz w:val="28"/>
                              <w:szCs w:val="28"/>
                              <w:lang w:eastAsia="zh-CN"/>
                            </w:rPr>
                            <w:fldChar w:fldCharType="end"/>
                          </w:r>
                          <w:r>
                            <w:rPr>
                              <w:rFonts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HPF6w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MHmWha3e&#10;WR6hozzero4BciaVoyidEuhOPGD2Up/6PYnD/ec5RT3+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xzxesMQIAAGMEAAAOAAAAAAAAAAEAIAAAAB8BAABkcnMvZTJvRG9jLnhtbFBLBQYA&#10;AAAABgAGAFkBAADCBQAAAAA=&#10;">
              <v:fill on="f" focussize="0,0"/>
              <v:stroke on="f" weight="0.5pt"/>
              <v:imagedata o:title=""/>
              <o:lock v:ext="edit" aspectratio="f"/>
              <v:textbox inset="0mm,0mm,0mm,0mm" style="mso-fit-shape-to-text:t;">
                <w:txbxContent>
                  <w:p w14:paraId="6BA3D577">
                    <w:pPr>
                      <w:pStyle w:val="5"/>
                      <w:spacing w:line="400" w:lineRule="exact"/>
                      <w:ind w:firstLine="0" w:firstLineChars="0"/>
                      <w:rPr>
                        <w:rFonts w:cs="Times New Roman"/>
                        <w:sz w:val="28"/>
                        <w:szCs w:val="28"/>
                        <w:lang w:eastAsia="zh-CN"/>
                      </w:rPr>
                    </w:pPr>
                    <w:r>
                      <w:rPr>
                        <w:rFonts w:cs="Times New Roman"/>
                        <w:sz w:val="28"/>
                        <w:szCs w:val="28"/>
                        <w:lang w:eastAsia="zh-CN"/>
                      </w:rPr>
                      <w:t xml:space="preserve">— </w:t>
                    </w:r>
                    <w:r>
                      <w:rPr>
                        <w:rFonts w:cs="Times New Roman"/>
                        <w:sz w:val="28"/>
                        <w:szCs w:val="28"/>
                        <w:lang w:eastAsia="zh-CN"/>
                      </w:rPr>
                      <w:fldChar w:fldCharType="begin"/>
                    </w:r>
                    <w:r>
                      <w:rPr>
                        <w:rFonts w:cs="Times New Roman"/>
                        <w:sz w:val="28"/>
                        <w:szCs w:val="28"/>
                        <w:lang w:eastAsia="zh-CN"/>
                      </w:rPr>
                      <w:instrText xml:space="preserve"> PAGE  \* MERGEFORMAT </w:instrText>
                    </w:r>
                    <w:r>
                      <w:rPr>
                        <w:rFonts w:cs="Times New Roman"/>
                        <w:sz w:val="28"/>
                        <w:szCs w:val="28"/>
                        <w:lang w:eastAsia="zh-CN"/>
                      </w:rPr>
                      <w:fldChar w:fldCharType="separate"/>
                    </w:r>
                    <w:r>
                      <w:rPr>
                        <w:rFonts w:cs="Times New Roman"/>
                        <w:sz w:val="28"/>
                        <w:szCs w:val="28"/>
                        <w:lang w:eastAsia="zh-CN"/>
                      </w:rPr>
                      <w:t>10</w:t>
                    </w:r>
                    <w:r>
                      <w:rPr>
                        <w:rFonts w:cs="Times New Roman"/>
                        <w:sz w:val="28"/>
                        <w:szCs w:val="28"/>
                        <w:lang w:eastAsia="zh-CN"/>
                      </w:rPr>
                      <w:fldChar w:fldCharType="end"/>
                    </w:r>
                    <w:r>
                      <w:rPr>
                        <w:rFonts w:cs="Times New Roman"/>
                        <w:sz w:val="28"/>
                        <w:szCs w:val="28"/>
                        <w:lang w:eastAsia="zh-CN"/>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3C37D">
    <w:pPr>
      <w:spacing w:line="184" w:lineRule="auto"/>
      <w:ind w:left="4067" w:firstLine="400"/>
      <w:rPr>
        <w:rFonts w:eastAsia="Times New Roman" w:cs="Times New Roman"/>
        <w:sz w:val="20"/>
        <w:szCs w:val="20"/>
      </w:rPr>
    </w:pPr>
    <w:r>
      <w:rPr>
        <w:sz w:val="20"/>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C409B9">
                          <w:pPr>
                            <w:pStyle w:val="5"/>
                            <w:spacing w:line="400" w:lineRule="exact"/>
                            <w:ind w:firstLine="0" w:firstLineChars="0"/>
                            <w:rPr>
                              <w:rFonts w:cs="Times New Roman"/>
                              <w:sz w:val="28"/>
                              <w:szCs w:val="28"/>
                              <w:lang w:eastAsia="zh-CN"/>
                            </w:rPr>
                          </w:pPr>
                          <w:r>
                            <w:rPr>
                              <w:rFonts w:cs="Times New Roman"/>
                              <w:sz w:val="28"/>
                              <w:szCs w:val="28"/>
                              <w:lang w:eastAsia="zh-CN"/>
                            </w:rPr>
                            <w:t xml:space="preserve">— </w:t>
                          </w:r>
                          <w:r>
                            <w:rPr>
                              <w:rFonts w:cs="Times New Roman"/>
                              <w:sz w:val="28"/>
                              <w:szCs w:val="28"/>
                              <w:lang w:eastAsia="zh-CN"/>
                            </w:rPr>
                            <w:fldChar w:fldCharType="begin"/>
                          </w:r>
                          <w:r>
                            <w:rPr>
                              <w:rFonts w:cs="Times New Roman"/>
                              <w:sz w:val="28"/>
                              <w:szCs w:val="28"/>
                              <w:lang w:eastAsia="zh-CN"/>
                            </w:rPr>
                            <w:instrText xml:space="preserve"> PAGE  \* MERGEFORMAT </w:instrText>
                          </w:r>
                          <w:r>
                            <w:rPr>
                              <w:rFonts w:cs="Times New Roman"/>
                              <w:sz w:val="28"/>
                              <w:szCs w:val="28"/>
                              <w:lang w:eastAsia="zh-CN"/>
                            </w:rPr>
                            <w:fldChar w:fldCharType="separate"/>
                          </w:r>
                          <w:r>
                            <w:rPr>
                              <w:rFonts w:cs="Times New Roman"/>
                              <w:sz w:val="28"/>
                              <w:szCs w:val="28"/>
                              <w:lang w:eastAsia="zh-CN"/>
                            </w:rPr>
                            <w:t>19</w:t>
                          </w:r>
                          <w:r>
                            <w:rPr>
                              <w:rFonts w:cs="Times New Roman"/>
                              <w:sz w:val="28"/>
                              <w:szCs w:val="28"/>
                              <w:lang w:eastAsia="zh-CN"/>
                            </w:rPr>
                            <w:fldChar w:fldCharType="end"/>
                          </w:r>
                          <w:r>
                            <w:rPr>
                              <w:rFonts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2BC409B9">
                    <w:pPr>
                      <w:pStyle w:val="5"/>
                      <w:spacing w:line="400" w:lineRule="exact"/>
                      <w:ind w:firstLine="0" w:firstLineChars="0"/>
                      <w:rPr>
                        <w:rFonts w:cs="Times New Roman"/>
                        <w:sz w:val="28"/>
                        <w:szCs w:val="28"/>
                        <w:lang w:eastAsia="zh-CN"/>
                      </w:rPr>
                    </w:pPr>
                    <w:r>
                      <w:rPr>
                        <w:rFonts w:cs="Times New Roman"/>
                        <w:sz w:val="28"/>
                        <w:szCs w:val="28"/>
                        <w:lang w:eastAsia="zh-CN"/>
                      </w:rPr>
                      <w:t xml:space="preserve">— </w:t>
                    </w:r>
                    <w:r>
                      <w:rPr>
                        <w:rFonts w:cs="Times New Roman"/>
                        <w:sz w:val="28"/>
                        <w:szCs w:val="28"/>
                        <w:lang w:eastAsia="zh-CN"/>
                      </w:rPr>
                      <w:fldChar w:fldCharType="begin"/>
                    </w:r>
                    <w:r>
                      <w:rPr>
                        <w:rFonts w:cs="Times New Roman"/>
                        <w:sz w:val="28"/>
                        <w:szCs w:val="28"/>
                        <w:lang w:eastAsia="zh-CN"/>
                      </w:rPr>
                      <w:instrText xml:space="preserve"> PAGE  \* MERGEFORMAT </w:instrText>
                    </w:r>
                    <w:r>
                      <w:rPr>
                        <w:rFonts w:cs="Times New Roman"/>
                        <w:sz w:val="28"/>
                        <w:szCs w:val="28"/>
                        <w:lang w:eastAsia="zh-CN"/>
                      </w:rPr>
                      <w:fldChar w:fldCharType="separate"/>
                    </w:r>
                    <w:r>
                      <w:rPr>
                        <w:rFonts w:cs="Times New Roman"/>
                        <w:sz w:val="28"/>
                        <w:szCs w:val="28"/>
                        <w:lang w:eastAsia="zh-CN"/>
                      </w:rPr>
                      <w:t>19</w:t>
                    </w:r>
                    <w:r>
                      <w:rPr>
                        <w:rFonts w:cs="Times New Roman"/>
                        <w:sz w:val="28"/>
                        <w:szCs w:val="28"/>
                        <w:lang w:eastAsia="zh-CN"/>
                      </w:rPr>
                      <w:fldChar w:fldCharType="end"/>
                    </w:r>
                    <w:r>
                      <w:rPr>
                        <w:rFonts w:cs="Times New Roman"/>
                        <w:sz w:val="28"/>
                        <w:szCs w:val="28"/>
                        <w:lang w:eastAsia="zh-CN"/>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F5872">
    <w:pPr>
      <w:spacing w:line="184" w:lineRule="auto"/>
      <w:ind w:left="6990" w:firstLine="400"/>
      <w:rPr>
        <w:rFonts w:eastAsia="Times New Roman" w:cs="Times New Roman"/>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204C8B">
                          <w:pPr>
                            <w:pStyle w:val="5"/>
                            <w:spacing w:line="400" w:lineRule="exact"/>
                            <w:ind w:firstLine="0" w:firstLineChars="0"/>
                            <w:rPr>
                              <w:rFonts w:cs="Times New Roman"/>
                              <w:sz w:val="28"/>
                              <w:szCs w:val="28"/>
                              <w:lang w:eastAsia="zh-CN"/>
                            </w:rPr>
                          </w:pPr>
                          <w:r>
                            <w:rPr>
                              <w:rFonts w:cs="Times New Roman"/>
                              <w:sz w:val="28"/>
                              <w:szCs w:val="28"/>
                              <w:lang w:eastAsia="zh-CN"/>
                            </w:rPr>
                            <w:t xml:space="preserve">— </w:t>
                          </w:r>
                          <w:r>
                            <w:rPr>
                              <w:rFonts w:cs="Times New Roman"/>
                              <w:sz w:val="28"/>
                              <w:szCs w:val="28"/>
                              <w:lang w:eastAsia="zh-CN"/>
                            </w:rPr>
                            <w:fldChar w:fldCharType="begin"/>
                          </w:r>
                          <w:r>
                            <w:rPr>
                              <w:rFonts w:cs="Times New Roman"/>
                              <w:sz w:val="28"/>
                              <w:szCs w:val="28"/>
                              <w:lang w:eastAsia="zh-CN"/>
                            </w:rPr>
                            <w:instrText xml:space="preserve"> PAGE  \* MERGEFORMAT </w:instrText>
                          </w:r>
                          <w:r>
                            <w:rPr>
                              <w:rFonts w:cs="Times New Roman"/>
                              <w:sz w:val="28"/>
                              <w:szCs w:val="28"/>
                              <w:lang w:eastAsia="zh-CN"/>
                            </w:rPr>
                            <w:fldChar w:fldCharType="separate"/>
                          </w:r>
                          <w:r>
                            <w:rPr>
                              <w:rFonts w:cs="Times New Roman"/>
                              <w:sz w:val="28"/>
                              <w:szCs w:val="28"/>
                              <w:lang w:eastAsia="zh-CN"/>
                            </w:rPr>
                            <w:t>21</w:t>
                          </w:r>
                          <w:r>
                            <w:rPr>
                              <w:rFonts w:cs="Times New Roman"/>
                              <w:sz w:val="28"/>
                              <w:szCs w:val="28"/>
                              <w:lang w:eastAsia="zh-CN"/>
                            </w:rPr>
                            <w:fldChar w:fldCharType="end"/>
                          </w:r>
                          <w:r>
                            <w:rPr>
                              <w:rFonts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2xRpIyAgAAZ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99ejdODiwfgUsdYkaahh4mUutKjFdpd&#10;2/PcmeIEms50k+It39QoZct8uGcOo4HysTzhDp9SGqQ0vUVJZdzXf93HeHQMXkoajFpONTaLEvlB&#10;o5MADIPhBmM3GPqgbg1md4KltDyZeOCCHMzSGfUFG7WKOeBimiNTTsNg3oZu3LGRXKxWKQizZ1nY&#10;6gfLI3SUx9vVIUDOpHIUpVMC3YkHTF/qU78pcbz/PKeop3+H5S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XbFGkjICAABlBAAADgAAAAAAAAABACAAAAAfAQAAZHJzL2Uyb0RvYy54bWxQSwUG&#10;AAAAAAYABgBZAQAAwwUAAAAA&#10;">
              <v:fill on="f" focussize="0,0"/>
              <v:stroke on="f" weight="0.5pt"/>
              <v:imagedata o:title=""/>
              <o:lock v:ext="edit" aspectratio="f"/>
              <v:textbox inset="0mm,0mm,0mm,0mm" style="mso-fit-shape-to-text:t;">
                <w:txbxContent>
                  <w:p w14:paraId="03204C8B">
                    <w:pPr>
                      <w:pStyle w:val="5"/>
                      <w:spacing w:line="400" w:lineRule="exact"/>
                      <w:ind w:firstLine="0" w:firstLineChars="0"/>
                      <w:rPr>
                        <w:rFonts w:cs="Times New Roman"/>
                        <w:sz w:val="28"/>
                        <w:szCs w:val="28"/>
                        <w:lang w:eastAsia="zh-CN"/>
                      </w:rPr>
                    </w:pPr>
                    <w:r>
                      <w:rPr>
                        <w:rFonts w:cs="Times New Roman"/>
                        <w:sz w:val="28"/>
                        <w:szCs w:val="28"/>
                        <w:lang w:eastAsia="zh-CN"/>
                      </w:rPr>
                      <w:t xml:space="preserve">— </w:t>
                    </w:r>
                    <w:r>
                      <w:rPr>
                        <w:rFonts w:cs="Times New Roman"/>
                        <w:sz w:val="28"/>
                        <w:szCs w:val="28"/>
                        <w:lang w:eastAsia="zh-CN"/>
                      </w:rPr>
                      <w:fldChar w:fldCharType="begin"/>
                    </w:r>
                    <w:r>
                      <w:rPr>
                        <w:rFonts w:cs="Times New Roman"/>
                        <w:sz w:val="28"/>
                        <w:szCs w:val="28"/>
                        <w:lang w:eastAsia="zh-CN"/>
                      </w:rPr>
                      <w:instrText xml:space="preserve"> PAGE  \* MERGEFORMAT </w:instrText>
                    </w:r>
                    <w:r>
                      <w:rPr>
                        <w:rFonts w:cs="Times New Roman"/>
                        <w:sz w:val="28"/>
                        <w:szCs w:val="28"/>
                        <w:lang w:eastAsia="zh-CN"/>
                      </w:rPr>
                      <w:fldChar w:fldCharType="separate"/>
                    </w:r>
                    <w:r>
                      <w:rPr>
                        <w:rFonts w:cs="Times New Roman"/>
                        <w:sz w:val="28"/>
                        <w:szCs w:val="28"/>
                        <w:lang w:eastAsia="zh-CN"/>
                      </w:rPr>
                      <w:t>21</w:t>
                    </w:r>
                    <w:r>
                      <w:rPr>
                        <w:rFonts w:cs="Times New Roman"/>
                        <w:sz w:val="28"/>
                        <w:szCs w:val="28"/>
                        <w:lang w:eastAsia="zh-CN"/>
                      </w:rPr>
                      <w:fldChar w:fldCharType="end"/>
                    </w:r>
                    <w:r>
                      <w:rPr>
                        <w:rFonts w:cs="Times New Roman"/>
                        <w:sz w:val="28"/>
                        <w:szCs w:val="28"/>
                        <w:lang w:eastAsia="zh-CN"/>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1212B">
    <w:pPr>
      <w:spacing w:line="184" w:lineRule="auto"/>
      <w:rPr>
        <w:rFonts w:eastAsia="Times New Roman" w:cs="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731BB">
    <w:pPr>
      <w:pStyle w:val="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82C89">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11D77">
    <w:pPr>
      <w:pStyle w:val="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320"/>
  <w:drawingGridVerticalSpacing w:val="226"/>
  <w:displayHorizontalDrawingGridEvery w:val="1"/>
  <w:displayVerticalDrawingGridEvery w:val="2"/>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0OGQ2OWYwM2ViNzBiY2FjMDFhYjM3YjA3YjNhYjYifQ=="/>
  </w:docVars>
  <w:rsids>
    <w:rsidRoot w:val="61BF5FFF"/>
    <w:rsid w:val="03A33559"/>
    <w:rsid w:val="04E62B47"/>
    <w:rsid w:val="0FEF99BE"/>
    <w:rsid w:val="145B54FF"/>
    <w:rsid w:val="1B7A3E63"/>
    <w:rsid w:val="1E7A2691"/>
    <w:rsid w:val="1F1422F0"/>
    <w:rsid w:val="1F9D3CBE"/>
    <w:rsid w:val="20CA40C0"/>
    <w:rsid w:val="24D26D36"/>
    <w:rsid w:val="2A872349"/>
    <w:rsid w:val="2D57680E"/>
    <w:rsid w:val="2E471B11"/>
    <w:rsid w:val="32D818D4"/>
    <w:rsid w:val="332124D7"/>
    <w:rsid w:val="370F9C4D"/>
    <w:rsid w:val="37A42ED5"/>
    <w:rsid w:val="3AEF33AB"/>
    <w:rsid w:val="3BF641AA"/>
    <w:rsid w:val="3DB212DD"/>
    <w:rsid w:val="3EFFF9E6"/>
    <w:rsid w:val="46C452B0"/>
    <w:rsid w:val="4A4C09EE"/>
    <w:rsid w:val="4F333330"/>
    <w:rsid w:val="511B583F"/>
    <w:rsid w:val="599D2616"/>
    <w:rsid w:val="5A6F6D99"/>
    <w:rsid w:val="61BF5FFF"/>
    <w:rsid w:val="6EFEBFBE"/>
    <w:rsid w:val="7EEA173C"/>
    <w:rsid w:val="D4FB184D"/>
    <w:rsid w:val="E6FDBEEB"/>
    <w:rsid w:val="F76DCBA1"/>
    <w:rsid w:val="FF98C6E8"/>
    <w:rsid w:val="FFFF0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00" w:lineRule="exact"/>
      <w:ind w:firstLine="420" w:firstLineChars="200"/>
      <w:jc w:val="both"/>
    </w:pPr>
    <w:rPr>
      <w:rFonts w:ascii="Times New Roman" w:hAnsi="Times New Roman" w:eastAsia="仿宋" w:cstheme="minorBidi"/>
      <w:kern w:val="2"/>
      <w:sz w:val="32"/>
      <w:szCs w:val="24"/>
      <w:lang w:val="en-US" w:eastAsia="zh-CN" w:bidi="ar-SA"/>
    </w:rPr>
  </w:style>
  <w:style w:type="paragraph" w:styleId="4">
    <w:name w:val="heading 1"/>
    <w:basedOn w:val="1"/>
    <w:next w:val="1"/>
    <w:link w:val="10"/>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widowControl w:val="0"/>
      <w:spacing w:after="120"/>
      <w:jc w:val="both"/>
    </w:pPr>
    <w:rPr>
      <w:rFonts w:ascii="Calibri" w:hAnsi="Calibri" w:eastAsia="仿宋_GB2312" w:cs="Times New Roman"/>
      <w:kern w:val="2"/>
      <w:sz w:val="32"/>
      <w:lang w:val="en-US" w:eastAsia="zh-CN" w:bidi="ar-SA"/>
    </w:rPr>
  </w:style>
  <w:style w:type="paragraph" w:styleId="3">
    <w:name w:val="Subtitle"/>
    <w:basedOn w:val="1"/>
    <w:qFormat/>
    <w:uiPriority w:val="0"/>
    <w:pPr>
      <w:spacing w:before="240" w:after="60" w:line="312" w:lineRule="auto"/>
      <w:jc w:val="center"/>
      <w:outlineLvl w:val="1"/>
    </w:pPr>
    <w:rPr>
      <w:rFonts w:ascii="Arial" w:hAnsi="Arial" w:eastAsia="宋体" w:cs="Arial"/>
      <w:b/>
      <w:bCs/>
      <w:kern w:val="28"/>
      <w:szCs w:val="32"/>
    </w:rPr>
  </w:style>
  <w:style w:type="paragraph" w:styleId="5">
    <w:name w:val="footer"/>
    <w:basedOn w:val="1"/>
    <w:qFormat/>
    <w:uiPriority w:val="0"/>
    <w:pPr>
      <w:tabs>
        <w:tab w:val="center" w:pos="4153"/>
        <w:tab w:val="right" w:pos="8306"/>
      </w:tabs>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标题 1 Char"/>
    <w:link w:val="4"/>
    <w:qFormat/>
    <w:uiPriority w:val="0"/>
    <w:rPr>
      <w:b/>
      <w:kern w:val="44"/>
      <w:sz w:val="44"/>
    </w:rPr>
  </w:style>
  <w:style w:type="paragraph" w:customStyle="1" w:styleId="11">
    <w:name w:val="表格"/>
    <w:basedOn w:val="1"/>
    <w:qFormat/>
    <w:uiPriority w:val="0"/>
    <w:pPr>
      <w:widowControl/>
      <w:spacing w:line="240" w:lineRule="auto"/>
      <w:ind w:firstLine="0" w:firstLineChars="0"/>
      <w:jc w:val="center"/>
      <w:textAlignment w:val="center"/>
    </w:pPr>
    <w:rPr>
      <w:rFonts w:ascii="Times New Roman" w:hAnsi="Times New Roman" w:eastAsia="仿宋" w:cs="黑体"/>
      <w:color w:val="000000" w:themeColor="text1"/>
      <w:kern w:val="0"/>
      <w:sz w:val="24"/>
      <w:szCs w:val="22"/>
      <w:u w:val="none"/>
      <w:lang w:bidi="ar"/>
      <w14:textFill>
        <w14:solidFill>
          <w14:schemeClr w14:val="tx1"/>
        </w14:solidFill>
      </w14:textFill>
    </w:rPr>
  </w:style>
  <w:style w:type="table" w:customStyle="1" w:styleId="1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3.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1203</Words>
  <Characters>1286</Characters>
  <Lines>0</Lines>
  <Paragraphs>0</Paragraphs>
  <TotalTime>8</TotalTime>
  <ScaleCrop>false</ScaleCrop>
  <LinksUpToDate>false</LinksUpToDate>
  <CharactersWithSpaces>1403</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2024-10-31T05:36:00Z</dcterms:created>
  <dc:creator>摇到外婆桥。</dc:creator>
  <cp:lastModifiedBy>名尚门业保</cp:lastModifiedBy>
  <cp:lastPrinted>2024-11-01T02:40:10Z</cp:lastPrinted>
  <dcterms:modified xsi:type="dcterms:W3CDTF">2024-11-01T02:40:27Z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8C68354C6E7847A388CFA011C06A9E32_13</vt:lpwstr>
  </property>
</Properties>
</file>