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606"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val="en-US" w:eastAsia="zh-CN"/>
        </w:rPr>
        <w:t>遵义市</w:t>
      </w:r>
      <w:r>
        <w:rPr>
          <w:rFonts w:hint="eastAsia" w:ascii="方正小标宋简体" w:hAnsi="方正小标宋简体" w:eastAsia="方正小标宋简体" w:cs="方正小标宋简体"/>
          <w:color w:val="auto"/>
          <w:sz w:val="44"/>
          <w:szCs w:val="44"/>
        </w:rPr>
        <w:t>加快科技</w:t>
      </w:r>
      <w:r>
        <w:rPr>
          <w:rFonts w:hint="eastAsia" w:ascii="方正小标宋简体" w:hAnsi="方正小标宋简体" w:eastAsia="方正小标宋简体" w:cs="方正小标宋简体"/>
          <w:color w:val="auto"/>
          <w:sz w:val="44"/>
          <w:szCs w:val="44"/>
          <w:lang w:eastAsia="zh-CN"/>
        </w:rPr>
        <w:t>型</w:t>
      </w:r>
      <w:r>
        <w:rPr>
          <w:rFonts w:hint="eastAsia" w:ascii="方正小标宋简体" w:hAnsi="方正小标宋简体" w:eastAsia="方正小标宋简体" w:cs="方正小标宋简体"/>
          <w:color w:val="auto"/>
          <w:sz w:val="44"/>
          <w:szCs w:val="44"/>
        </w:rPr>
        <w:t>企业孵化器建设发展</w:t>
      </w:r>
    </w:p>
    <w:p>
      <w:pPr>
        <w:keepNext w:val="0"/>
        <w:keepLines w:val="0"/>
        <w:pageBreakBefore w:val="0"/>
        <w:widowControl w:val="0"/>
        <w:kinsoku/>
        <w:wordWrap/>
        <w:overflowPunct/>
        <w:topLinePunct w:val="0"/>
        <w:autoSpaceDE/>
        <w:autoSpaceDN/>
        <w:bidi w:val="0"/>
        <w:adjustRightInd/>
        <w:snapToGrid/>
        <w:spacing w:line="606"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工作</w:t>
      </w:r>
      <w:r>
        <w:rPr>
          <w:rFonts w:hint="eastAsia" w:ascii="方正小标宋简体" w:hAnsi="方正小标宋简体" w:eastAsia="方正小标宋简体" w:cs="方正小标宋简体"/>
          <w:color w:val="auto"/>
          <w:sz w:val="44"/>
          <w:szCs w:val="44"/>
        </w:rPr>
        <w:t>方案</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征求意见稿</w:t>
      </w:r>
      <w:r>
        <w:rPr>
          <w:rFonts w:hint="eastAsia" w:ascii="方正小标宋简体" w:hAnsi="方正小标宋简体" w:eastAsia="方正小标宋简体" w:cs="方正小标宋简体"/>
          <w:color w:val="auto"/>
          <w:sz w:val="44"/>
          <w:szCs w:val="44"/>
          <w:lang w:eastAsia="zh-CN"/>
        </w:rPr>
        <w:t>）</w:t>
      </w:r>
      <w:bookmarkStart w:id="15" w:name="_GoBack"/>
      <w:bookmarkEnd w:id="15"/>
    </w:p>
    <w:p>
      <w:pPr>
        <w:keepNext w:val="0"/>
        <w:keepLines w:val="0"/>
        <w:pageBreakBefore w:val="0"/>
        <w:widowControl w:val="0"/>
        <w:kinsoku/>
        <w:wordWrap/>
        <w:overflowPunct/>
        <w:topLinePunct w:val="0"/>
        <w:autoSpaceDE/>
        <w:autoSpaceDN/>
        <w:bidi w:val="0"/>
        <w:adjustRightInd/>
        <w:snapToGrid/>
        <w:spacing w:line="606" w:lineRule="exact"/>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科技</w:t>
      </w:r>
      <w:r>
        <w:rPr>
          <w:rFonts w:hint="eastAsia" w:ascii="仿宋_GB2312" w:hAnsi="仿宋_GB2312" w:eastAsia="仿宋_GB2312" w:cs="仿宋_GB2312"/>
          <w:color w:val="auto"/>
          <w:sz w:val="32"/>
          <w:szCs w:val="32"/>
          <w:lang w:eastAsia="zh-CN"/>
        </w:rPr>
        <w:t>型</w:t>
      </w:r>
      <w:r>
        <w:rPr>
          <w:rFonts w:hint="eastAsia" w:ascii="仿宋_GB2312" w:hAnsi="仿宋_GB2312" w:eastAsia="仿宋_GB2312" w:cs="仿宋_GB2312"/>
          <w:color w:val="auto"/>
          <w:sz w:val="32"/>
          <w:szCs w:val="32"/>
        </w:rPr>
        <w:t>企业孵化器（以下简称“孵化器”）是科技成果的“催化剂”、促进转化的“助推器”、产业发展的“加速器”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为深入实施创新驱动发展战略，引导我市</w:t>
      </w:r>
      <w:r>
        <w:rPr>
          <w:rFonts w:hint="eastAsia" w:ascii="仿宋_GB2312" w:hAnsi="仿宋_GB2312" w:eastAsia="仿宋_GB2312" w:cs="仿宋_GB2312"/>
          <w:color w:val="auto"/>
          <w:sz w:val="32"/>
          <w:szCs w:val="32"/>
          <w:lang w:eastAsia="zh-CN"/>
        </w:rPr>
        <w:t>孵化器</w:t>
      </w:r>
      <w:r>
        <w:rPr>
          <w:rFonts w:hint="eastAsia" w:ascii="仿宋_GB2312" w:hAnsi="仿宋_GB2312" w:eastAsia="仿宋_GB2312" w:cs="仿宋_GB2312"/>
          <w:color w:val="auto"/>
          <w:sz w:val="32"/>
          <w:szCs w:val="32"/>
        </w:rPr>
        <w:t>高质量发展，不断提升服务能力和孵化绩效，</w:t>
      </w:r>
      <w:r>
        <w:rPr>
          <w:rFonts w:hint="eastAsia" w:ascii="仿宋_GB2312" w:hAnsi="仿宋_GB2312" w:eastAsia="仿宋_GB2312" w:cs="仿宋_GB2312"/>
          <w:color w:val="auto"/>
          <w:sz w:val="32"/>
          <w:szCs w:val="32"/>
          <w:lang w:val="en-US" w:eastAsia="zh-CN"/>
        </w:rPr>
        <w:t>发展新质生产力，</w:t>
      </w:r>
      <w:r>
        <w:rPr>
          <w:rFonts w:hint="default" w:ascii="Times New Roman" w:hAnsi="Times New Roman" w:eastAsia="仿宋_GB2312" w:cs="Times New Roman"/>
          <w:color w:val="auto"/>
          <w:kern w:val="2"/>
          <w:sz w:val="32"/>
          <w:szCs w:val="32"/>
          <w:lang w:val="en-US" w:eastAsia="zh-CN" w:bidi="ar-SA"/>
        </w:rPr>
        <w:t>培育经济发展新动能，</w:t>
      </w:r>
      <w:r>
        <w:rPr>
          <w:rFonts w:hint="eastAsia" w:ascii="仿宋_GB2312" w:hAnsi="仿宋_GB2312" w:eastAsia="仿宋_GB2312" w:cs="仿宋_GB2312"/>
          <w:color w:val="auto"/>
          <w:sz w:val="32"/>
          <w:szCs w:val="32"/>
        </w:rPr>
        <w:t>结合国家</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省有关要求，制定本</w:t>
      </w:r>
      <w:r>
        <w:rPr>
          <w:rFonts w:hint="eastAsia" w:ascii="仿宋_GB2312" w:hAnsi="仿宋_GB2312" w:eastAsia="仿宋_GB2312" w:cs="仿宋_GB2312"/>
          <w:color w:val="auto"/>
          <w:sz w:val="32"/>
          <w:szCs w:val="32"/>
          <w:lang w:eastAsia="zh-CN"/>
        </w:rPr>
        <w:t>工作方案</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一、</w:t>
      </w:r>
      <w:r>
        <w:rPr>
          <w:rFonts w:hint="eastAsia" w:ascii="黑体" w:hAnsi="黑体" w:eastAsia="黑体" w:cs="黑体"/>
          <w:color w:val="auto"/>
          <w:sz w:val="32"/>
          <w:szCs w:val="32"/>
          <w:lang w:eastAsia="zh-CN"/>
        </w:rPr>
        <w:t>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坚持以习近平新时代中国特色社会主义思想为指导，深入学习贯彻党的二十大和二十届</w:t>
      </w:r>
      <w:r>
        <w:rPr>
          <w:rFonts w:hint="eastAsia" w:ascii="仿宋_GB2312" w:hAnsi="仿宋_GB2312" w:eastAsia="仿宋_GB2312" w:cs="仿宋_GB2312"/>
          <w:color w:val="auto"/>
          <w:sz w:val="32"/>
          <w:szCs w:val="32"/>
          <w:lang w:eastAsia="zh-CN"/>
        </w:rPr>
        <w:t>历次</w:t>
      </w:r>
      <w:r>
        <w:rPr>
          <w:rFonts w:hint="eastAsia" w:ascii="仿宋_GB2312" w:hAnsi="仿宋_GB2312" w:eastAsia="仿宋_GB2312" w:cs="仿宋_GB2312"/>
          <w:color w:val="auto"/>
          <w:sz w:val="32"/>
          <w:szCs w:val="32"/>
        </w:rPr>
        <w:t>全会精神，按照全国、全省科技大会部署，紧抓新一轮科技革命和产业变革重大机遇，</w:t>
      </w:r>
      <w:r>
        <w:rPr>
          <w:rFonts w:hint="eastAsia" w:ascii="仿宋_GB2312" w:hAnsi="仿宋_GB2312" w:eastAsia="仿宋_GB2312" w:cs="仿宋_GB2312"/>
          <w:color w:val="auto"/>
          <w:sz w:val="32"/>
          <w:szCs w:val="32"/>
          <w:lang w:eastAsia="zh-CN"/>
        </w:rPr>
        <w:t>对孵化器进行统筹指导，规范管理，重点培育，</w:t>
      </w:r>
      <w:r>
        <w:rPr>
          <w:rFonts w:hint="eastAsia" w:ascii="仿宋_GB2312" w:hAnsi="仿宋_GB2312" w:eastAsia="仿宋_GB2312" w:cs="仿宋_GB2312"/>
          <w:color w:val="auto"/>
          <w:sz w:val="32"/>
          <w:szCs w:val="32"/>
        </w:rPr>
        <w:t>不断健全孵化服务体系，推动孵化器服务功能和孵育绩效“双提升”，</w:t>
      </w:r>
      <w:bookmarkStart w:id="0" w:name="OLE_LINK1"/>
      <w:r>
        <w:rPr>
          <w:rFonts w:hint="eastAsia" w:ascii="仿宋_GB2312" w:hAnsi="仿宋_GB2312" w:eastAsia="仿宋_GB2312" w:cs="仿宋_GB2312"/>
          <w:color w:val="auto"/>
          <w:sz w:val="32"/>
          <w:szCs w:val="32"/>
        </w:rPr>
        <w:t>为全市加快建设省域副中心提供有力支撑。</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、重点任务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一</w:t>
      </w:r>
      <w:r>
        <w:rPr>
          <w:rFonts w:hint="eastAsia" w:ascii="楷体_GB2312" w:hAnsi="楷体_GB2312" w:eastAsia="楷体_GB2312" w:cs="楷体_GB2312"/>
          <w:color w:val="auto"/>
          <w:sz w:val="32"/>
          <w:szCs w:val="32"/>
          <w:lang w:eastAsia="zh-CN"/>
        </w:rPr>
        <w:t>）强化统筹布局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eastAsia="仿宋_GB2312" w:cs="Times New Roman"/>
          <w:b w:val="0"/>
          <w:bCs w:val="0"/>
          <w:color w:val="auto"/>
          <w:kern w:val="2"/>
          <w:sz w:val="32"/>
          <w:szCs w:val="32"/>
          <w:lang w:val="en-US" w:eastAsia="zh-CN" w:bidi="ar-SA"/>
        </w:rPr>
        <w:t>1</w:t>
      </w:r>
      <w:r>
        <w:rPr>
          <w:rFonts w:hint="eastAsia" w:ascii="Times New Roman" w:hAnsi="Times New Roman" w:eastAsia="仿宋_GB2312" w:cs="Times New Roman"/>
          <w:b w:val="0"/>
          <w:bCs w:val="0"/>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围绕遵义高新区发展需求，按照“一园两翼”模式打造遵义高新区孵化器。在遵义高新区核心区，由遵义高新产业投资有限公司负责运营，</w:t>
      </w:r>
      <w:r>
        <w:rPr>
          <w:rFonts w:hint="eastAsia" w:ascii="Times New Roman" w:hAnsi="Times New Roman" w:eastAsia="仿宋_GB2312" w:cs="Times New Roman"/>
          <w:b w:val="0"/>
          <w:bCs w:val="0"/>
          <w:color w:val="auto"/>
          <w:kern w:val="32"/>
          <w:sz w:val="32"/>
          <w:szCs w:val="32"/>
          <w:lang w:val="en-US" w:eastAsia="zh-CN"/>
        </w:rPr>
        <w:t>聚焦数字经济产业，重点孵化人工智能、电子信息企业，打造大数据应用场景示范；在</w:t>
      </w:r>
      <w:r>
        <w:rPr>
          <w:rFonts w:hint="eastAsia" w:ascii="仿宋_GB2312" w:hAnsi="仿宋_GB2312" w:eastAsia="仿宋_GB2312" w:cs="仿宋_GB2312"/>
          <w:color w:val="auto"/>
          <w:sz w:val="32"/>
          <w:szCs w:val="32"/>
          <w:lang w:val="en-US" w:eastAsia="zh-CN"/>
        </w:rPr>
        <w:t>辐射区新蒲新区，将遵义软件园孵化器由遵义市软件园区服务中心</w:t>
      </w:r>
      <w:r>
        <w:rPr>
          <w:rFonts w:hint="default" w:ascii="仿宋_GB2312" w:hAnsi="仿宋_GB2312" w:eastAsia="仿宋_GB2312" w:cs="仿宋_GB2312"/>
          <w:color w:val="auto"/>
          <w:sz w:val="32"/>
          <w:szCs w:val="32"/>
          <w:lang w:val="en-US" w:eastAsia="zh-CN"/>
        </w:rPr>
        <w:t>移交</w:t>
      </w:r>
      <w:r>
        <w:rPr>
          <w:rFonts w:hint="eastAsia" w:ascii="仿宋_GB2312" w:hAnsi="仿宋_GB2312" w:eastAsia="仿宋_GB2312" w:cs="仿宋_GB2312"/>
          <w:color w:val="auto"/>
          <w:sz w:val="32"/>
          <w:szCs w:val="32"/>
          <w:lang w:val="en-US" w:eastAsia="zh-CN"/>
        </w:rPr>
        <w:t>遵义市大数据集团公司运营，</w:t>
      </w:r>
      <w:r>
        <w:rPr>
          <w:rFonts w:hint="eastAsia" w:ascii="仿宋_GB2312" w:hAnsi="仿宋_GB2312" w:eastAsia="仿宋_GB2312" w:cs="仿宋_GB2312"/>
          <w:b w:val="0"/>
          <w:bCs w:val="0"/>
          <w:color w:val="auto"/>
          <w:sz w:val="32"/>
          <w:szCs w:val="32"/>
          <w:lang w:val="en-US" w:eastAsia="zh-CN"/>
        </w:rPr>
        <w:t>聚焦软件服务、互联网服务等方向</w:t>
      </w:r>
      <w:r>
        <w:rPr>
          <w:rFonts w:hint="eastAsia" w:ascii="仿宋_GB2312" w:hAnsi="仿宋_GB2312" w:eastAsia="仿宋_GB2312" w:cs="仿宋_GB2312"/>
          <w:color w:val="auto"/>
          <w:sz w:val="32"/>
          <w:szCs w:val="32"/>
          <w:lang w:val="en-US" w:eastAsia="zh-CN"/>
        </w:rPr>
        <w:t>开展孵化培育工作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市大数据管理局、市工业和科技局</w:t>
      </w:r>
      <w:r>
        <w:rPr>
          <w:rFonts w:hint="default"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遵义</w:t>
      </w:r>
      <w:r>
        <w:rPr>
          <w:rFonts w:hint="eastAsia" w:ascii="仿宋_GB2312" w:hAnsi="仿宋_GB2312" w:eastAsia="仿宋_GB2312" w:cs="仿宋_GB2312"/>
          <w:color w:val="auto"/>
          <w:sz w:val="32"/>
          <w:szCs w:val="32"/>
          <w:lang w:eastAsia="zh-CN"/>
        </w:rPr>
        <w:t>高新区</w:t>
      </w:r>
      <w:r>
        <w:rPr>
          <w:rFonts w:hint="default" w:ascii="仿宋_GB2312" w:hAnsi="仿宋_GB2312" w:eastAsia="仿宋_GB2312" w:cs="仿宋_GB2312"/>
          <w:color w:val="auto"/>
          <w:sz w:val="32"/>
          <w:szCs w:val="32"/>
          <w:lang w:eastAsia="zh-CN"/>
        </w:rPr>
        <w:t>、新蒲新区</w:t>
      </w:r>
      <w:r>
        <w:rPr>
          <w:rFonts w:hint="eastAsia" w:ascii="仿宋_GB2312" w:hAnsi="仿宋_GB2312" w:eastAsia="仿宋_GB2312" w:cs="仿宋_GB2312"/>
          <w:color w:val="auto"/>
          <w:sz w:val="32"/>
          <w:szCs w:val="32"/>
          <w:lang w:eastAsia="zh-CN"/>
        </w:rPr>
        <w:t>管委会</w:t>
      </w:r>
      <w:r>
        <w:rPr>
          <w:rFonts w:hint="default"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32"/>
          <w:sz w:val="32"/>
          <w:szCs w:val="32"/>
        </w:rPr>
        <w:t>市软件园区服务中心</w:t>
      </w:r>
      <w:r>
        <w:rPr>
          <w:rFonts w:hint="eastAsia" w:ascii="仿宋_GB2312" w:hAnsi="仿宋_GB2312" w:eastAsia="仿宋_GB2312" w:cs="仿宋_GB2312"/>
          <w:color w:val="auto"/>
          <w:kern w:val="32"/>
          <w:sz w:val="32"/>
          <w:szCs w:val="32"/>
          <w:lang w:eastAsia="zh-CN"/>
        </w:rPr>
        <w:t>、</w:t>
      </w:r>
      <w:r>
        <w:rPr>
          <w:rFonts w:hint="eastAsia" w:ascii="仿宋_GB2312" w:hAnsi="仿宋_GB2312" w:eastAsia="仿宋_GB2312" w:cs="仿宋_GB2312"/>
          <w:color w:val="auto"/>
          <w:sz w:val="32"/>
          <w:szCs w:val="32"/>
          <w:lang w:val="en-US" w:eastAsia="zh-CN"/>
        </w:rPr>
        <w:t>市大数据集团公司、</w:t>
      </w:r>
      <w:r>
        <w:rPr>
          <w:rFonts w:hint="eastAsia" w:ascii="Times New Roman" w:hAnsi="Times New Roman" w:eastAsia="仿宋_GB2312" w:cs="Times New Roman"/>
          <w:b w:val="0"/>
          <w:bCs w:val="0"/>
          <w:color w:val="auto"/>
          <w:kern w:val="32"/>
          <w:sz w:val="32"/>
          <w:szCs w:val="32"/>
          <w:lang w:val="en-US" w:eastAsia="zh-CN"/>
        </w:rPr>
        <w:t>遵义高新产业投资有限公司</w:t>
      </w:r>
      <w:r>
        <w:rPr>
          <w:rFonts w:hint="eastAsia" w:ascii="仿宋_GB2312" w:hAnsi="仿宋_GB2312" w:eastAsia="仿宋_GB2312" w:cs="仿宋_GB2312"/>
          <w:color w:val="auto"/>
          <w:sz w:val="32"/>
          <w:szCs w:val="32"/>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2.围绕遵义国开区发展需求，聚焦航空航天装备制造（低空制造产业）、电梯及智能家电、高中低压开关、汽车及零部件等产业，整合汇川区董公寺工业园孵化器资源，升级打造遵义国家经济技术开发区孵化器，</w:t>
      </w:r>
      <w:r>
        <w:rPr>
          <w:rFonts w:hint="eastAsia" w:ascii="Times New Roman" w:hAnsi="Times New Roman" w:eastAsia="仿宋_GB2312" w:cs="Times New Roman"/>
          <w:b w:val="0"/>
          <w:bCs w:val="0"/>
          <w:color w:val="auto"/>
          <w:kern w:val="32"/>
          <w:sz w:val="32"/>
          <w:szCs w:val="32"/>
          <w:lang w:val="en-US" w:eastAsia="zh-CN"/>
        </w:rPr>
        <w:t>由遵义市新质生产力科技创新发展有限公司</w:t>
      </w:r>
      <w:r>
        <w:rPr>
          <w:rFonts w:hint="eastAsia" w:eastAsia="仿宋_GB2312" w:cs="Times New Roman"/>
          <w:b w:val="0"/>
          <w:bCs w:val="0"/>
          <w:color w:val="auto"/>
          <w:kern w:val="32"/>
          <w:sz w:val="32"/>
          <w:szCs w:val="32"/>
          <w:lang w:val="en-US" w:eastAsia="zh-CN"/>
        </w:rPr>
        <w:t>负责</w:t>
      </w:r>
      <w:r>
        <w:rPr>
          <w:rFonts w:hint="eastAsia" w:ascii="Times New Roman" w:hAnsi="Times New Roman" w:eastAsia="仿宋_GB2312" w:cs="Times New Roman"/>
          <w:b w:val="0"/>
          <w:bCs w:val="0"/>
          <w:color w:val="auto"/>
          <w:kern w:val="32"/>
          <w:sz w:val="32"/>
          <w:szCs w:val="32"/>
          <w:lang w:val="en-US" w:eastAsia="zh-CN"/>
        </w:rPr>
        <w:t>运营</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市工业和科技局、遵义国开区管委会、</w:t>
      </w:r>
      <w:r>
        <w:rPr>
          <w:rFonts w:hint="eastAsia" w:ascii="Times New Roman" w:hAnsi="Times New Roman" w:eastAsia="仿宋_GB2312" w:cs="Times New Roman"/>
          <w:b w:val="0"/>
          <w:bCs w:val="0"/>
          <w:color w:val="auto"/>
          <w:kern w:val="32"/>
          <w:sz w:val="32"/>
          <w:szCs w:val="32"/>
          <w:lang w:val="en-US" w:eastAsia="zh-CN"/>
        </w:rPr>
        <w:t>遵义市新质生产力科技创新发展有限公司</w:t>
      </w:r>
      <w:r>
        <w:rPr>
          <w:rFonts w:hint="eastAsia" w:ascii="仿宋_GB2312" w:hAnsi="仿宋_GB2312" w:eastAsia="仿宋_GB2312" w:cs="仿宋_GB2312"/>
          <w:color w:val="auto"/>
          <w:sz w:val="32"/>
          <w:szCs w:val="32"/>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color w:val="auto"/>
          <w:sz w:val="32"/>
          <w:szCs w:val="32"/>
        </w:rPr>
      </w:pPr>
      <w:r>
        <w:rPr>
          <w:rFonts w:hint="eastAsia" w:eastAsia="仿宋_GB2312" w:cs="Times New Roman"/>
          <w:color w:val="auto"/>
          <w:kern w:val="2"/>
          <w:sz w:val="32"/>
          <w:szCs w:val="32"/>
          <w:lang w:val="en-US" w:eastAsia="zh-CN" w:bidi="ar-SA"/>
        </w:rPr>
        <w:t>3</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加强对在遵央企、驻遵高校</w:t>
      </w:r>
      <w:r>
        <w:rPr>
          <w:rFonts w:hint="eastAsia" w:ascii="仿宋_GB2312" w:hAnsi="仿宋_GB2312" w:eastAsia="仿宋_GB2312" w:cs="仿宋_GB2312"/>
          <w:color w:val="auto"/>
          <w:kern w:val="2"/>
          <w:sz w:val="32"/>
          <w:szCs w:val="32"/>
          <w:lang w:val="en-US" w:eastAsia="zh-CN" w:bidi="ar-SA"/>
        </w:rPr>
        <w:t>、龙头企业等其他主体建设的孵化器的业务指导</w:t>
      </w:r>
      <w:r>
        <w:rPr>
          <w:rFonts w:hint="eastAsia" w:ascii="仿宋_GB2312" w:hAnsi="仿宋_GB2312" w:eastAsia="仿宋_GB2312" w:cs="仿宋_GB2312"/>
          <w:color w:val="auto"/>
          <w:kern w:val="2"/>
          <w:sz w:val="32"/>
          <w:szCs w:val="32"/>
          <w:lang w:val="en" w:eastAsia="zh-CN" w:bidi="ar-SA"/>
        </w:rPr>
        <w:t>，</w:t>
      </w:r>
      <w:r>
        <w:rPr>
          <w:rFonts w:hint="eastAsia" w:ascii="仿宋_GB2312" w:hAnsi="仿宋_GB2312" w:eastAsia="仿宋_GB2312" w:cs="仿宋_GB2312"/>
          <w:color w:val="auto"/>
          <w:kern w:val="2"/>
          <w:sz w:val="32"/>
          <w:szCs w:val="32"/>
          <w:lang w:val="en-US" w:eastAsia="zh-CN" w:bidi="ar-SA"/>
        </w:rPr>
        <w:t>推动孵化器聚焦主要孵化方向，进一步完善运营机制，提升孵化能力。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市工业和科技局、市发</w:t>
      </w:r>
      <w:r>
        <w:rPr>
          <w:rFonts w:hint="eastAsia" w:ascii="仿宋_GB2312" w:hAnsi="仿宋_GB2312" w:eastAsia="仿宋_GB2312" w:cs="仿宋_GB2312"/>
          <w:color w:val="auto"/>
          <w:kern w:val="2"/>
          <w:sz w:val="32"/>
          <w:szCs w:val="32"/>
          <w:lang w:val="en-US" w:eastAsia="zh-CN" w:bidi="ar-SA"/>
        </w:rPr>
        <w:t>改委、市人力资源社会保障局、市</w:t>
      </w:r>
      <w:r>
        <w:rPr>
          <w:rFonts w:hint="eastAsia" w:ascii="仿宋_GB2312" w:hAnsi="仿宋_GB2312" w:eastAsia="仿宋_GB2312" w:cs="仿宋_GB2312"/>
          <w:color w:val="auto"/>
          <w:sz w:val="32"/>
          <w:szCs w:val="32"/>
          <w:lang w:eastAsia="zh-CN"/>
        </w:rPr>
        <w:t>大数据管理局</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）优化制度体系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kern w:val="2"/>
          <w:sz w:val="32"/>
          <w:szCs w:val="32"/>
          <w:lang w:val="en-US" w:eastAsia="zh-CN" w:bidi="ar-SA"/>
        </w:rPr>
        <w:t>4</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督促指导遵义高新区、遵义国开区、市大数据集团公司制定科技型企业孵化器发展实施方案，明确孵化器发展定位和路径，建立完善运行管理机制，</w:t>
      </w:r>
      <w:r>
        <w:rPr>
          <w:rFonts w:hint="eastAsia" w:ascii="仿宋_GB2312" w:hAnsi="仿宋_GB2312" w:eastAsia="仿宋_GB2312" w:cs="仿宋_GB2312"/>
          <w:color w:val="auto"/>
          <w:sz w:val="32"/>
          <w:szCs w:val="32"/>
          <w:lang w:val="en" w:eastAsia="zh-CN"/>
        </w:rPr>
        <w:t>细化明确企业入驻、毕业</w:t>
      </w:r>
      <w:r>
        <w:rPr>
          <w:rFonts w:hint="eastAsia" w:ascii="仿宋_GB2312" w:hAnsi="仿宋_GB2312" w:eastAsia="仿宋_GB2312" w:cs="仿宋_GB2312"/>
          <w:color w:val="auto"/>
          <w:sz w:val="32"/>
          <w:szCs w:val="32"/>
          <w:lang w:val="en-US" w:eastAsia="zh-CN"/>
        </w:rPr>
        <w:t>等条件</w:t>
      </w:r>
      <w:r>
        <w:rPr>
          <w:rFonts w:hint="eastAsia" w:ascii="仿宋_GB2312" w:hAnsi="仿宋_GB2312" w:eastAsia="仿宋_GB2312" w:cs="仿宋_GB2312"/>
          <w:color w:val="auto"/>
          <w:sz w:val="32"/>
          <w:szCs w:val="32"/>
          <w:lang w:val="en" w:eastAsia="zh-CN"/>
        </w:rPr>
        <w:t>，严格把</w:t>
      </w:r>
      <w:r>
        <w:rPr>
          <w:rFonts w:hint="eastAsia" w:ascii="仿宋_GB2312" w:hAnsi="仿宋_GB2312" w:eastAsia="仿宋_GB2312" w:cs="仿宋_GB2312"/>
          <w:color w:val="auto"/>
          <w:sz w:val="32"/>
          <w:szCs w:val="32"/>
          <w:lang w:val="en-US" w:eastAsia="zh-CN"/>
        </w:rPr>
        <w:t>好</w:t>
      </w:r>
      <w:r>
        <w:rPr>
          <w:rFonts w:hint="eastAsia" w:ascii="仿宋_GB2312" w:hAnsi="仿宋_GB2312" w:eastAsia="仿宋_GB2312" w:cs="仿宋_GB2312"/>
          <w:color w:val="auto"/>
          <w:sz w:val="32"/>
          <w:szCs w:val="32"/>
          <w:lang w:val="en" w:eastAsia="zh-CN"/>
        </w:rPr>
        <w:t>入孵标准，动态管理</w:t>
      </w:r>
      <w:r>
        <w:rPr>
          <w:rFonts w:hint="eastAsia" w:ascii="仿宋_GB2312" w:hAnsi="仿宋_GB2312" w:eastAsia="仿宋_GB2312" w:cs="仿宋_GB2312"/>
          <w:color w:val="auto"/>
          <w:sz w:val="32"/>
          <w:szCs w:val="32"/>
          <w:lang w:val="en-US" w:eastAsia="zh-CN"/>
        </w:rPr>
        <w:t>在</w:t>
      </w:r>
      <w:r>
        <w:rPr>
          <w:rFonts w:hint="eastAsia" w:ascii="仿宋_GB2312" w:hAnsi="仿宋_GB2312" w:eastAsia="仿宋_GB2312" w:cs="仿宋_GB2312"/>
          <w:color w:val="auto"/>
          <w:sz w:val="32"/>
          <w:szCs w:val="32"/>
          <w:lang w:val="en" w:eastAsia="zh-CN"/>
        </w:rPr>
        <w:t>孵企业，</w:t>
      </w:r>
      <w:bookmarkStart w:id="1" w:name="OLE_LINK5"/>
      <w:r>
        <w:rPr>
          <w:rFonts w:hint="eastAsia" w:ascii="仿宋_GB2312" w:hAnsi="仿宋_GB2312" w:eastAsia="仿宋_GB2312" w:cs="仿宋_GB2312"/>
          <w:color w:val="auto"/>
          <w:sz w:val="32"/>
          <w:szCs w:val="32"/>
          <w:lang w:val="en-US" w:eastAsia="zh-CN"/>
        </w:rPr>
        <w:t>跟踪服务毕业企业</w:t>
      </w:r>
      <w:bookmarkEnd w:id="1"/>
      <w:r>
        <w:rPr>
          <w:rFonts w:hint="eastAsia" w:ascii="仿宋_GB2312" w:hAnsi="仿宋_GB2312" w:eastAsia="仿宋_GB2312" w:cs="仿宋_GB2312"/>
          <w:color w:val="auto"/>
          <w:sz w:val="32"/>
          <w:szCs w:val="32"/>
          <w:lang w:val="en-US" w:eastAsia="zh-CN"/>
        </w:rPr>
        <w:t>，提高孵化质量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sz w:val="32"/>
          <w:szCs w:val="32"/>
          <w:lang w:eastAsia="zh-CN"/>
        </w:rPr>
        <w:t>管委会</w:t>
      </w:r>
      <w:r>
        <w:rPr>
          <w:rFonts w:hint="eastAsia" w:ascii="仿宋_GB2312" w:hAnsi="仿宋_GB2312" w:eastAsia="仿宋_GB2312" w:cs="仿宋_GB2312"/>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eastAsia="zh-CN"/>
        </w:rPr>
        <w:t>（三）</w:t>
      </w:r>
      <w:bookmarkStart w:id="2" w:name="OLE_LINK6"/>
      <w:r>
        <w:rPr>
          <w:rFonts w:hint="eastAsia" w:ascii="楷体_GB2312" w:hAnsi="楷体_GB2312" w:eastAsia="楷体_GB2312" w:cs="楷体_GB2312"/>
          <w:color w:val="auto"/>
          <w:sz w:val="32"/>
          <w:szCs w:val="32"/>
          <w:lang w:val="en-US" w:eastAsia="zh-CN"/>
        </w:rPr>
        <w:t>提升服务能级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强化</w:t>
      </w:r>
      <w:r>
        <w:rPr>
          <w:rFonts w:hint="eastAsia" w:ascii="仿宋_GB2312" w:hAnsi="仿宋_GB2312" w:eastAsia="仿宋_GB2312" w:cs="仿宋_GB2312"/>
          <w:color w:val="auto"/>
          <w:sz w:val="32"/>
          <w:szCs w:val="32"/>
          <w:lang w:val="en" w:eastAsia="zh-CN"/>
        </w:rPr>
        <w:t>市、区两级协同，帮助孵化</w:t>
      </w:r>
      <w:r>
        <w:rPr>
          <w:rFonts w:hint="eastAsia" w:ascii="仿宋_GB2312" w:hAnsi="仿宋_GB2312" w:eastAsia="仿宋_GB2312" w:cs="仿宋_GB2312"/>
          <w:color w:val="auto"/>
          <w:sz w:val="32"/>
          <w:szCs w:val="32"/>
          <w:lang w:val="en-US" w:eastAsia="zh-CN"/>
        </w:rPr>
        <w:t>器</w:t>
      </w:r>
      <w:r>
        <w:rPr>
          <w:rFonts w:hint="eastAsia" w:ascii="仿宋_GB2312" w:hAnsi="仿宋_GB2312" w:eastAsia="仿宋_GB2312" w:cs="仿宋_GB2312"/>
          <w:color w:val="auto"/>
          <w:sz w:val="32"/>
          <w:szCs w:val="32"/>
          <w:lang w:val="en" w:eastAsia="zh-CN"/>
        </w:rPr>
        <w:t>依据孵化方向引进具有相关行业经验、学术背景或相关资质认证的人才，打造专业化运营管理和服务团队；推进所有权与经营权分离，招引专业机构参与运营，探索综合采取租金收取、股权投资、服务收费、政策补贴、企业合作等方式，增强孵化器造血功能。</w:t>
      </w:r>
      <w:r>
        <w:rPr>
          <w:rFonts w:hint="eastAsia" w:ascii="仿宋_GB2312" w:hAnsi="仿宋_GB2312" w:eastAsia="仿宋_GB2312" w:cs="仿宋_GB2312"/>
          <w:color w:val="auto"/>
          <w:kern w:val="32"/>
          <w:sz w:val="32"/>
          <w:szCs w:val="32"/>
          <w:lang w:val="en-US" w:eastAsia="zh-CN"/>
        </w:rPr>
        <w:t>支持孵化器以公司化、市场化模式运营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32"/>
          <w:sz w:val="32"/>
          <w:szCs w:val="32"/>
          <w:lang w:val="en-US" w:eastAsia="zh-CN"/>
        </w:rPr>
        <w:t>通过专业化服务和资本运作实现可持续发展。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w:t>
      </w:r>
      <w:r>
        <w:rPr>
          <w:rFonts w:hint="eastAsia" w:ascii="仿宋_GB2312" w:hAnsi="仿宋_GB2312" w:eastAsia="仿宋_GB2312" w:cs="仿宋_GB2312"/>
          <w:color w:val="auto"/>
          <w:sz w:val="32"/>
          <w:szCs w:val="32"/>
          <w:lang w:val="en-US" w:eastAsia="zh-CN"/>
        </w:rPr>
        <w:t>市委人才办、</w:t>
      </w:r>
      <w:r>
        <w:rPr>
          <w:rFonts w:hint="eastAsia" w:ascii="仿宋_GB2312" w:hAnsi="仿宋_GB2312" w:eastAsia="仿宋_GB2312" w:cs="仿宋_GB2312"/>
          <w:color w:val="auto"/>
          <w:sz w:val="32"/>
          <w:szCs w:val="32"/>
          <w:lang w:eastAsia="zh-CN"/>
        </w:rPr>
        <w:t>市发改委、市人力资源社会保障局、市投促局、市大数据管理局，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kern w:val="2"/>
          <w:sz w:val="32"/>
          <w:szCs w:val="32"/>
          <w:lang w:val="en-US" w:eastAsia="zh-CN" w:bidi="ar-SA"/>
        </w:rPr>
        <w:t>6</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推动孵化器以创业者需求为导向，</w:t>
      </w:r>
      <w:r>
        <w:rPr>
          <w:rFonts w:hint="eastAsia" w:ascii="仿宋_GB2312" w:hAnsi="仿宋_GB2312" w:eastAsia="仿宋_GB2312" w:cs="仿宋_GB2312"/>
          <w:color w:val="auto"/>
          <w:kern w:val="32"/>
          <w:sz w:val="32"/>
          <w:szCs w:val="32"/>
          <w:lang w:val="en-US" w:eastAsia="zh-CN" w:bidi="ar-SA"/>
        </w:rPr>
        <w:t>强化孵化器运营人员力量保障，</w:t>
      </w:r>
      <w:r>
        <w:rPr>
          <w:rFonts w:hint="eastAsia" w:ascii="仿宋_GB2312" w:hAnsi="仿宋_GB2312" w:eastAsia="仿宋_GB2312" w:cs="仿宋_GB2312"/>
          <w:color w:val="auto"/>
          <w:sz w:val="32"/>
          <w:szCs w:val="32"/>
          <w:lang w:val="en-US" w:eastAsia="zh-CN"/>
        </w:rPr>
        <w:t>加强创业导师队伍建设和孵化器从业人员业务培训，提升专业化服务能力，为初创期创业者和创业团队提供创业前培训、咨询、诊断等服务，为成长期企业提供小试中试、技术对接、商业模式打磨、场景路演等服务，为成熟期企业提供物理空间保障以及产业链配套、市场渠道资源、投融资等加速服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w:t>
      </w:r>
      <w:r>
        <w:rPr>
          <w:rFonts w:hint="eastAsia" w:ascii="仿宋_GB2312" w:hAnsi="仿宋_GB2312" w:eastAsia="仿宋_GB2312" w:cs="仿宋_GB2312"/>
          <w:color w:val="auto"/>
          <w:sz w:val="32"/>
          <w:szCs w:val="32"/>
          <w:lang w:val="en-US" w:eastAsia="zh-CN"/>
        </w:rPr>
        <w:t>市委人才办、</w:t>
      </w:r>
      <w:r>
        <w:rPr>
          <w:rFonts w:hint="eastAsia" w:ascii="仿宋_GB2312" w:hAnsi="仿宋_GB2312" w:eastAsia="仿宋_GB2312" w:cs="仿宋_GB2312"/>
          <w:color w:val="auto"/>
          <w:sz w:val="32"/>
          <w:szCs w:val="32"/>
          <w:lang w:eastAsia="zh-CN"/>
        </w:rPr>
        <w:t>市人力资源社会保障局、市大数据管理局，</w:t>
      </w:r>
      <w:r>
        <w:rPr>
          <w:rFonts w:hint="eastAsia" w:ascii="仿宋_GB2312" w:hAnsi="仿宋_GB2312" w:eastAsia="仿宋_GB2312" w:cs="仿宋_GB2312"/>
          <w:color w:val="auto"/>
          <w:sz w:val="32"/>
          <w:szCs w:val="32"/>
          <w:lang w:val="en-US" w:eastAsia="zh-CN"/>
        </w:rPr>
        <w:t>遵义高新区、遵义国开区管委会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eastAsia="zh-CN"/>
        </w:rPr>
      </w:pPr>
      <w:bookmarkStart w:id="3" w:name="OLE_LINK10"/>
      <w:r>
        <w:rPr>
          <w:rFonts w:hint="eastAsia" w:ascii="楷体_GB2312" w:hAnsi="楷体_GB2312" w:eastAsia="楷体_GB2312" w:cs="楷体_GB2312"/>
          <w:color w:val="auto"/>
          <w:sz w:val="32"/>
          <w:szCs w:val="32"/>
          <w:lang w:val="en-US" w:eastAsia="zh-CN"/>
        </w:rPr>
        <w:t>（四）</w:t>
      </w:r>
      <w:r>
        <w:rPr>
          <w:rFonts w:hint="eastAsia" w:ascii="楷体_GB2312" w:hAnsi="楷体_GB2312" w:eastAsia="楷体_GB2312" w:cs="楷体_GB2312"/>
          <w:color w:val="auto"/>
          <w:sz w:val="32"/>
          <w:szCs w:val="32"/>
          <w:lang w:eastAsia="zh-CN"/>
        </w:rPr>
        <w:t>加强资源整合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eastAsia="仿宋_GB2312" w:cs="Times New Roman"/>
          <w:color w:val="auto"/>
          <w:kern w:val="2"/>
          <w:sz w:val="32"/>
          <w:szCs w:val="32"/>
          <w:lang w:val="en-US" w:eastAsia="zh-CN" w:bidi="ar-SA"/>
        </w:rPr>
        <w:t>7</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eastAsia="zh-CN"/>
        </w:rPr>
        <w:t>引导在遵高校、科研院所、大中型企业、孵化器主体、在孵企业和团队共同用好用活</w:t>
      </w:r>
      <w:bookmarkStart w:id="4" w:name="OLE_LINK9"/>
      <w:r>
        <w:rPr>
          <w:rFonts w:hint="eastAsia" w:ascii="仿宋_GB2312" w:hAnsi="仿宋_GB2312" w:eastAsia="仿宋_GB2312" w:cs="仿宋_GB2312"/>
          <w:color w:val="auto"/>
          <w:sz w:val="32"/>
          <w:szCs w:val="32"/>
          <w:lang w:eastAsia="zh-CN"/>
        </w:rPr>
        <w:t>贵州省仪器公共在线服务平台</w:t>
      </w:r>
      <w:bookmarkEnd w:id="4"/>
      <w:r>
        <w:rPr>
          <w:rFonts w:hint="eastAsia" w:ascii="仿宋_GB2312" w:hAnsi="仿宋_GB2312" w:eastAsia="仿宋_GB2312" w:cs="仿宋_GB2312"/>
          <w:color w:val="auto"/>
          <w:sz w:val="32"/>
          <w:szCs w:val="32"/>
          <w:lang w:eastAsia="zh-CN"/>
        </w:rPr>
        <w:t>，通过平台开展实验室和仪器设备租借、服务等合作，鼓励在遵企事业单位共享现有仪器设备，为在孵企业提供技术集成、中试开发 、产品试制等服务。发挥遵义市知识产权转化运营中心作用，促进专利等知识产权转化应用。</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w:t>
      </w:r>
      <w:r>
        <w:rPr>
          <w:rFonts w:hint="eastAsia" w:ascii="仿宋_GB2312" w:hAnsi="仿宋_GB2312" w:eastAsia="仿宋_GB2312" w:cs="仿宋_GB2312"/>
          <w:color w:val="auto"/>
          <w:sz w:val="32"/>
          <w:szCs w:val="32"/>
          <w:lang w:val="en-US" w:eastAsia="zh-CN"/>
        </w:rPr>
        <w:t>市教育体育局、</w:t>
      </w:r>
      <w:r>
        <w:rPr>
          <w:rFonts w:hint="eastAsia" w:ascii="仿宋_GB2312" w:hAnsi="仿宋_GB2312" w:eastAsia="仿宋_GB2312" w:cs="仿宋_GB2312"/>
          <w:color w:val="auto"/>
          <w:sz w:val="32"/>
          <w:szCs w:val="32"/>
          <w:lang w:eastAsia="zh-CN"/>
        </w:rPr>
        <w:t>市人力资源社会保障局、</w:t>
      </w:r>
      <w:r>
        <w:rPr>
          <w:rFonts w:hint="eastAsia" w:ascii="仿宋_GB2312" w:hAnsi="仿宋_GB2312" w:eastAsia="仿宋_GB2312" w:cs="仿宋_GB2312"/>
          <w:color w:val="auto"/>
          <w:sz w:val="32"/>
          <w:szCs w:val="32"/>
          <w:lang w:val="en-US" w:eastAsia="zh-CN"/>
        </w:rPr>
        <w:t>市市场监管局、</w:t>
      </w:r>
      <w:r>
        <w:rPr>
          <w:rFonts w:hint="eastAsia" w:ascii="仿宋_GB2312" w:hAnsi="仿宋_GB2312" w:eastAsia="仿宋_GB2312" w:cs="仿宋_GB2312"/>
          <w:color w:val="auto"/>
          <w:sz w:val="32"/>
          <w:szCs w:val="32"/>
          <w:lang w:eastAsia="zh-CN"/>
        </w:rPr>
        <w:t>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lang w:eastAsia="zh-CN"/>
        </w:rPr>
        <w:t>驻遵高校)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olor w:val="auto"/>
          <w:sz w:val="32"/>
          <w:szCs w:val="32"/>
          <w:lang w:eastAsia="zh-CN"/>
        </w:rPr>
      </w:pPr>
      <w:r>
        <w:rPr>
          <w:rFonts w:hint="eastAsia" w:eastAsia="仿宋_GB2312" w:cs="Times New Roman"/>
          <w:color w:val="auto"/>
          <w:kern w:val="2"/>
          <w:sz w:val="32"/>
          <w:szCs w:val="32"/>
          <w:lang w:val="en-US" w:eastAsia="zh-CN" w:bidi="ar-SA"/>
        </w:rPr>
        <w:t>8</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推动</w:t>
      </w:r>
      <w:r>
        <w:rPr>
          <w:rFonts w:hint="eastAsia" w:ascii="仿宋_GB2312" w:hAnsi="仿宋_GB2312" w:eastAsia="仿宋_GB2312" w:cs="仿宋_GB2312"/>
          <w:color w:val="auto"/>
          <w:sz w:val="32"/>
          <w:szCs w:val="32"/>
          <w:lang w:eastAsia="zh-CN"/>
        </w:rPr>
        <w:t>孵化器之间</w:t>
      </w:r>
      <w:r>
        <w:rPr>
          <w:rFonts w:hint="eastAsia" w:ascii="仿宋_GB2312" w:hAnsi="仿宋_GB2312" w:eastAsia="仿宋_GB2312" w:cs="仿宋_GB2312"/>
          <w:color w:val="auto"/>
          <w:sz w:val="32"/>
          <w:szCs w:val="32"/>
          <w:lang w:val="en-US" w:eastAsia="zh-CN"/>
        </w:rPr>
        <w:t>加强交流合作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完善融通协作机制和资源共享机制，</w:t>
      </w:r>
      <w:r>
        <w:rPr>
          <w:rFonts w:hint="eastAsia" w:ascii="仿宋_GB2312" w:hAnsi="仿宋_GB2312" w:eastAsia="仿宋_GB2312" w:cs="仿宋_GB2312"/>
          <w:color w:val="auto"/>
          <w:sz w:val="32"/>
          <w:szCs w:val="32"/>
          <w:lang w:eastAsia="zh-CN"/>
        </w:rPr>
        <w:t>实现研发与产业优势互补、联动发展，</w:t>
      </w:r>
      <w:r>
        <w:rPr>
          <w:rFonts w:hint="eastAsia" w:ascii="仿宋_GB2312" w:hAnsi="仿宋_GB2312" w:eastAsia="仿宋_GB2312" w:cs="仿宋_GB2312"/>
          <w:color w:val="auto"/>
          <w:sz w:val="32"/>
          <w:szCs w:val="32"/>
          <w:lang w:val="en-US" w:eastAsia="zh-CN"/>
        </w:rPr>
        <w:t>促进孵化器、企业、高校、科研院所、金融组织在场地、设备、技术、资金、人才等方面形成多层面、多维度合作。</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市工业和科技局、市财政局、市大数据管理局、</w:t>
      </w:r>
      <w:r>
        <w:rPr>
          <w:rFonts w:hint="eastAsia" w:ascii="仿宋_GB2312" w:hAnsi="仿宋_GB2312" w:eastAsia="仿宋_GB2312" w:cs="仿宋_GB2312"/>
          <w:color w:val="auto"/>
          <w:sz w:val="32"/>
          <w:szCs w:val="32"/>
          <w:lang w:val="en-US" w:eastAsia="zh-CN"/>
        </w:rPr>
        <w:t>人民银行遵义市分行</w:t>
      </w:r>
      <w:r>
        <w:rPr>
          <w:rFonts w:hint="eastAsia" w:ascii="仿宋_GB2312" w:hAnsi="仿宋_GB2312" w:eastAsia="仿宋_GB2312" w:cs="仿宋_GB2312"/>
          <w:color w:val="auto"/>
          <w:sz w:val="32"/>
          <w:szCs w:val="32"/>
          <w:lang w:eastAsia="zh-CN"/>
        </w:rPr>
        <w:t>、国家金融监督管理总局遵义监管分局，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lang w:eastAsia="zh-CN"/>
        </w:rPr>
        <w:t>驻遵高校)</w:t>
      </w:r>
    </w:p>
    <w:bookmarkEnd w:id="2"/>
    <w:bookmarkEnd w:id="3"/>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val="en-US" w:eastAsia="zh-CN"/>
        </w:rPr>
      </w:pPr>
      <w:bookmarkStart w:id="5" w:name="OLE_LINK11"/>
      <w:r>
        <w:rPr>
          <w:rFonts w:hint="eastAsia" w:ascii="楷体_GB2312" w:hAnsi="楷体_GB2312" w:eastAsia="楷体_GB2312" w:cs="楷体_GB2312"/>
          <w:color w:val="auto"/>
          <w:sz w:val="32"/>
          <w:szCs w:val="32"/>
          <w:lang w:val="en-US" w:eastAsia="zh-CN"/>
        </w:rPr>
        <w:t>（五）推动金融赋能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eastAsia="仿宋_GB2312" w:cs="Times New Roman"/>
          <w:color w:val="auto"/>
          <w:kern w:val="2"/>
          <w:sz w:val="32"/>
          <w:szCs w:val="32"/>
          <w:lang w:val="en-US" w:eastAsia="zh-CN" w:bidi="ar-SA"/>
        </w:rPr>
        <w:t>9</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eastAsia="zh-CN"/>
        </w:rPr>
        <w:t>推动孵化</w:t>
      </w:r>
      <w:r>
        <w:rPr>
          <w:rFonts w:hint="eastAsia" w:ascii="仿宋_GB2312" w:hAnsi="仿宋_GB2312" w:eastAsia="仿宋_GB2312" w:cs="仿宋_GB2312"/>
          <w:color w:val="auto"/>
          <w:sz w:val="32"/>
          <w:szCs w:val="32"/>
          <w:lang w:val="en-US" w:eastAsia="zh-CN"/>
        </w:rPr>
        <w:t>器</w:t>
      </w:r>
      <w:r>
        <w:rPr>
          <w:rFonts w:hint="eastAsia" w:ascii="仿宋_GB2312" w:hAnsi="仿宋_GB2312" w:eastAsia="仿宋_GB2312" w:cs="仿宋_GB2312"/>
          <w:color w:val="auto"/>
          <w:sz w:val="32"/>
          <w:szCs w:val="32"/>
          <w:lang w:eastAsia="zh-CN"/>
        </w:rPr>
        <w:t>金融服务能力提升，建立并常态化更新在孵企业清单、科技项目清单，以清单为基础建立动态化管理的融资需求库，健全“清单推送—精准对接—定期反馈—监测督导—沟通协调”政金企对接督导机制，促进供需精准对接。</w:t>
      </w:r>
      <w:r>
        <w:rPr>
          <w:rFonts w:hint="eastAsia" w:ascii="仿宋_GB2312" w:hAnsi="仿宋_GB2312" w:eastAsia="仿宋_GB2312" w:cs="仿宋_GB2312"/>
          <w:i w:val="0"/>
          <w:caps w:val="0"/>
          <w:color w:val="auto"/>
          <w:spacing w:val="0"/>
          <w:sz w:val="32"/>
          <w:szCs w:val="32"/>
          <w:shd w:val="clear" w:color="auto" w:fill="FFFFFF"/>
          <w:lang w:val="en-US" w:eastAsia="zh-CN"/>
        </w:rPr>
        <w:t>引导</w:t>
      </w:r>
      <w:r>
        <w:rPr>
          <w:rFonts w:hint="eastAsia" w:ascii="仿宋_GB2312" w:hAnsi="仿宋_GB2312" w:eastAsia="仿宋_GB2312" w:cs="仿宋_GB2312"/>
          <w:i w:val="0"/>
          <w:caps w:val="0"/>
          <w:color w:val="auto"/>
          <w:spacing w:val="0"/>
          <w:sz w:val="32"/>
          <w:szCs w:val="32"/>
          <w:shd w:val="clear" w:color="auto" w:fill="FFFFFF"/>
        </w:rPr>
        <w:t>金融机构对在孵企业授信额度、贷款利率、担保方式等方面提供差异化支持</w:t>
      </w:r>
      <w:r>
        <w:rPr>
          <w:rFonts w:hint="eastAsia" w:ascii="仿宋_GB2312" w:hAnsi="仿宋_GB2312" w:eastAsia="仿宋_GB2312" w:cs="仿宋_GB2312"/>
          <w:i w:val="0"/>
          <w:caps w:val="0"/>
          <w:color w:val="auto"/>
          <w:spacing w:val="0"/>
          <w:sz w:val="32"/>
          <w:szCs w:val="32"/>
          <w:shd w:val="clear" w:color="auto" w:fill="FFFFFF"/>
          <w:lang w:eastAsia="zh-CN"/>
        </w:rPr>
        <w:t>，</w:t>
      </w:r>
      <w:r>
        <w:rPr>
          <w:rFonts w:hint="eastAsia" w:ascii="仿宋_GB2312" w:hAnsi="仿宋_GB2312" w:eastAsia="仿宋_GB2312" w:cs="仿宋_GB2312"/>
          <w:i w:val="0"/>
          <w:caps w:val="0"/>
          <w:color w:val="auto"/>
          <w:spacing w:val="0"/>
          <w:sz w:val="32"/>
          <w:szCs w:val="32"/>
          <w:shd w:val="clear" w:color="auto" w:fill="FFFFFF"/>
        </w:rPr>
        <w:t>在风险可控前提下向初创科技</w:t>
      </w:r>
      <w:r>
        <w:rPr>
          <w:rFonts w:hint="eastAsia" w:ascii="仿宋_GB2312" w:hAnsi="仿宋_GB2312" w:eastAsia="仿宋_GB2312" w:cs="仿宋_GB2312"/>
          <w:i w:val="0"/>
          <w:caps w:val="0"/>
          <w:color w:val="auto"/>
          <w:spacing w:val="0"/>
          <w:sz w:val="32"/>
          <w:szCs w:val="32"/>
          <w:shd w:val="clear" w:color="auto" w:fill="FFFFFF"/>
          <w:lang w:eastAsia="zh-CN"/>
        </w:rPr>
        <w:t>型</w:t>
      </w:r>
      <w:r>
        <w:rPr>
          <w:rFonts w:hint="eastAsia" w:ascii="仿宋_GB2312" w:hAnsi="仿宋_GB2312" w:eastAsia="仿宋_GB2312" w:cs="仿宋_GB2312"/>
          <w:i w:val="0"/>
          <w:caps w:val="0"/>
          <w:color w:val="auto"/>
          <w:spacing w:val="0"/>
          <w:sz w:val="32"/>
          <w:szCs w:val="32"/>
          <w:shd w:val="clear" w:color="auto" w:fill="FFFFFF"/>
        </w:rPr>
        <w:t>企业倾斜</w:t>
      </w:r>
      <w:r>
        <w:rPr>
          <w:rFonts w:hint="eastAsia" w:ascii="仿宋_GB2312" w:hAnsi="仿宋_GB2312" w:eastAsia="仿宋_GB2312" w:cs="仿宋_GB2312"/>
          <w:i w:val="0"/>
          <w:caps w:val="0"/>
          <w:color w:val="auto"/>
          <w:spacing w:val="0"/>
          <w:sz w:val="32"/>
          <w:szCs w:val="32"/>
          <w:shd w:val="clear" w:color="auto" w:fill="FFFFFF"/>
          <w:lang w:eastAsia="zh-CN"/>
        </w:rPr>
        <w:t>，</w:t>
      </w:r>
      <w:r>
        <w:rPr>
          <w:rFonts w:hint="eastAsia" w:ascii="仿宋_GB2312" w:hAnsi="仿宋_GB2312" w:eastAsia="仿宋_GB2312" w:cs="仿宋_GB2312"/>
          <w:i w:val="0"/>
          <w:caps w:val="0"/>
          <w:color w:val="auto"/>
          <w:spacing w:val="0"/>
          <w:sz w:val="32"/>
          <w:szCs w:val="32"/>
          <w:shd w:val="clear" w:color="auto" w:fill="FFFFFF"/>
        </w:rPr>
        <w:t>降低企业融资成本</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市财政局、</w:t>
      </w:r>
      <w:r>
        <w:rPr>
          <w:rFonts w:hint="eastAsia" w:ascii="仿宋_GB2312" w:hAnsi="仿宋_GB2312" w:eastAsia="仿宋_GB2312" w:cs="仿宋_GB2312"/>
          <w:color w:val="auto"/>
          <w:sz w:val="32"/>
          <w:szCs w:val="32"/>
          <w:lang w:val="en-US" w:eastAsia="zh-CN"/>
        </w:rPr>
        <w:t>人民银行遵义市分行</w:t>
      </w:r>
      <w:r>
        <w:rPr>
          <w:rFonts w:hint="eastAsia" w:ascii="仿宋_GB2312" w:hAnsi="仿宋_GB2312" w:eastAsia="仿宋_GB2312" w:cs="仿宋_GB2312"/>
          <w:color w:val="auto"/>
          <w:sz w:val="32"/>
          <w:szCs w:val="32"/>
          <w:lang w:eastAsia="zh-CN"/>
        </w:rPr>
        <w:t>、国家金融监督管理总局遵义监管分局、市工业和科技局、市大数据管理局，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shd w:val="clear" w:color="auto" w:fill="FFFFFF"/>
        </w:rPr>
      </w:pPr>
      <w:r>
        <w:rPr>
          <w:rFonts w:hint="eastAsia" w:eastAsia="仿宋_GB2312" w:cs="Times New Roman"/>
          <w:color w:val="auto"/>
          <w:kern w:val="2"/>
          <w:sz w:val="32"/>
          <w:szCs w:val="32"/>
          <w:lang w:val="en-US" w:eastAsia="zh-CN" w:bidi="ar-SA"/>
        </w:rPr>
        <w:t>10</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i w:val="0"/>
          <w:caps w:val="0"/>
          <w:color w:val="auto"/>
          <w:spacing w:val="0"/>
          <w:sz w:val="32"/>
          <w:szCs w:val="32"/>
          <w:shd w:val="clear" w:color="auto" w:fill="FFFFFF"/>
          <w:lang w:val="en-US" w:eastAsia="zh-CN"/>
        </w:rPr>
        <w:t>推动孵化器聚焦</w:t>
      </w:r>
      <w:r>
        <w:rPr>
          <w:rFonts w:hint="eastAsia" w:ascii="仿宋_GB2312" w:hAnsi="仿宋_GB2312" w:eastAsia="仿宋_GB2312" w:cs="仿宋_GB2312"/>
          <w:i w:val="0"/>
          <w:caps w:val="0"/>
          <w:color w:val="auto"/>
          <w:spacing w:val="0"/>
          <w:sz w:val="32"/>
          <w:szCs w:val="32"/>
          <w:shd w:val="clear" w:color="auto" w:fill="FFFFFF"/>
          <w:lang w:val="en" w:eastAsia="zh-CN"/>
        </w:rPr>
        <w:t>科技含量高、创新能力强、商业模式新的种子期、初创期、成长期企业，通过市场化方式争取贵州省科技创新天使股权投资基金、贵州省创业投资引导基金等</w:t>
      </w:r>
      <w:r>
        <w:rPr>
          <w:rFonts w:hint="eastAsia" w:ascii="仿宋_GB2312" w:hAnsi="仿宋_GB2312" w:eastAsia="仿宋_GB2312" w:cs="仿宋_GB2312"/>
          <w:i w:val="0"/>
          <w:caps w:val="0"/>
          <w:color w:val="auto"/>
          <w:spacing w:val="0"/>
          <w:sz w:val="32"/>
          <w:szCs w:val="32"/>
          <w:shd w:val="clear" w:color="auto" w:fill="FFFFFF"/>
          <w:lang w:eastAsia="zh-CN"/>
        </w:rPr>
        <w:t>支持</w:t>
      </w:r>
      <w:r>
        <w:rPr>
          <w:rFonts w:hint="eastAsia" w:ascii="仿宋_GB2312" w:hAnsi="仿宋_GB2312" w:eastAsia="仿宋_GB2312" w:cs="仿宋_GB2312"/>
          <w:i w:val="0"/>
          <w:caps w:val="0"/>
          <w:color w:val="auto"/>
          <w:spacing w:val="0"/>
          <w:sz w:val="32"/>
          <w:szCs w:val="32"/>
          <w:shd w:val="clear" w:color="auto" w:fill="FFFFFF"/>
        </w:rPr>
        <w:t>，满足</w:t>
      </w:r>
      <w:r>
        <w:rPr>
          <w:rFonts w:hint="eastAsia" w:ascii="仿宋_GB2312" w:hAnsi="仿宋_GB2312" w:eastAsia="仿宋_GB2312" w:cs="仿宋_GB2312"/>
          <w:i w:val="0"/>
          <w:caps w:val="0"/>
          <w:color w:val="auto"/>
          <w:spacing w:val="0"/>
          <w:sz w:val="32"/>
          <w:szCs w:val="32"/>
          <w:shd w:val="clear" w:color="auto" w:fill="FFFFFF"/>
          <w:lang w:eastAsia="zh-CN"/>
        </w:rPr>
        <w:t>在孵</w:t>
      </w:r>
      <w:r>
        <w:rPr>
          <w:rFonts w:hint="eastAsia" w:ascii="仿宋_GB2312" w:hAnsi="仿宋_GB2312" w:eastAsia="仿宋_GB2312" w:cs="仿宋_GB2312"/>
          <w:i w:val="0"/>
          <w:caps w:val="0"/>
          <w:color w:val="auto"/>
          <w:spacing w:val="0"/>
          <w:sz w:val="32"/>
          <w:szCs w:val="32"/>
          <w:shd w:val="clear" w:color="auto" w:fill="FFFFFF"/>
        </w:rPr>
        <w:t>企业从初创期到成熟期的全生命周期融资需求。</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市财政局、市工业和科技局、市发改委、市大数据管理局、</w:t>
      </w:r>
      <w:r>
        <w:rPr>
          <w:rFonts w:hint="eastAsia" w:ascii="仿宋_GB2312" w:hAnsi="仿宋_GB2312" w:eastAsia="仿宋_GB2312" w:cs="仿宋_GB2312"/>
          <w:color w:val="auto"/>
          <w:sz w:val="32"/>
          <w:szCs w:val="32"/>
          <w:lang w:val="en-US" w:eastAsia="zh-CN"/>
        </w:rPr>
        <w:t>人民银行遵义市分行</w:t>
      </w:r>
      <w:r>
        <w:rPr>
          <w:rFonts w:hint="eastAsia" w:ascii="仿宋_GB2312" w:hAnsi="仿宋_GB2312" w:eastAsia="仿宋_GB2312" w:cs="仿宋_GB2312"/>
          <w:color w:val="auto"/>
          <w:sz w:val="32"/>
          <w:szCs w:val="32"/>
          <w:lang w:eastAsia="zh-CN"/>
        </w:rPr>
        <w:t>、国家金融监督管理总局遵义监管分局，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shd w:val="clear" w:color="auto" w:fill="FFFFFF"/>
        </w:rPr>
      </w:pPr>
      <w:r>
        <w:rPr>
          <w:rFonts w:hint="eastAsia"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eastAsia="zh-CN"/>
        </w:rPr>
        <w:t>推动</w:t>
      </w:r>
      <w:r>
        <w:rPr>
          <w:rFonts w:hint="eastAsia" w:ascii="仿宋_GB2312" w:hAnsi="仿宋_GB2312" w:eastAsia="仿宋_GB2312" w:cs="仿宋_GB2312"/>
          <w:i w:val="0"/>
          <w:caps w:val="0"/>
          <w:color w:val="auto"/>
          <w:spacing w:val="0"/>
          <w:sz w:val="32"/>
          <w:szCs w:val="32"/>
          <w:shd w:val="clear" w:color="auto" w:fill="FFFFFF"/>
        </w:rPr>
        <w:t>孵化</w:t>
      </w:r>
      <w:r>
        <w:rPr>
          <w:rFonts w:hint="eastAsia" w:ascii="仿宋_GB2312" w:hAnsi="仿宋_GB2312" w:eastAsia="仿宋_GB2312" w:cs="仿宋_GB2312"/>
          <w:i w:val="0"/>
          <w:caps w:val="0"/>
          <w:color w:val="auto"/>
          <w:spacing w:val="0"/>
          <w:sz w:val="32"/>
          <w:szCs w:val="32"/>
          <w:shd w:val="clear" w:color="auto" w:fill="FFFFFF"/>
          <w:lang w:eastAsia="zh-CN"/>
        </w:rPr>
        <w:t>器</w:t>
      </w:r>
      <w:r>
        <w:rPr>
          <w:rFonts w:hint="eastAsia" w:ascii="仿宋_GB2312" w:hAnsi="仿宋_GB2312" w:eastAsia="仿宋_GB2312" w:cs="仿宋_GB2312"/>
          <w:i w:val="0"/>
          <w:caps w:val="0"/>
          <w:color w:val="auto"/>
          <w:spacing w:val="0"/>
          <w:sz w:val="32"/>
          <w:szCs w:val="32"/>
          <w:shd w:val="clear" w:color="auto" w:fill="FFFFFF"/>
        </w:rPr>
        <w:t>与投资机构、金融机构等合作，</w:t>
      </w:r>
      <w:r>
        <w:rPr>
          <w:rFonts w:hint="eastAsia" w:ascii="仿宋_GB2312" w:hAnsi="仿宋_GB2312" w:eastAsia="仿宋_GB2312" w:cs="仿宋_GB2312"/>
          <w:color w:val="auto"/>
          <w:sz w:val="32"/>
          <w:szCs w:val="32"/>
        </w:rPr>
        <w:t>配备</w:t>
      </w:r>
      <w:r>
        <w:rPr>
          <w:rFonts w:hint="eastAsia" w:ascii="仿宋_GB2312" w:hAnsi="仿宋_GB2312" w:eastAsia="仿宋_GB2312" w:cs="仿宋_GB2312"/>
          <w:color w:val="auto"/>
          <w:sz w:val="32"/>
          <w:szCs w:val="32"/>
          <w:lang w:eastAsia="zh-CN"/>
        </w:rPr>
        <w:t>自有</w:t>
      </w:r>
      <w:r>
        <w:rPr>
          <w:rFonts w:hint="eastAsia" w:ascii="仿宋_GB2312" w:hAnsi="仿宋_GB2312" w:eastAsia="仿宋_GB2312" w:cs="仿宋_GB2312"/>
          <w:color w:val="auto"/>
          <w:sz w:val="32"/>
          <w:szCs w:val="32"/>
        </w:rPr>
        <w:t>种子资金或合作的孵化资金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i w:val="0"/>
          <w:caps w:val="0"/>
          <w:color w:val="auto"/>
          <w:spacing w:val="0"/>
          <w:sz w:val="32"/>
          <w:szCs w:val="32"/>
          <w:shd w:val="clear" w:color="auto" w:fill="FFFFFF"/>
        </w:rPr>
        <w:t>为在孵企业提供创业投资、银行信贷、知识产权质押融资等专业化金融服务，</w:t>
      </w:r>
      <w:r>
        <w:rPr>
          <w:rFonts w:hint="eastAsia" w:ascii="仿宋_GB2312" w:hAnsi="仿宋_GB2312" w:eastAsia="仿宋_GB2312" w:cs="仿宋_GB2312"/>
          <w:color w:val="auto"/>
          <w:sz w:val="32"/>
          <w:szCs w:val="32"/>
        </w:rPr>
        <w:t>以“房东+股东”模式</w:t>
      </w:r>
      <w:r>
        <w:rPr>
          <w:rFonts w:hint="eastAsia" w:ascii="仿宋_GB2312" w:hAnsi="仿宋_GB2312" w:eastAsia="仿宋_GB2312" w:cs="仿宋_GB2312"/>
          <w:color w:val="auto"/>
          <w:sz w:val="32"/>
          <w:szCs w:val="32"/>
          <w:lang w:eastAsia="zh-CN"/>
        </w:rPr>
        <w:t>促进</w:t>
      </w:r>
      <w:r>
        <w:rPr>
          <w:rFonts w:hint="eastAsia" w:ascii="仿宋_GB2312" w:hAnsi="仿宋_GB2312" w:eastAsia="仿宋_GB2312" w:cs="仿宋_GB2312"/>
          <w:color w:val="auto"/>
          <w:sz w:val="32"/>
          <w:szCs w:val="32"/>
        </w:rPr>
        <w:t>孵化</w:t>
      </w:r>
      <w:r>
        <w:rPr>
          <w:rFonts w:hint="eastAsia" w:ascii="仿宋_GB2312" w:hAnsi="仿宋_GB2312" w:eastAsia="仿宋_GB2312" w:cs="仿宋_GB2312"/>
          <w:color w:val="auto"/>
          <w:sz w:val="32"/>
          <w:szCs w:val="32"/>
          <w:lang w:eastAsia="zh-CN"/>
        </w:rPr>
        <w:t>器</w:t>
      </w:r>
      <w:r>
        <w:rPr>
          <w:rFonts w:hint="eastAsia" w:ascii="仿宋_GB2312" w:hAnsi="仿宋_GB2312" w:eastAsia="仿宋_GB2312" w:cs="仿宋_GB2312"/>
          <w:color w:val="auto"/>
          <w:sz w:val="32"/>
          <w:szCs w:val="32"/>
        </w:rPr>
        <w:t>投资与孵化能力提升</w:t>
      </w:r>
      <w:r>
        <w:rPr>
          <w:rFonts w:hint="eastAsia" w:ascii="仿宋_GB2312" w:hAnsi="仿宋_GB2312" w:eastAsia="仿宋_GB2312" w:cs="仿宋_GB2312"/>
          <w:i w:val="0"/>
          <w:caps w:val="0"/>
          <w:color w:val="auto"/>
          <w:spacing w:val="0"/>
          <w:sz w:val="32"/>
          <w:szCs w:val="32"/>
          <w:shd w:val="clear" w:color="auto" w:fill="FFFFFF"/>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市财政局、</w:t>
      </w:r>
      <w:r>
        <w:rPr>
          <w:rFonts w:hint="eastAsia" w:ascii="仿宋_GB2312" w:hAnsi="仿宋_GB2312" w:eastAsia="仿宋_GB2312" w:cs="仿宋_GB2312"/>
          <w:color w:val="auto"/>
          <w:sz w:val="32"/>
          <w:szCs w:val="32"/>
          <w:lang w:val="en-US" w:eastAsia="zh-CN"/>
        </w:rPr>
        <w:t>人民银行遵义市分行</w:t>
      </w:r>
      <w:r>
        <w:rPr>
          <w:rFonts w:hint="eastAsia" w:ascii="仿宋_GB2312" w:hAnsi="仿宋_GB2312" w:eastAsia="仿宋_GB2312" w:cs="仿宋_GB2312"/>
          <w:color w:val="auto"/>
          <w:sz w:val="32"/>
          <w:szCs w:val="32"/>
          <w:lang w:eastAsia="zh-CN"/>
        </w:rPr>
        <w:t>、国家金融监督管理总局遵义监管分局、市市场监管局、市工业和科技局、市大数据管理局，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引导</w:t>
      </w:r>
      <w:r>
        <w:rPr>
          <w:rFonts w:hint="eastAsia" w:ascii="仿宋_GB2312" w:hAnsi="仿宋_GB2312" w:eastAsia="仿宋_GB2312" w:cs="仿宋_GB2312"/>
          <w:color w:val="auto"/>
          <w:sz w:val="32"/>
          <w:szCs w:val="32"/>
          <w:lang w:eastAsia="zh-CN"/>
        </w:rPr>
        <w:t>保险机构开展科技研发和成果转化、科技成果应用推广、科技创新人才保障、知识产权和科技活动基础风险等方面的保险业务，降低科技型企业的创新风险。</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市工业和科技局、市财政局、市市场监管局、市大数据管理局、国家金融监督管理总局遵义监管分局，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（六）招引培育科技型企业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3</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引导在孵企业对照科技型中小企业、高新技术企业、创新型中小企业、“</w:t>
      </w:r>
      <w:r>
        <w:rPr>
          <w:rFonts w:hint="default" w:ascii="仿宋_GB2312" w:hAnsi="仿宋_GB2312" w:eastAsia="仿宋_GB2312" w:cs="仿宋_GB2312"/>
          <w:color w:val="auto"/>
          <w:sz w:val="32"/>
          <w:szCs w:val="32"/>
          <w:lang w:val="en-US" w:eastAsia="zh-CN"/>
        </w:rPr>
        <w:t>专精特新</w:t>
      </w:r>
      <w:r>
        <w:rPr>
          <w:rFonts w:hint="eastAsia" w:ascii="仿宋_GB2312" w:hAnsi="仿宋_GB2312" w:eastAsia="仿宋_GB2312" w:cs="仿宋_GB2312"/>
          <w:color w:val="auto"/>
          <w:sz w:val="32"/>
          <w:szCs w:val="32"/>
          <w:lang w:val="en-US" w:eastAsia="zh-CN"/>
        </w:rPr>
        <w:t>”（中小）</w:t>
      </w:r>
      <w:r>
        <w:rPr>
          <w:rFonts w:hint="default" w:ascii="仿宋_GB2312" w:hAnsi="仿宋_GB2312" w:eastAsia="仿宋_GB2312" w:cs="仿宋_GB2312"/>
          <w:color w:val="auto"/>
          <w:sz w:val="32"/>
          <w:szCs w:val="32"/>
          <w:lang w:val="en-US" w:eastAsia="zh-CN"/>
        </w:rPr>
        <w:t>企业</w:t>
      </w:r>
      <w:r>
        <w:rPr>
          <w:rFonts w:hint="eastAsia" w:ascii="仿宋_GB2312" w:hAnsi="仿宋_GB2312" w:eastAsia="仿宋_GB2312" w:cs="仿宋_GB2312"/>
          <w:color w:val="auto"/>
          <w:sz w:val="32"/>
          <w:szCs w:val="32"/>
          <w:lang w:val="en-US" w:eastAsia="zh-CN"/>
        </w:rPr>
        <w:t>等认定备案条件开展对标提升，提高在孵企业的科技含量。(</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4</w:t>
      </w:r>
      <w:r>
        <w:rPr>
          <w:rFonts w:hint="eastAsia" w:ascii="Times New Roman" w:hAnsi="Times New Roman" w:eastAsia="仿宋_GB2312" w:cs="Times New Roman"/>
          <w:color w:val="auto"/>
          <w:kern w:val="2"/>
          <w:sz w:val="32"/>
          <w:szCs w:val="32"/>
          <w:lang w:val="en-US" w:eastAsia="zh-CN" w:bidi="ar-SA"/>
        </w:rPr>
        <w:t>.</w:t>
      </w:r>
      <w:bookmarkStart w:id="6" w:name="OLE_LINK2"/>
      <w:r>
        <w:rPr>
          <w:rFonts w:hint="eastAsia" w:ascii="仿宋_GB2312" w:hAnsi="仿宋_GB2312" w:eastAsia="仿宋_GB2312" w:cs="仿宋_GB2312"/>
          <w:color w:val="auto"/>
          <w:sz w:val="32"/>
          <w:szCs w:val="32"/>
          <w:lang w:val="en-US" w:eastAsia="zh-CN"/>
        </w:rPr>
        <w:t>打造贵州技术交易市场遵义专区平台，</w:t>
      </w:r>
      <w:bookmarkEnd w:id="6"/>
      <w:r>
        <w:rPr>
          <w:rFonts w:hint="eastAsia" w:ascii="仿宋_GB2312" w:hAnsi="仿宋_GB2312" w:eastAsia="仿宋_GB2312" w:cs="仿宋_GB2312"/>
          <w:color w:val="auto"/>
          <w:sz w:val="32"/>
          <w:szCs w:val="32"/>
          <w:lang w:val="en-US" w:eastAsia="zh-CN"/>
        </w:rPr>
        <w:t>支持孵化器主体围绕园区主导产业延链强链需求，举办和参与各类招商引资、产学研对接等活动，加快吸引集聚一批优质入孵企业。推动在孵企业和团队入驻平台发布技术需求，与高校院所深化合作，加速成果转化。(</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市工业和科技局、市发改委、市人力资源社会保障局、</w:t>
      </w:r>
      <w:r>
        <w:rPr>
          <w:rFonts w:hint="eastAsia"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市场监管局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市投促局、市大数据管理局，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en-US" w:eastAsia="zh-CN" w:bidi="ar-SA"/>
        </w:rPr>
        <w:t>.</w:t>
      </w:r>
      <w:bookmarkStart w:id="7" w:name="OLE_LINK8"/>
      <w:r>
        <w:rPr>
          <w:rFonts w:hint="eastAsia" w:ascii="仿宋_GB2312" w:hAnsi="仿宋_GB2312" w:eastAsia="仿宋_GB2312" w:cs="仿宋_GB2312"/>
          <w:color w:val="auto"/>
          <w:kern w:val="2"/>
          <w:sz w:val="32"/>
          <w:szCs w:val="32"/>
          <w:lang w:val="en-US" w:eastAsia="zh-CN" w:bidi="ar-SA"/>
        </w:rPr>
        <w:t>激励创新创业能力突出、拥有专利技术成果，并具备转化条件的在孵企业加速毕业入驻园区</w:t>
      </w:r>
      <w:bookmarkEnd w:id="7"/>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市工业和科技局、市发改委、市人力资源社会保障局、</w:t>
      </w:r>
      <w:r>
        <w:rPr>
          <w:rFonts w:hint="eastAsia"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市场监管局、市大数据管理局，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bookmarkEnd w:id="5"/>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黑体" w:hAnsi="黑体" w:eastAsia="黑体" w:cs="黑体"/>
          <w:color w:val="auto"/>
          <w:sz w:val="32"/>
          <w:szCs w:val="32"/>
          <w:lang w:eastAsia="zh-CN"/>
        </w:rPr>
      </w:pPr>
      <w:bookmarkStart w:id="8" w:name="OLE_LINK12"/>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w:t>
      </w:r>
      <w:r>
        <w:rPr>
          <w:rFonts w:hint="eastAsia" w:ascii="黑体" w:hAnsi="黑体" w:eastAsia="黑体" w:cs="黑体"/>
          <w:color w:val="auto"/>
          <w:sz w:val="32"/>
          <w:szCs w:val="32"/>
          <w:lang w:eastAsia="zh-CN"/>
        </w:rPr>
        <w:t>支持政策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bookmarkStart w:id="9" w:name="OLE_LINK3"/>
      <w:r>
        <w:rPr>
          <w:rFonts w:hint="eastAsia" w:eastAsia="仿宋_GB2312" w:cs="Times New Roman"/>
          <w:color w:val="auto"/>
          <w:kern w:val="2"/>
          <w:sz w:val="32"/>
          <w:szCs w:val="32"/>
          <w:lang w:val="en-US" w:eastAsia="zh-CN" w:bidi="ar-SA"/>
        </w:rPr>
        <w:t>16</w:t>
      </w:r>
      <w:r>
        <w:rPr>
          <w:rFonts w:hint="eastAsia"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对</w:t>
      </w:r>
      <w:r>
        <w:rPr>
          <w:rFonts w:hint="eastAsia" w:ascii="仿宋_GB2312" w:hAnsi="仿宋_GB2312" w:eastAsia="仿宋_GB2312" w:cs="仿宋_GB2312"/>
          <w:color w:val="auto"/>
          <w:sz w:val="32"/>
          <w:szCs w:val="32"/>
          <w:lang w:eastAsia="zh-CN"/>
        </w:rPr>
        <w:t>纳入市级管理的孵化器，</w:t>
      </w:r>
      <w:r>
        <w:rPr>
          <w:rFonts w:hint="eastAsia" w:ascii="仿宋_GB2312" w:hAnsi="仿宋_GB2312" w:eastAsia="仿宋_GB2312" w:cs="仿宋_GB2312"/>
          <w:color w:val="auto"/>
          <w:sz w:val="32"/>
          <w:szCs w:val="32"/>
        </w:rPr>
        <w:t>新认定</w:t>
      </w:r>
      <w:r>
        <w:rPr>
          <w:rFonts w:hint="eastAsia" w:ascii="仿宋_GB2312" w:hAnsi="仿宋_GB2312" w:eastAsia="仿宋_GB2312" w:cs="仿宋_GB2312"/>
          <w:color w:val="auto"/>
          <w:sz w:val="32"/>
          <w:szCs w:val="32"/>
          <w:lang w:val="en-US" w:eastAsia="zh-CN"/>
        </w:rPr>
        <w:t>为</w:t>
      </w:r>
      <w:r>
        <w:rPr>
          <w:rFonts w:hint="eastAsia" w:ascii="仿宋_GB2312" w:hAnsi="仿宋_GB2312" w:eastAsia="仿宋_GB2312" w:cs="仿宋_GB2312"/>
          <w:color w:val="auto"/>
          <w:sz w:val="32"/>
          <w:szCs w:val="32"/>
        </w:rPr>
        <w:t>国家级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高能级、卓越</w:t>
      </w:r>
      <w:r>
        <w:rPr>
          <w:rFonts w:hint="default" w:ascii="仿宋_GB2312" w:hAnsi="仿宋_GB2312" w:eastAsia="仿宋_GB2312" w:cs="仿宋_GB2312"/>
          <w:color w:val="auto"/>
          <w:sz w:val="32"/>
          <w:szCs w:val="32"/>
          <w:lang w:val="en-US" w:eastAsia="zh-CN"/>
        </w:rPr>
        <w:t>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、省级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基础级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孵化器的</w:t>
      </w:r>
      <w:r>
        <w:rPr>
          <w:rFonts w:hint="eastAsia" w:ascii="仿宋_GB2312" w:hAnsi="仿宋_GB2312" w:eastAsia="仿宋_GB2312" w:cs="仿宋_GB2312"/>
          <w:color w:val="auto"/>
          <w:sz w:val="32"/>
          <w:szCs w:val="32"/>
        </w:rPr>
        <w:t>分别</w:t>
      </w:r>
      <w:r>
        <w:rPr>
          <w:rFonts w:hint="eastAsia" w:ascii="仿宋_GB2312" w:hAnsi="仿宋_GB2312" w:eastAsia="仿宋_GB2312" w:cs="仿宋_GB2312"/>
          <w:color w:val="auto"/>
          <w:sz w:val="32"/>
          <w:szCs w:val="32"/>
          <w:lang w:eastAsia="zh-CN"/>
        </w:rPr>
        <w:t>给予最高不超过</w:t>
      </w:r>
      <w:r>
        <w:rPr>
          <w:rFonts w:hint="eastAsia" w:ascii="Times New Roman" w:hAnsi="Times New Roman" w:eastAsia="仿宋_GB2312" w:cs="Times New Roman"/>
          <w:color w:val="auto"/>
          <w:kern w:val="2"/>
          <w:sz w:val="32"/>
          <w:szCs w:val="32"/>
          <w:lang w:val="en-US" w:eastAsia="zh-CN" w:bidi="ar-SA"/>
        </w:rPr>
        <w:t>80</w:t>
      </w:r>
      <w:r>
        <w:rPr>
          <w:rFonts w:hint="eastAsia" w:ascii="仿宋_GB2312" w:hAnsi="仿宋_GB2312" w:eastAsia="仿宋_GB2312" w:cs="仿宋_GB2312"/>
          <w:color w:val="auto"/>
          <w:sz w:val="32"/>
          <w:szCs w:val="32"/>
        </w:rPr>
        <w:t>万元、</w:t>
      </w:r>
      <w:r>
        <w:rPr>
          <w:rFonts w:hint="eastAsia" w:ascii="Times New Roman" w:hAnsi="Times New Roman" w:eastAsia="仿宋_GB2312" w:cs="Times New Roman"/>
          <w:color w:val="auto"/>
          <w:kern w:val="2"/>
          <w:sz w:val="32"/>
          <w:szCs w:val="32"/>
          <w:lang w:val="en-US" w:eastAsia="zh-CN" w:bidi="ar-SA"/>
        </w:rPr>
        <w:t>50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补助支持，</w:t>
      </w:r>
      <w:r>
        <w:rPr>
          <w:rFonts w:hint="eastAsia" w:ascii="仿宋_GB2312" w:hAnsi="仿宋_GB2312" w:eastAsia="仿宋_GB2312" w:cs="仿宋_GB2312"/>
          <w:color w:val="auto"/>
          <w:sz w:val="32"/>
          <w:szCs w:val="32"/>
        </w:rPr>
        <w:t>孵化器如果是逐级认定的，按照晋级补差方式补助差额部分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每家孵化器认定补助金额累计不超过</w:t>
      </w:r>
      <w:r>
        <w:rPr>
          <w:rFonts w:hint="eastAsia" w:ascii="Times New Roman" w:hAnsi="Times New Roman" w:eastAsia="仿宋_GB2312" w:cs="Times New Roman"/>
          <w:color w:val="auto"/>
          <w:kern w:val="2"/>
          <w:sz w:val="32"/>
          <w:szCs w:val="32"/>
          <w:lang w:val="en-US" w:eastAsia="zh-CN" w:bidi="ar-SA"/>
        </w:rPr>
        <w:t>80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lang w:eastAsia="zh-CN"/>
        </w:rPr>
        <w:t>责任单位：</w:t>
      </w:r>
      <w:r>
        <w:rPr>
          <w:rFonts w:hint="eastAsia" w:ascii="仿宋_GB2312" w:hAnsi="仿宋_GB2312" w:eastAsia="仿宋_GB2312" w:cs="仿宋_GB2312"/>
          <w:color w:val="auto"/>
          <w:sz w:val="32"/>
          <w:szCs w:val="32"/>
          <w:lang w:eastAsia="zh-CN"/>
        </w:rPr>
        <w:t>市工业和科技局、市财政局</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kern w:val="2"/>
          <w:sz w:val="32"/>
          <w:szCs w:val="32"/>
          <w:lang w:val="en-US" w:eastAsia="zh-CN" w:bidi="ar-SA"/>
        </w:rPr>
        <w:t>17</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以服务功能和孵化功能为重点，</w:t>
      </w:r>
      <w:r>
        <w:rPr>
          <w:rFonts w:hint="eastAsia" w:eastAsia="仿宋_GB2312" w:cs="Times New Roman"/>
          <w:color w:val="auto"/>
          <w:kern w:val="2"/>
          <w:sz w:val="32"/>
          <w:szCs w:val="32"/>
          <w:lang w:val="en-US" w:eastAsia="zh-CN" w:bidi="ar-SA"/>
        </w:rPr>
        <w:t>对</w:t>
      </w:r>
      <w:r>
        <w:rPr>
          <w:rFonts w:hint="eastAsia" w:ascii="仿宋_GB2312" w:hAnsi="仿宋_GB2312" w:eastAsia="仿宋_GB2312" w:cs="仿宋_GB2312"/>
          <w:color w:val="auto"/>
          <w:sz w:val="32"/>
          <w:szCs w:val="32"/>
          <w:lang w:eastAsia="zh-CN"/>
        </w:rPr>
        <w:t>纳入市级管理的孵化器</w:t>
      </w:r>
      <w:r>
        <w:rPr>
          <w:rFonts w:hint="eastAsia" w:ascii="仿宋_GB2312" w:hAnsi="仿宋_GB2312" w:eastAsia="仿宋_GB2312" w:cs="仿宋_GB2312"/>
          <w:color w:val="auto"/>
          <w:sz w:val="32"/>
          <w:szCs w:val="32"/>
          <w:lang w:val="en-US" w:eastAsia="zh-CN"/>
        </w:rPr>
        <w:t>每年开展一次绩效评价，</w:t>
      </w:r>
      <w:bookmarkEnd w:id="9"/>
      <w:r>
        <w:rPr>
          <w:rFonts w:hint="eastAsia" w:ascii="仿宋_GB2312" w:hAnsi="仿宋_GB2312" w:eastAsia="仿宋_GB2312" w:cs="仿宋_GB2312"/>
          <w:color w:val="auto"/>
          <w:sz w:val="32"/>
          <w:szCs w:val="32"/>
          <w:lang w:val="en-US" w:eastAsia="zh-CN"/>
        </w:rPr>
        <w:t>年度评价为优秀等级的最高补助</w:t>
      </w:r>
      <w:r>
        <w:rPr>
          <w:rFonts w:hint="eastAsia" w:ascii="Times New Roman" w:hAnsi="Times New Roman" w:eastAsia="仿宋_GB2312" w:cs="Times New Roman"/>
          <w:color w:val="auto"/>
          <w:kern w:val="2"/>
          <w:sz w:val="32"/>
          <w:szCs w:val="32"/>
          <w:lang w:val="en-US" w:eastAsia="zh-CN" w:bidi="ar-SA"/>
        </w:rPr>
        <w:t>20</w:t>
      </w:r>
      <w:r>
        <w:rPr>
          <w:rFonts w:hint="eastAsia" w:ascii="仿宋_GB2312" w:hAnsi="仿宋_GB2312" w:eastAsia="仿宋_GB2312" w:cs="仿宋_GB2312"/>
          <w:color w:val="auto"/>
          <w:sz w:val="32"/>
          <w:szCs w:val="32"/>
          <w:lang w:val="en-US" w:eastAsia="zh-CN"/>
        </w:rPr>
        <w:t>万元、良好等级的最高补助</w:t>
      </w:r>
      <w:r>
        <w:rPr>
          <w:rFonts w:hint="eastAsia" w:ascii="Times New Roman" w:hAnsi="Times New Roman" w:eastAsia="仿宋_GB2312" w:cs="Times New Roman"/>
          <w:color w:val="auto"/>
          <w:kern w:val="2"/>
          <w:sz w:val="32"/>
          <w:szCs w:val="32"/>
          <w:lang w:val="en-US" w:eastAsia="zh-CN" w:bidi="ar-SA"/>
        </w:rPr>
        <w:t>15</w:t>
      </w:r>
      <w:r>
        <w:rPr>
          <w:rFonts w:hint="eastAsia" w:ascii="仿宋_GB2312" w:hAnsi="仿宋_GB2312" w:eastAsia="仿宋_GB2312" w:cs="仿宋_GB2312"/>
          <w:color w:val="auto"/>
          <w:sz w:val="32"/>
          <w:szCs w:val="32"/>
          <w:lang w:val="en-US" w:eastAsia="zh-CN"/>
        </w:rPr>
        <w:t>万元。</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lang w:eastAsia="zh-CN"/>
        </w:rPr>
        <w:t>责任单位：</w:t>
      </w:r>
      <w:r>
        <w:rPr>
          <w:rFonts w:hint="eastAsia" w:ascii="仿宋_GB2312" w:hAnsi="仿宋_GB2312" w:eastAsia="仿宋_GB2312" w:cs="仿宋_GB2312"/>
          <w:color w:val="auto"/>
          <w:sz w:val="32"/>
          <w:szCs w:val="32"/>
          <w:lang w:eastAsia="zh-CN"/>
        </w:rPr>
        <w:t>市工业和科技局、市财政局</w:t>
      </w:r>
      <w:r>
        <w:rPr>
          <w:rFonts w:hint="eastAsia" w:ascii="仿宋_GB2312" w:hAnsi="仿宋_GB2312" w:eastAsia="仿宋_GB2312" w:cs="仿宋_GB2312"/>
          <w:color w:val="auto"/>
          <w:sz w:val="32"/>
          <w:szCs w:val="32"/>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color w:val="auto"/>
          <w:sz w:val="32"/>
          <w:szCs w:val="32"/>
          <w:lang w:val="en-US"/>
        </w:rPr>
      </w:pPr>
      <w:r>
        <w:rPr>
          <w:rFonts w:hint="eastAsia" w:eastAsia="仿宋_GB2312" w:cs="Times New Roman"/>
          <w:color w:val="auto"/>
          <w:kern w:val="2"/>
          <w:sz w:val="32"/>
          <w:szCs w:val="32"/>
          <w:lang w:val="en-US" w:eastAsia="zh-CN" w:bidi="ar-SA"/>
        </w:rPr>
        <w:t>18</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对在遵孵化器，每孵化成功一家高新技术企业或“专精特新”（中小）企业（均为首次认定），按最高不超过5万元的标准给予补助，同一企业先后获得高新技术企业及“专精特新”（中小）企业认定的只按一次计算。</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lang w:eastAsia="zh-CN"/>
        </w:rPr>
        <w:t>责任单位：</w:t>
      </w:r>
      <w:r>
        <w:rPr>
          <w:rFonts w:hint="eastAsia" w:ascii="仿宋_GB2312" w:hAnsi="仿宋_GB2312" w:eastAsia="仿宋_GB2312" w:cs="仿宋_GB2312"/>
          <w:color w:val="auto"/>
          <w:sz w:val="32"/>
          <w:szCs w:val="32"/>
          <w:lang w:eastAsia="zh-CN"/>
        </w:rPr>
        <w:t>市工业和科技局、市财政局</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kern w:val="2"/>
          <w:sz w:val="32"/>
          <w:szCs w:val="32"/>
          <w:lang w:val="en-US" w:eastAsia="zh-CN" w:bidi="ar-SA"/>
        </w:rPr>
        <w:t>19</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支持孵化器及在孵企业、团队申报遵义市科技创新团队，经专家评审符合条件的，按照《遵义市</w:t>
      </w:r>
      <w:bookmarkStart w:id="10" w:name="OLE_LINK7"/>
      <w:r>
        <w:rPr>
          <w:rFonts w:hint="eastAsia" w:ascii="仿宋_GB2312" w:hAnsi="仿宋_GB2312" w:eastAsia="仿宋_GB2312" w:cs="仿宋_GB2312"/>
          <w:color w:val="auto"/>
          <w:sz w:val="32"/>
          <w:szCs w:val="32"/>
          <w:lang w:val="en-US" w:eastAsia="zh-CN"/>
        </w:rPr>
        <w:t>科技创新团队</w:t>
      </w:r>
      <w:bookmarkEnd w:id="10"/>
      <w:r>
        <w:rPr>
          <w:rFonts w:hint="eastAsia" w:ascii="仿宋_GB2312" w:hAnsi="仿宋_GB2312" w:eastAsia="仿宋_GB2312" w:cs="仿宋_GB2312"/>
          <w:color w:val="auto"/>
          <w:sz w:val="32"/>
          <w:szCs w:val="32"/>
          <w:lang w:val="en-US" w:eastAsia="zh-CN"/>
        </w:rPr>
        <w:t>引领产业发展行动实施方案》政策给予支持，成效明显的优先推荐申报省级科技创新人才团队。</w:t>
      </w:r>
      <w:r>
        <w:rPr>
          <w:rFonts w:hint="eastAsia" w:ascii="仿宋_GB2312" w:hAnsi="仿宋_GB2312" w:eastAsia="仿宋_GB2312" w:cs="仿宋_GB2312"/>
          <w:color w:val="auto"/>
          <w:sz w:val="32"/>
          <w:szCs w:val="32"/>
          <w:lang w:eastAsia="zh-CN"/>
        </w:rPr>
        <w:t>指导符合条件的企业争取</w:t>
      </w:r>
      <w:r>
        <w:rPr>
          <w:rFonts w:hint="eastAsia" w:ascii="仿宋_GB2312" w:hAnsi="仿宋_GB2312" w:eastAsia="仿宋_GB2312" w:cs="仿宋_GB2312"/>
          <w:color w:val="auto"/>
          <w:sz w:val="32"/>
          <w:szCs w:val="32"/>
          <w:lang w:val="en-US" w:eastAsia="zh-CN"/>
        </w:rPr>
        <w:t>省级以上科技项目、</w:t>
      </w:r>
      <w:r>
        <w:rPr>
          <w:rFonts w:hint="eastAsia" w:ascii="仿宋_GB2312" w:hAnsi="仿宋_GB2312" w:eastAsia="仿宋_GB2312" w:cs="仿宋_GB2312"/>
          <w:color w:val="auto"/>
          <w:sz w:val="32"/>
          <w:szCs w:val="32"/>
          <w:lang w:eastAsia="zh-CN"/>
        </w:rPr>
        <w:t>“科技创新券”</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政策</w:t>
      </w:r>
      <w:r>
        <w:rPr>
          <w:rFonts w:hint="eastAsia" w:ascii="仿宋_GB2312" w:hAnsi="仿宋_GB2312" w:eastAsia="仿宋_GB2312" w:cs="仿宋_GB2312"/>
          <w:color w:val="auto"/>
          <w:sz w:val="32"/>
          <w:szCs w:val="32"/>
          <w:lang w:val="en-US" w:eastAsia="zh-CN"/>
        </w:rPr>
        <w:t>支持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lang w:eastAsia="zh-CN"/>
        </w:rPr>
        <w:t>责任单位：</w:t>
      </w:r>
      <w:r>
        <w:rPr>
          <w:rFonts w:hint="eastAsia" w:ascii="仿宋_GB2312" w:hAnsi="仿宋_GB2312" w:eastAsia="仿宋_GB2312" w:cs="仿宋_GB2312"/>
          <w:color w:val="auto"/>
          <w:sz w:val="32"/>
          <w:szCs w:val="32"/>
          <w:lang w:eastAsia="zh-CN"/>
        </w:rPr>
        <w:t>市工业和科技局、</w:t>
      </w:r>
      <w:r>
        <w:rPr>
          <w:rFonts w:hint="eastAsia" w:ascii="仿宋_GB2312" w:hAnsi="仿宋_GB2312" w:eastAsia="仿宋_GB2312" w:cs="仿宋_GB2312"/>
          <w:b w:val="0"/>
          <w:bCs w:val="0"/>
          <w:color w:val="auto"/>
          <w:sz w:val="32"/>
          <w:szCs w:val="32"/>
          <w:lang w:eastAsia="zh-CN"/>
        </w:rPr>
        <w:t>市委人才办、</w:t>
      </w:r>
      <w:r>
        <w:rPr>
          <w:rFonts w:hint="eastAsia" w:ascii="仿宋_GB2312" w:hAnsi="仿宋_GB2312" w:eastAsia="仿宋_GB2312" w:cs="仿宋_GB2312"/>
          <w:color w:val="auto"/>
          <w:sz w:val="32"/>
          <w:szCs w:val="32"/>
          <w:lang w:eastAsia="zh-CN"/>
        </w:rPr>
        <w:t>市财政局、市大数据管理局，</w:t>
      </w:r>
      <w:r>
        <w:rPr>
          <w:rFonts w:hint="eastAsia" w:ascii="仿宋_GB2312" w:hAnsi="仿宋_GB2312" w:eastAsia="仿宋_GB2312" w:cs="仿宋_GB2312"/>
          <w:color w:val="auto"/>
          <w:sz w:val="32"/>
          <w:szCs w:val="32"/>
          <w:lang w:val="en-US" w:eastAsia="zh-CN"/>
        </w:rPr>
        <w:t>各开发区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2</w:t>
      </w:r>
      <w:r>
        <w:rPr>
          <w:rFonts w:hint="eastAsia" w:eastAsia="仿宋_GB2312" w:cs="Times New Roman"/>
          <w:color w:val="auto"/>
          <w:kern w:val="2"/>
          <w:sz w:val="32"/>
          <w:szCs w:val="32"/>
          <w:lang w:val="en-US" w:eastAsia="zh-CN" w:bidi="ar-SA"/>
        </w:rPr>
        <w:t>0</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eastAsia="zh-CN"/>
        </w:rPr>
        <w:t>引导我市高校、科研机构</w:t>
      </w:r>
      <w:r>
        <w:rPr>
          <w:rFonts w:hint="eastAsia" w:ascii="仿宋_GB2312" w:hAnsi="仿宋_GB2312" w:eastAsia="仿宋_GB2312" w:cs="仿宋_GB2312"/>
          <w:color w:val="auto"/>
          <w:sz w:val="32"/>
          <w:szCs w:val="32"/>
          <w:lang w:val="en-US" w:eastAsia="zh-CN"/>
        </w:rPr>
        <w:t>向孵化器内企业</w:t>
      </w:r>
      <w:r>
        <w:rPr>
          <w:rFonts w:hint="eastAsia" w:ascii="仿宋_GB2312" w:hAnsi="仿宋_GB2312" w:eastAsia="仿宋_GB2312" w:cs="仿宋_GB2312"/>
          <w:color w:val="auto"/>
          <w:sz w:val="32"/>
          <w:szCs w:val="32"/>
          <w:lang w:eastAsia="zh-CN"/>
        </w:rPr>
        <w:t>输出科技成果，经技术合同登记机构认定登记并符合相关条件的</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按不超过技术合同交易额的</w:t>
      </w:r>
      <w:r>
        <w:rPr>
          <w:rFonts w:hint="eastAsia" w:ascii="Times New Roman" w:hAnsi="Times New Roman" w:eastAsia="仿宋_GB2312" w:cs="Times New Roman"/>
          <w:color w:val="auto"/>
          <w:kern w:val="2"/>
          <w:sz w:val="32"/>
          <w:szCs w:val="32"/>
          <w:lang w:val="en-US" w:eastAsia="zh-CN" w:bidi="ar-SA"/>
        </w:rPr>
        <w:t>5%</w:t>
      </w:r>
      <w:r>
        <w:rPr>
          <w:rFonts w:hint="eastAsia" w:ascii="仿宋_GB2312" w:hAnsi="仿宋_GB2312" w:eastAsia="仿宋_GB2312" w:cs="仿宋_GB2312"/>
          <w:color w:val="auto"/>
          <w:sz w:val="32"/>
          <w:szCs w:val="32"/>
          <w:lang w:eastAsia="zh-CN"/>
        </w:rPr>
        <w:t>给予后补助奖励，</w:t>
      </w:r>
      <w:r>
        <w:rPr>
          <w:rFonts w:hint="eastAsia" w:ascii="仿宋_GB2312" w:hAnsi="仿宋_GB2312" w:eastAsia="仿宋_GB2312" w:cs="仿宋_GB2312"/>
          <w:color w:val="auto"/>
          <w:sz w:val="32"/>
          <w:szCs w:val="32"/>
          <w:lang w:val="en-US" w:eastAsia="zh-CN"/>
        </w:rPr>
        <w:t>同一单位补助最高不超过10万元，</w:t>
      </w:r>
      <w:r>
        <w:rPr>
          <w:rFonts w:hint="eastAsia" w:ascii="仿宋_GB2312" w:hAnsi="仿宋_GB2312" w:eastAsia="仿宋_GB2312" w:cs="仿宋_GB2312"/>
          <w:color w:val="auto"/>
          <w:sz w:val="32"/>
          <w:szCs w:val="32"/>
          <w:lang w:eastAsia="zh-CN"/>
        </w:rPr>
        <w:t>资金可用于奖励在成果转化中做出突出贡献的团队（人员）。</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lang w:eastAsia="zh-CN"/>
        </w:rPr>
        <w:t>责任单位：</w:t>
      </w:r>
      <w:r>
        <w:rPr>
          <w:rFonts w:hint="eastAsia" w:ascii="仿宋_GB2312" w:hAnsi="仿宋_GB2312" w:eastAsia="仿宋_GB2312" w:cs="仿宋_GB2312"/>
          <w:color w:val="auto"/>
          <w:sz w:val="32"/>
          <w:szCs w:val="32"/>
          <w:lang w:eastAsia="zh-CN"/>
        </w:rPr>
        <w:t>市工业和科技局、市财政局、市大数据管理局，</w:t>
      </w:r>
      <w:r>
        <w:rPr>
          <w:rFonts w:hint="eastAsia" w:ascii="仿宋_GB2312" w:hAnsi="仿宋_GB2312" w:eastAsia="仿宋_GB2312" w:cs="仿宋_GB2312"/>
          <w:color w:val="auto"/>
          <w:sz w:val="32"/>
          <w:szCs w:val="32"/>
          <w:lang w:val="en-US" w:eastAsia="zh-CN"/>
        </w:rPr>
        <w:t>各开发区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lang w:eastAsia="zh-CN"/>
        </w:rPr>
        <w:t>驻遵高校</w:t>
      </w:r>
      <w:r>
        <w:rPr>
          <w:rFonts w:hint="eastAsia" w:ascii="仿宋_GB2312" w:hAnsi="仿宋_GB2312" w:eastAsia="仿宋_GB2312" w:cs="仿宋_GB2312"/>
          <w:color w:val="auto"/>
          <w:sz w:val="32"/>
          <w:szCs w:val="32"/>
        </w:rPr>
        <w:t>)</w:t>
      </w:r>
    </w:p>
    <w:bookmarkEnd w:id="8"/>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color w:val="auto"/>
          <w:sz w:val="32"/>
          <w:szCs w:val="32"/>
          <w:lang w:eastAsia="zh-CN"/>
        </w:rPr>
      </w:pPr>
      <w:bookmarkStart w:id="11" w:name="OLE_LINK13"/>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rPr>
        <w:t>保障</w:t>
      </w:r>
      <w:r>
        <w:rPr>
          <w:rFonts w:hint="eastAsia" w:ascii="黑体" w:hAnsi="黑体" w:eastAsia="黑体" w:cs="黑体"/>
          <w:color w:val="auto"/>
          <w:sz w:val="32"/>
          <w:szCs w:val="32"/>
          <w:lang w:eastAsia="zh-CN"/>
        </w:rPr>
        <w:t>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（一）加强组织协调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kern w:val="2"/>
          <w:sz w:val="32"/>
          <w:szCs w:val="32"/>
          <w:lang w:val="en-US" w:eastAsia="zh-CN" w:bidi="ar-SA"/>
        </w:rPr>
        <w:t>21</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rPr>
        <w:t>遵义市科技创新工作</w:t>
      </w:r>
      <w:r>
        <w:rPr>
          <w:rFonts w:hint="eastAsia" w:ascii="仿宋_GB2312" w:hAnsi="仿宋_GB2312" w:eastAsia="仿宋_GB2312" w:cs="仿宋_GB2312"/>
          <w:color w:val="auto"/>
          <w:sz w:val="32"/>
          <w:szCs w:val="32"/>
          <w:lang w:eastAsia="zh-CN"/>
        </w:rPr>
        <w:t>联席会议</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eastAsia="zh-CN"/>
        </w:rPr>
        <w:t>全市孵化器建设发展</w:t>
      </w:r>
      <w:r>
        <w:rPr>
          <w:rFonts w:hint="eastAsia" w:ascii="仿宋_GB2312" w:hAnsi="仿宋_GB2312" w:eastAsia="仿宋_GB2312" w:cs="仿宋_GB2312"/>
          <w:color w:val="auto"/>
          <w:sz w:val="32"/>
          <w:szCs w:val="32"/>
        </w:rPr>
        <w:t>工作进行统筹指导</w:t>
      </w:r>
      <w:r>
        <w:rPr>
          <w:rFonts w:hint="eastAsia" w:ascii="仿宋_GB2312" w:hAnsi="仿宋_GB2312" w:eastAsia="仿宋_GB2312" w:cs="仿宋_GB2312"/>
          <w:color w:val="auto"/>
          <w:sz w:val="32"/>
          <w:szCs w:val="32"/>
          <w:lang w:eastAsia="zh-CN"/>
        </w:rPr>
        <w:t>，建立</w:t>
      </w:r>
      <w:r>
        <w:rPr>
          <w:rFonts w:hint="eastAsia" w:ascii="仿宋_GB2312" w:hAnsi="仿宋_GB2312" w:eastAsia="仿宋_GB2312" w:cs="仿宋_GB2312"/>
          <w:color w:val="auto"/>
          <w:sz w:val="32"/>
          <w:szCs w:val="32"/>
        </w:rPr>
        <w:t>协调</w:t>
      </w:r>
      <w:r>
        <w:rPr>
          <w:rFonts w:hint="eastAsia" w:ascii="仿宋_GB2312" w:hAnsi="仿宋_GB2312" w:eastAsia="仿宋_GB2312" w:cs="仿宋_GB2312"/>
          <w:color w:val="auto"/>
          <w:sz w:val="32"/>
          <w:szCs w:val="32"/>
          <w:lang w:eastAsia="zh-CN"/>
        </w:rPr>
        <w:t>帮扶机制</w:t>
      </w:r>
      <w:r>
        <w:rPr>
          <w:rFonts w:hint="eastAsia" w:ascii="仿宋_GB2312" w:hAnsi="仿宋_GB2312" w:eastAsia="仿宋_GB2312" w:cs="仿宋_GB2312"/>
          <w:color w:val="auto"/>
          <w:sz w:val="32"/>
          <w:szCs w:val="32"/>
        </w:rPr>
        <w:t>，</w:t>
      </w:r>
      <w:bookmarkStart w:id="12" w:name="OLE_LINK4"/>
      <w:r>
        <w:rPr>
          <w:rFonts w:hint="eastAsia" w:ascii="仿宋_GB2312" w:hAnsi="仿宋_GB2312" w:eastAsia="仿宋_GB2312" w:cs="仿宋_GB2312"/>
          <w:color w:val="auto"/>
          <w:sz w:val="32"/>
          <w:szCs w:val="32"/>
          <w:lang w:eastAsia="zh-CN"/>
        </w:rPr>
        <w:t>督促孵化器建设单位</w:t>
      </w:r>
      <w:r>
        <w:rPr>
          <w:rFonts w:hint="eastAsia" w:ascii="仿宋_GB2312" w:hAnsi="仿宋_GB2312" w:eastAsia="仿宋_GB2312" w:cs="仿宋_GB2312"/>
          <w:color w:val="auto"/>
          <w:sz w:val="32"/>
          <w:szCs w:val="32"/>
          <w:lang w:val="en" w:eastAsia="zh-CN"/>
        </w:rPr>
        <w:t>发挥主体作用</w:t>
      </w:r>
      <w:r>
        <w:rPr>
          <w:rFonts w:hint="default" w:ascii="仿宋_GB2312" w:hAnsi="仿宋_GB2312" w:eastAsia="仿宋_GB2312" w:cs="仿宋_GB2312"/>
          <w:color w:val="auto"/>
          <w:sz w:val="32"/>
          <w:szCs w:val="32"/>
          <w:lang w:val="en" w:eastAsia="zh-CN"/>
        </w:rPr>
        <w:t>,</w:t>
      </w:r>
      <w:bookmarkEnd w:id="12"/>
      <w:r>
        <w:rPr>
          <w:rFonts w:hint="eastAsia" w:ascii="仿宋_GB2312" w:hAnsi="仿宋_GB2312" w:eastAsia="仿宋_GB2312" w:cs="仿宋_GB2312"/>
          <w:color w:val="auto"/>
          <w:sz w:val="32"/>
          <w:szCs w:val="32"/>
          <w:lang w:eastAsia="zh-CN"/>
        </w:rPr>
        <w:t>优化运营、规范管理；</w:t>
      </w:r>
      <w:r>
        <w:rPr>
          <w:rFonts w:hint="eastAsia" w:ascii="仿宋_GB2312" w:hAnsi="仿宋_GB2312" w:eastAsia="仿宋_GB2312" w:cs="仿宋_GB2312"/>
          <w:color w:val="auto"/>
          <w:sz w:val="32"/>
          <w:szCs w:val="32"/>
        </w:rPr>
        <w:t>市级相关部门根据各自职责，加强对</w:t>
      </w:r>
      <w:r>
        <w:rPr>
          <w:rFonts w:hint="eastAsia" w:ascii="仿宋_GB2312" w:hAnsi="仿宋_GB2312" w:eastAsia="仿宋_GB2312" w:cs="仿宋_GB2312"/>
          <w:color w:val="auto"/>
          <w:sz w:val="32"/>
          <w:szCs w:val="32"/>
          <w:lang w:val="en-US" w:eastAsia="zh-CN"/>
        </w:rPr>
        <w:t>孵化器</w:t>
      </w:r>
      <w:r>
        <w:rPr>
          <w:rFonts w:hint="eastAsia" w:ascii="仿宋_GB2312" w:hAnsi="仿宋_GB2312" w:eastAsia="仿宋_GB2312" w:cs="仿宋_GB2312"/>
          <w:color w:val="auto"/>
          <w:sz w:val="32"/>
          <w:szCs w:val="32"/>
        </w:rPr>
        <w:t>发展的指导和支持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形成上下齐抓共管的良好局面。(</w:t>
      </w:r>
      <w:r>
        <w:rPr>
          <w:rFonts w:hint="eastAsia" w:ascii="仿宋_GB2312" w:hAnsi="仿宋_GB2312" w:eastAsia="仿宋_GB2312" w:cs="仿宋_GB2312"/>
          <w:b/>
          <w:bCs/>
          <w:color w:val="auto"/>
          <w:sz w:val="32"/>
          <w:szCs w:val="32"/>
          <w:lang w:eastAsia="zh-CN"/>
        </w:rPr>
        <w:t>责任单位：</w:t>
      </w:r>
      <w:r>
        <w:rPr>
          <w:rFonts w:hint="eastAsia" w:ascii="仿宋_GB2312" w:hAnsi="仿宋_GB2312" w:eastAsia="仿宋_GB2312" w:cs="仿宋_GB2312"/>
          <w:color w:val="auto"/>
          <w:sz w:val="32"/>
          <w:szCs w:val="32"/>
        </w:rPr>
        <w:t>遵义市科技创新工作</w:t>
      </w:r>
      <w:r>
        <w:rPr>
          <w:rFonts w:hint="eastAsia" w:ascii="仿宋_GB2312" w:hAnsi="仿宋_GB2312" w:eastAsia="仿宋_GB2312" w:cs="仿宋_GB2312"/>
          <w:color w:val="auto"/>
          <w:sz w:val="32"/>
          <w:szCs w:val="32"/>
          <w:lang w:eastAsia="zh-CN"/>
        </w:rPr>
        <w:t>联席会议相关成员单位，</w:t>
      </w:r>
      <w:r>
        <w:rPr>
          <w:rFonts w:hint="eastAsia" w:ascii="仿宋_GB2312" w:hAnsi="仿宋_GB2312" w:eastAsia="仿宋_GB2312" w:cs="仿宋_GB2312"/>
          <w:color w:val="auto"/>
          <w:sz w:val="32"/>
          <w:szCs w:val="32"/>
          <w:lang w:val="en-US" w:eastAsia="zh-CN"/>
        </w:rPr>
        <w:t>各开发区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（二）加大政策宣传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color w:val="auto"/>
          <w:sz w:val="32"/>
          <w:szCs w:val="32"/>
          <w:lang w:val="en-US" w:eastAsia="zh-CN"/>
        </w:rPr>
      </w:pPr>
      <w:r>
        <w:rPr>
          <w:rFonts w:hint="eastAsia" w:eastAsia="仿宋_GB2312" w:cs="Times New Roman"/>
          <w:color w:val="auto"/>
          <w:kern w:val="2"/>
          <w:sz w:val="32"/>
          <w:szCs w:val="32"/>
          <w:lang w:val="en-US" w:eastAsia="zh-CN" w:bidi="ar-SA"/>
        </w:rPr>
        <w:t>22</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进一步加强《贵州省促进科技成果转化创新改革措施》《贵州省科技金融服务企业创新发展的若干措施》《遵义市促进科技成果转移转化若干措施》</w:t>
      </w:r>
      <w:r>
        <w:rPr>
          <w:rFonts w:hint="eastAsia" w:ascii="仿宋_GB2312" w:hAnsi="仿宋_GB2312" w:eastAsia="仿宋_GB2312" w:cs="仿宋_GB2312"/>
          <w:color w:val="auto"/>
          <w:sz w:val="32"/>
          <w:szCs w:val="32"/>
          <w:lang w:eastAsia="zh-CN"/>
        </w:rPr>
        <w:t>《遵义市科技创新团队引领产业发展行动实施方案》</w:t>
      </w:r>
      <w:r>
        <w:rPr>
          <w:rFonts w:hint="eastAsia" w:ascii="仿宋_GB2312" w:hAnsi="仿宋_GB2312" w:eastAsia="仿宋_GB2312" w:cs="仿宋_GB2312"/>
          <w:color w:val="auto"/>
          <w:sz w:val="32"/>
          <w:szCs w:val="32"/>
          <w:lang w:val="en-US" w:eastAsia="zh-CN"/>
        </w:rPr>
        <w:t>等相关政策的宣传力度，推动孵化器、高校、企业等用好用活政策，最大限度释放政策红利，助力高质量发展。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lang w:eastAsia="zh-CN"/>
        </w:rPr>
        <w:t>责任单位：</w:t>
      </w:r>
      <w:r>
        <w:rPr>
          <w:rFonts w:hint="eastAsia" w:ascii="仿宋_GB2312" w:hAnsi="仿宋_GB2312" w:eastAsia="仿宋_GB2312" w:cs="仿宋_GB2312"/>
          <w:color w:val="auto"/>
          <w:sz w:val="32"/>
          <w:szCs w:val="32"/>
        </w:rPr>
        <w:t>遵义市科技创新工作</w:t>
      </w:r>
      <w:r>
        <w:rPr>
          <w:rFonts w:hint="eastAsia" w:ascii="仿宋_GB2312" w:hAnsi="仿宋_GB2312" w:eastAsia="仿宋_GB2312" w:cs="仿宋_GB2312"/>
          <w:color w:val="auto"/>
          <w:sz w:val="32"/>
          <w:szCs w:val="32"/>
          <w:lang w:eastAsia="zh-CN"/>
        </w:rPr>
        <w:t>联席会议相关成员单位，</w:t>
      </w:r>
      <w:r>
        <w:rPr>
          <w:rFonts w:hint="eastAsia" w:ascii="仿宋_GB2312" w:hAnsi="仿宋_GB2312" w:eastAsia="仿宋_GB2312" w:cs="仿宋_GB2312"/>
          <w:color w:val="auto"/>
          <w:sz w:val="32"/>
          <w:szCs w:val="32"/>
          <w:lang w:val="en-US" w:eastAsia="zh-CN"/>
        </w:rPr>
        <w:t>各开发区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（三）突出绩效导向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kern w:val="2"/>
          <w:sz w:val="32"/>
          <w:szCs w:val="32"/>
          <w:lang w:val="en-US" w:eastAsia="zh-CN" w:bidi="ar-SA"/>
        </w:rPr>
        <w:t>23</w:t>
      </w:r>
      <w:r>
        <w:rPr>
          <w:rFonts w:hint="eastAsia" w:ascii="Times New Roman" w:hAnsi="Times New Roman" w:eastAsia="仿宋_GB2312" w:cs="Times New Roman"/>
          <w:color w:val="auto"/>
          <w:kern w:val="2"/>
          <w:sz w:val="32"/>
          <w:szCs w:val="32"/>
          <w:lang w:val="en-US" w:eastAsia="zh-CN" w:bidi="ar-SA"/>
        </w:rPr>
        <w:t>.</w:t>
      </w:r>
      <w:bookmarkStart w:id="13" w:name="OLE_LINK15"/>
      <w:bookmarkStart w:id="14" w:name="OLE_LINK14"/>
      <w:r>
        <w:rPr>
          <w:rFonts w:hint="eastAsia" w:ascii="仿宋_GB2312" w:hAnsi="仿宋_GB2312" w:eastAsia="仿宋_GB2312" w:cs="仿宋_GB2312"/>
          <w:color w:val="auto"/>
          <w:kern w:val="2"/>
          <w:sz w:val="32"/>
          <w:szCs w:val="32"/>
          <w:lang w:val="en-US" w:eastAsia="zh-CN" w:bidi="ar-SA"/>
        </w:rPr>
        <w:t>强</w:t>
      </w:r>
      <w:r>
        <w:rPr>
          <w:rFonts w:hint="eastAsia" w:ascii="仿宋_GB2312" w:hAnsi="仿宋_GB2312" w:eastAsia="仿宋_GB2312" w:cs="仿宋_GB2312"/>
          <w:color w:val="auto"/>
          <w:sz w:val="32"/>
          <w:szCs w:val="32"/>
          <w:lang w:val="en-US" w:eastAsia="zh-CN"/>
        </w:rPr>
        <w:t>化市级管理，</w:t>
      </w:r>
      <w:bookmarkEnd w:id="13"/>
      <w:r>
        <w:rPr>
          <w:rFonts w:hint="eastAsia" w:ascii="仿宋_GB2312" w:hAnsi="仿宋_GB2312" w:eastAsia="仿宋_GB2312" w:cs="仿宋_GB2312"/>
          <w:color w:val="auto"/>
          <w:sz w:val="32"/>
          <w:szCs w:val="32"/>
          <w:lang w:val="en-US" w:eastAsia="zh-CN"/>
        </w:rPr>
        <w:t>引导科技企业孵化器向专业化、规范化、市场化高质量发展。</w:t>
      </w:r>
      <w:bookmarkEnd w:id="14"/>
      <w:r>
        <w:rPr>
          <w:rFonts w:hint="eastAsia" w:ascii="仿宋_GB2312" w:hAnsi="仿宋_GB2312" w:eastAsia="仿宋_GB2312" w:cs="仿宋_GB2312"/>
          <w:color w:val="auto"/>
          <w:sz w:val="32"/>
          <w:szCs w:val="32"/>
          <w:lang w:val="en-US" w:eastAsia="zh-CN"/>
        </w:rPr>
        <w:t>加强绩效评价和结果运用，</w:t>
      </w:r>
      <w:r>
        <w:rPr>
          <w:rFonts w:hint="eastAsia" w:ascii="仿宋_GB2312" w:hAnsi="仿宋_GB2312" w:eastAsia="仿宋_GB2312" w:cs="仿宋_GB2312"/>
          <w:color w:val="auto"/>
          <w:sz w:val="32"/>
          <w:szCs w:val="32"/>
          <w:lang w:eastAsia="zh-CN"/>
        </w:rPr>
        <w:t>每年</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eastAsia="zh-CN"/>
        </w:rPr>
        <w:t>纳入市级管理的</w:t>
      </w:r>
      <w:r>
        <w:rPr>
          <w:rFonts w:hint="eastAsia" w:ascii="仿宋_GB2312" w:hAnsi="仿宋_GB2312" w:eastAsia="仿宋_GB2312" w:cs="仿宋_GB2312"/>
          <w:color w:val="auto"/>
          <w:sz w:val="32"/>
          <w:szCs w:val="32"/>
        </w:rPr>
        <w:t>孵化</w:t>
      </w:r>
      <w:r>
        <w:rPr>
          <w:rFonts w:hint="eastAsia" w:ascii="仿宋_GB2312" w:hAnsi="仿宋_GB2312" w:eastAsia="仿宋_GB2312" w:cs="仿宋_GB2312"/>
          <w:color w:val="auto"/>
          <w:sz w:val="32"/>
          <w:szCs w:val="32"/>
          <w:lang w:eastAsia="zh-CN"/>
        </w:rPr>
        <w:t>器开展</w:t>
      </w:r>
      <w:r>
        <w:rPr>
          <w:rFonts w:hint="eastAsia" w:ascii="仿宋_GB2312" w:hAnsi="仿宋_GB2312" w:eastAsia="仿宋_GB2312" w:cs="仿宋_GB2312"/>
          <w:color w:val="auto"/>
          <w:sz w:val="32"/>
          <w:szCs w:val="32"/>
        </w:rPr>
        <w:t>绩效评价，对</w:t>
      </w:r>
      <w:r>
        <w:rPr>
          <w:rFonts w:hint="eastAsia" w:ascii="仿宋_GB2312" w:hAnsi="仿宋_GB2312" w:eastAsia="仿宋_GB2312" w:cs="仿宋_GB2312"/>
          <w:color w:val="auto"/>
          <w:sz w:val="32"/>
          <w:szCs w:val="32"/>
          <w:lang w:eastAsia="zh-CN"/>
        </w:rPr>
        <w:t>连续两年评价</w:t>
      </w:r>
      <w:r>
        <w:rPr>
          <w:rFonts w:hint="eastAsia" w:ascii="仿宋_GB2312" w:hAnsi="仿宋_GB2312" w:eastAsia="仿宋_GB2312" w:cs="仿宋_GB2312"/>
          <w:color w:val="auto"/>
          <w:sz w:val="32"/>
          <w:szCs w:val="32"/>
        </w:rPr>
        <w:t>优秀的孵化</w:t>
      </w:r>
      <w:r>
        <w:rPr>
          <w:rFonts w:hint="eastAsia" w:ascii="仿宋_GB2312" w:hAnsi="仿宋_GB2312" w:eastAsia="仿宋_GB2312" w:cs="仿宋_GB2312"/>
          <w:color w:val="auto"/>
          <w:sz w:val="32"/>
          <w:szCs w:val="32"/>
          <w:lang w:eastAsia="zh-CN"/>
        </w:rPr>
        <w:t>器，以“一事一议”方式支持开展升级试点，重点培育；</w:t>
      </w:r>
      <w:r>
        <w:rPr>
          <w:rFonts w:hint="eastAsia" w:ascii="仿宋_GB2312" w:hAnsi="仿宋_GB2312" w:eastAsia="仿宋_GB2312" w:cs="仿宋_GB2312"/>
          <w:color w:val="auto"/>
          <w:sz w:val="32"/>
          <w:szCs w:val="32"/>
        </w:rPr>
        <w:t>对绩效评价不合格的孵化</w:t>
      </w:r>
      <w:r>
        <w:rPr>
          <w:rFonts w:hint="eastAsia" w:ascii="仿宋_GB2312" w:hAnsi="仿宋_GB2312" w:eastAsia="仿宋_GB2312" w:cs="仿宋_GB2312"/>
          <w:color w:val="auto"/>
          <w:sz w:val="32"/>
          <w:szCs w:val="32"/>
          <w:lang w:eastAsia="zh-CN"/>
        </w:rPr>
        <w:t>器</w:t>
      </w:r>
      <w:r>
        <w:rPr>
          <w:rFonts w:hint="eastAsia" w:ascii="仿宋_GB2312" w:hAnsi="仿宋_GB2312" w:eastAsia="仿宋_GB2312" w:cs="仿宋_GB2312"/>
          <w:color w:val="auto"/>
          <w:sz w:val="32"/>
          <w:szCs w:val="32"/>
        </w:rPr>
        <w:t>，进行限期整改</w:t>
      </w:r>
      <w:r>
        <w:rPr>
          <w:rFonts w:hint="eastAsia" w:ascii="仿宋_GB2312" w:hAnsi="仿宋_GB2312" w:eastAsia="仿宋_GB2312" w:cs="仿宋_GB2312"/>
          <w:color w:val="auto"/>
          <w:sz w:val="32"/>
          <w:szCs w:val="32"/>
          <w:lang w:eastAsia="zh-CN"/>
        </w:rPr>
        <w:t>，整改仍不合格的，</w:t>
      </w:r>
      <w:r>
        <w:rPr>
          <w:rFonts w:hint="eastAsia" w:ascii="仿宋_GB2312" w:hAnsi="仿宋_GB2312" w:eastAsia="仿宋_GB2312" w:cs="仿宋_GB2312"/>
          <w:color w:val="auto"/>
          <w:sz w:val="32"/>
          <w:szCs w:val="32"/>
          <w:lang w:val="en-US" w:eastAsia="zh-CN"/>
        </w:rPr>
        <w:t>不再纳入</w:t>
      </w:r>
      <w:r>
        <w:rPr>
          <w:rFonts w:hint="eastAsia" w:ascii="仿宋_GB2312" w:hAnsi="仿宋_GB2312" w:eastAsia="仿宋_GB2312" w:cs="仿宋_GB2312"/>
          <w:color w:val="auto"/>
          <w:sz w:val="32"/>
          <w:szCs w:val="32"/>
          <w:lang w:eastAsia="zh-CN"/>
        </w:rPr>
        <w:t>市级孵化器</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lang w:eastAsia="zh-CN"/>
        </w:rPr>
        <w:t>或按照相关规定处理</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责任单位：</w:t>
      </w:r>
      <w:r>
        <w:rPr>
          <w:rFonts w:hint="eastAsia" w:ascii="仿宋_GB2312" w:hAnsi="仿宋_GB2312" w:eastAsia="仿宋_GB2312" w:cs="仿宋_GB2312"/>
          <w:color w:val="auto"/>
          <w:sz w:val="32"/>
          <w:szCs w:val="32"/>
          <w:lang w:eastAsia="zh-CN"/>
        </w:rPr>
        <w:t>市工业和科技局、市大数据管理局，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（四）强化资金保障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eastAsia="仿宋_GB2312" w:cs="Times New Roman"/>
          <w:color w:val="auto"/>
          <w:kern w:val="2"/>
          <w:sz w:val="32"/>
          <w:szCs w:val="32"/>
          <w:lang w:val="en-US" w:eastAsia="zh-CN" w:bidi="ar-SA"/>
        </w:rPr>
        <w:t>24</w:t>
      </w:r>
      <w:r>
        <w:rPr>
          <w:rFonts w:hint="eastAsia"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市级财政每年从科技创新发展专项资金中统筹安排专项经费用于孵化器培育建设工作，推动孵化器高质量发展。具备项目审核推荐职能的市直相关部门，在组织各类项目申报时，要加大对符合条件的孵化器及在孵企业的支持和推荐力度。</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要因地制宜，完善支持政策，切实加强孵化器建设发展所需各项经费保障。(</w:t>
      </w:r>
      <w:r>
        <w:rPr>
          <w:rFonts w:hint="eastAsia" w:ascii="仿宋_GB2312" w:hAnsi="仿宋_GB2312" w:eastAsia="仿宋_GB2312" w:cs="仿宋_GB2312"/>
          <w:b/>
          <w:bCs/>
          <w:color w:val="auto"/>
          <w:kern w:val="2"/>
          <w:sz w:val="32"/>
          <w:szCs w:val="32"/>
          <w:lang w:val="en-US" w:eastAsia="zh-CN" w:bidi="ar-SA"/>
        </w:rPr>
        <w:t>责任单位：</w:t>
      </w:r>
      <w:r>
        <w:rPr>
          <w:rFonts w:hint="eastAsia" w:ascii="仿宋_GB2312" w:hAnsi="仿宋_GB2312" w:eastAsia="仿宋_GB2312" w:cs="仿宋_GB2312"/>
          <w:color w:val="auto"/>
          <w:kern w:val="2"/>
          <w:sz w:val="32"/>
          <w:szCs w:val="32"/>
          <w:lang w:val="en-US" w:eastAsia="zh-CN" w:bidi="ar-SA"/>
        </w:rPr>
        <w:t>市财政局、</w:t>
      </w:r>
      <w:r>
        <w:rPr>
          <w:rFonts w:hint="eastAsia" w:ascii="仿宋_GB2312" w:hAnsi="仿宋_GB2312" w:eastAsia="仿宋_GB2312" w:cs="仿宋_GB2312"/>
          <w:color w:val="auto"/>
          <w:sz w:val="32"/>
          <w:szCs w:val="32"/>
          <w:lang w:eastAsia="zh-CN"/>
        </w:rPr>
        <w:t>市工业和科技局、</w:t>
      </w:r>
      <w:r>
        <w:rPr>
          <w:rFonts w:hint="eastAsia" w:ascii="仿宋_GB2312" w:hAnsi="仿宋_GB2312" w:eastAsia="仿宋_GB2312" w:cs="仿宋_GB2312"/>
          <w:color w:val="auto"/>
          <w:kern w:val="2"/>
          <w:sz w:val="32"/>
          <w:szCs w:val="32"/>
          <w:lang w:val="en-US" w:eastAsia="zh-CN" w:bidi="ar-SA"/>
        </w:rPr>
        <w:t>市发展改革委、</w:t>
      </w:r>
      <w:r>
        <w:rPr>
          <w:rFonts w:hint="eastAsia" w:ascii="仿宋_GB2312" w:hAnsi="仿宋_GB2312" w:eastAsia="仿宋_GB2312" w:cs="仿宋_GB2312"/>
          <w:color w:val="auto"/>
          <w:sz w:val="32"/>
          <w:szCs w:val="32"/>
          <w:lang w:eastAsia="zh-CN"/>
        </w:rPr>
        <w:t>市人力资源社会保障局</w:t>
      </w:r>
      <w:r>
        <w:rPr>
          <w:rFonts w:hint="eastAsia" w:ascii="仿宋_GB2312" w:hAnsi="仿宋_GB2312" w:eastAsia="仿宋_GB2312" w:cs="仿宋_GB2312"/>
          <w:color w:val="auto"/>
          <w:kern w:val="2"/>
          <w:sz w:val="32"/>
          <w:szCs w:val="32"/>
          <w:lang w:val="en-US" w:eastAsia="zh-CN" w:bidi="ar-SA"/>
        </w:rPr>
        <w:t>、市大数据</w:t>
      </w:r>
      <w:r>
        <w:rPr>
          <w:rFonts w:hint="eastAsia" w:ascii="仿宋_GB2312" w:hAnsi="仿宋_GB2312" w:eastAsia="仿宋_GB2312" w:cs="仿宋_GB2312"/>
          <w:color w:val="auto"/>
          <w:sz w:val="32"/>
          <w:szCs w:val="32"/>
          <w:lang w:eastAsia="zh-CN"/>
        </w:rPr>
        <w:t>管理</w:t>
      </w:r>
      <w:r>
        <w:rPr>
          <w:rFonts w:hint="eastAsia" w:ascii="仿宋_GB2312" w:hAnsi="仿宋_GB2312" w:eastAsia="仿宋_GB2312" w:cs="仿宋_GB2312"/>
          <w:color w:val="auto"/>
          <w:kern w:val="2"/>
          <w:sz w:val="32"/>
          <w:szCs w:val="32"/>
          <w:lang w:val="en-US" w:eastAsia="zh-CN" w:bidi="ar-SA"/>
        </w:rPr>
        <w:t>局、市市场监管局，</w:t>
      </w:r>
      <w:r>
        <w:rPr>
          <w:rFonts w:hint="eastAsia" w:ascii="仿宋_GB2312" w:hAnsi="仿宋_GB2312" w:eastAsia="仿宋_GB2312" w:cs="仿宋_GB2312"/>
          <w:color w:val="auto"/>
          <w:sz w:val="32"/>
          <w:szCs w:val="32"/>
          <w:lang w:val="en-US" w:eastAsia="zh-CN"/>
        </w:rPr>
        <w:t>遵义高新区、遵义国开区</w:t>
      </w:r>
      <w:r>
        <w:rPr>
          <w:rFonts w:hint="eastAsia" w:ascii="仿宋_GB2312" w:hAnsi="仿宋_GB2312" w:eastAsia="仿宋_GB2312" w:cs="仿宋_GB2312"/>
          <w:color w:val="auto"/>
          <w:kern w:val="2"/>
          <w:sz w:val="32"/>
          <w:szCs w:val="32"/>
          <w:lang w:val="en-US" w:eastAsia="zh-CN" w:bidi="ar-SA"/>
        </w:rPr>
        <w:t>管委会)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eastAsia="仿宋_GB2312" w:cs="Times New Roman"/>
          <w:color w:val="auto"/>
          <w:kern w:val="2"/>
          <w:sz w:val="32"/>
          <w:szCs w:val="32"/>
          <w:lang w:val="en-US" w:eastAsia="zh-CN" w:bidi="ar-SA"/>
        </w:rPr>
        <w:t>25</w:t>
      </w:r>
      <w:r>
        <w:rPr>
          <w:rFonts w:hint="eastAsia" w:ascii="仿宋_GB2312" w:hAnsi="仿宋_GB2312" w:eastAsia="仿宋_GB2312" w:cs="仿宋_GB2312"/>
          <w:color w:val="auto"/>
          <w:kern w:val="2"/>
          <w:sz w:val="32"/>
          <w:szCs w:val="32"/>
          <w:lang w:val="en-US" w:eastAsia="zh-CN" w:bidi="ar-SA"/>
        </w:rPr>
        <w:t>.本方案政策措施与已出台政策重复或同一事项适用于多项优惠政策内容的，按“从优不重复”的原则予以支持。</w:t>
      </w:r>
      <w:bookmarkEnd w:id="11"/>
    </w:p>
    <w:p>
      <w:pPr>
        <w:bidi w:val="0"/>
        <w:rPr>
          <w:rFonts w:ascii="Times New Roman" w:hAnsi="Times New Roman" w:eastAsia="宋体" w:cs="Times New Roman"/>
          <w:kern w:val="2"/>
          <w:sz w:val="21"/>
          <w:szCs w:val="24"/>
          <w:lang w:val="en-US" w:eastAsia="zh-CN" w:bidi="ar-SA"/>
        </w:rPr>
      </w:pPr>
    </w:p>
    <w:p>
      <w:pPr>
        <w:bidi w:val="0"/>
        <w:rPr>
          <w:lang w:val="en-US" w:eastAsia="zh-CN"/>
        </w:rPr>
      </w:pPr>
    </w:p>
    <w:p>
      <w:pPr>
        <w:bidi w:val="0"/>
        <w:jc w:val="center"/>
        <w:rPr>
          <w:lang w:val="en-US" w:eastAsia="zh-CN"/>
        </w:rPr>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-142875</wp:posOffset>
              </wp:positionV>
              <wp:extent cx="728345" cy="260985"/>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728345" cy="2609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jc w:val="righ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11.25pt;height:20.55pt;width:57.35pt;mso-position-horizontal:outside;mso-position-horizontal-relative:margin;z-index:251659264;mso-width-relative:page;mso-height-relative:page;" filled="f" stroked="f" coordsize="21600,21600" o:gfxdata="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BWrf0TXAAAABwEAAA8AAAAAAAAAAQAgAAAAOAAAAGRycy9kb3ducmV2&#10;LnhtbFBLAQIUABQAAAAIAIdO4kCbKoKaIAIAACkEAAAOAAAAAAAAAAEAIAAAADwBAABkcnMvZTJv&#10;RG9jLnhtbFBLBQYAAAAABgAGAFkBAADOBQAAAAA=&#10;">
              <v:fill on="f" focussize="0,0"/>
              <v:stroke on="f" weight="0.5pt"/>
              <v:imagedata o:title=""/>
              <o:lock v:ext="edit" aspectratio="f"/>
              <v:textbox inset="0mm,0mm,0mm,0mm">
                <w:txbxContent>
                  <w:p>
                    <w:pPr>
                      <w:pStyle w:val="5"/>
                      <w:jc w:val="righ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92A7B"/>
    <w:rsid w:val="005029E2"/>
    <w:rsid w:val="015779C9"/>
    <w:rsid w:val="02500F41"/>
    <w:rsid w:val="03553EE4"/>
    <w:rsid w:val="04117751"/>
    <w:rsid w:val="044F27BC"/>
    <w:rsid w:val="06321CB9"/>
    <w:rsid w:val="06BD4E16"/>
    <w:rsid w:val="07122CF1"/>
    <w:rsid w:val="07343FAB"/>
    <w:rsid w:val="073D5AE2"/>
    <w:rsid w:val="074B5F62"/>
    <w:rsid w:val="079E4A1F"/>
    <w:rsid w:val="07DF0454"/>
    <w:rsid w:val="07F015AD"/>
    <w:rsid w:val="09A91E3E"/>
    <w:rsid w:val="09EE2992"/>
    <w:rsid w:val="0A5852C5"/>
    <w:rsid w:val="0B561D91"/>
    <w:rsid w:val="0C294978"/>
    <w:rsid w:val="0C8669F1"/>
    <w:rsid w:val="0C8C2A77"/>
    <w:rsid w:val="0E9C7F21"/>
    <w:rsid w:val="0F4F576D"/>
    <w:rsid w:val="0F9391C7"/>
    <w:rsid w:val="0FCA49E6"/>
    <w:rsid w:val="0FD04A11"/>
    <w:rsid w:val="10C428E6"/>
    <w:rsid w:val="12507C9B"/>
    <w:rsid w:val="12A054EB"/>
    <w:rsid w:val="12B27CA4"/>
    <w:rsid w:val="12CE0D42"/>
    <w:rsid w:val="13365863"/>
    <w:rsid w:val="13656B19"/>
    <w:rsid w:val="137E0F1F"/>
    <w:rsid w:val="13DA394F"/>
    <w:rsid w:val="13F76C35"/>
    <w:rsid w:val="140F4DE7"/>
    <w:rsid w:val="1569071E"/>
    <w:rsid w:val="15CEE6B3"/>
    <w:rsid w:val="161A7A59"/>
    <w:rsid w:val="173BF7E5"/>
    <w:rsid w:val="1837293C"/>
    <w:rsid w:val="184E5491"/>
    <w:rsid w:val="18FD6563"/>
    <w:rsid w:val="19ADE1BD"/>
    <w:rsid w:val="19EAD9BE"/>
    <w:rsid w:val="19EF28E0"/>
    <w:rsid w:val="1AE11F32"/>
    <w:rsid w:val="1B725DA1"/>
    <w:rsid w:val="1CB06E30"/>
    <w:rsid w:val="1CFFD2BF"/>
    <w:rsid w:val="1D3C3876"/>
    <w:rsid w:val="1DD16812"/>
    <w:rsid w:val="1DEC09C4"/>
    <w:rsid w:val="1E5A1C9C"/>
    <w:rsid w:val="1ED94BC3"/>
    <w:rsid w:val="1F7D25AC"/>
    <w:rsid w:val="1FCF1707"/>
    <w:rsid w:val="1FD17905"/>
    <w:rsid w:val="1FFB53D2"/>
    <w:rsid w:val="208573B6"/>
    <w:rsid w:val="216E5CB2"/>
    <w:rsid w:val="2263258D"/>
    <w:rsid w:val="22A21818"/>
    <w:rsid w:val="237E5C99"/>
    <w:rsid w:val="24B81D68"/>
    <w:rsid w:val="256D4C38"/>
    <w:rsid w:val="28136046"/>
    <w:rsid w:val="28B43C0F"/>
    <w:rsid w:val="28E828B9"/>
    <w:rsid w:val="2A7D54FE"/>
    <w:rsid w:val="2A9647FC"/>
    <w:rsid w:val="2CF73268"/>
    <w:rsid w:val="2D300CB7"/>
    <w:rsid w:val="2D7E00A1"/>
    <w:rsid w:val="2DE72F87"/>
    <w:rsid w:val="2DF95132"/>
    <w:rsid w:val="2EB00E39"/>
    <w:rsid w:val="2F7FE0BC"/>
    <w:rsid w:val="2FA75176"/>
    <w:rsid w:val="2FCF4D71"/>
    <w:rsid w:val="2FFB198A"/>
    <w:rsid w:val="2FFEC42A"/>
    <w:rsid w:val="30124F20"/>
    <w:rsid w:val="30934E95"/>
    <w:rsid w:val="311E44CB"/>
    <w:rsid w:val="316F189C"/>
    <w:rsid w:val="31FC372E"/>
    <w:rsid w:val="32360DBE"/>
    <w:rsid w:val="32F64CF1"/>
    <w:rsid w:val="336B410B"/>
    <w:rsid w:val="33DE9698"/>
    <w:rsid w:val="3478244F"/>
    <w:rsid w:val="34991A6C"/>
    <w:rsid w:val="3536276F"/>
    <w:rsid w:val="35794EC7"/>
    <w:rsid w:val="36B6AC02"/>
    <w:rsid w:val="36E15284"/>
    <w:rsid w:val="37435C0D"/>
    <w:rsid w:val="386155D4"/>
    <w:rsid w:val="391D7066"/>
    <w:rsid w:val="399509D5"/>
    <w:rsid w:val="3A575A35"/>
    <w:rsid w:val="3A7A0742"/>
    <w:rsid w:val="3AB7C67A"/>
    <w:rsid w:val="3ADEBCEF"/>
    <w:rsid w:val="3AF9E4E7"/>
    <w:rsid w:val="3B311272"/>
    <w:rsid w:val="3BC71F72"/>
    <w:rsid w:val="3BED39D2"/>
    <w:rsid w:val="3C2F2379"/>
    <w:rsid w:val="3C3E3924"/>
    <w:rsid w:val="3C602572"/>
    <w:rsid w:val="3C855B29"/>
    <w:rsid w:val="3DE70E06"/>
    <w:rsid w:val="3E3D427C"/>
    <w:rsid w:val="3E5EF96D"/>
    <w:rsid w:val="3E942D8C"/>
    <w:rsid w:val="3F113787"/>
    <w:rsid w:val="3F367986"/>
    <w:rsid w:val="3F761BAF"/>
    <w:rsid w:val="3FDF60B2"/>
    <w:rsid w:val="3FDF94E6"/>
    <w:rsid w:val="3FF35FA5"/>
    <w:rsid w:val="3FFEB3FB"/>
    <w:rsid w:val="410B559B"/>
    <w:rsid w:val="41927C43"/>
    <w:rsid w:val="41D50CEF"/>
    <w:rsid w:val="44C41612"/>
    <w:rsid w:val="453D3E3A"/>
    <w:rsid w:val="45A36925"/>
    <w:rsid w:val="48833A19"/>
    <w:rsid w:val="4BE40709"/>
    <w:rsid w:val="4DE11339"/>
    <w:rsid w:val="4E3C40B7"/>
    <w:rsid w:val="4ED31A8F"/>
    <w:rsid w:val="4F1234E5"/>
    <w:rsid w:val="4F6BA405"/>
    <w:rsid w:val="4F742B1E"/>
    <w:rsid w:val="4FEB5A17"/>
    <w:rsid w:val="4FEF23C6"/>
    <w:rsid w:val="4FF71AC0"/>
    <w:rsid w:val="4FFB87E4"/>
    <w:rsid w:val="4FFE5D4D"/>
    <w:rsid w:val="50805939"/>
    <w:rsid w:val="517442A2"/>
    <w:rsid w:val="51E81A6F"/>
    <w:rsid w:val="534E6EBA"/>
    <w:rsid w:val="535E2E9A"/>
    <w:rsid w:val="535F6991"/>
    <w:rsid w:val="537A93C2"/>
    <w:rsid w:val="53BF226A"/>
    <w:rsid w:val="53DD41D8"/>
    <w:rsid w:val="555C66F1"/>
    <w:rsid w:val="562541C5"/>
    <w:rsid w:val="56D44554"/>
    <w:rsid w:val="589F16FC"/>
    <w:rsid w:val="58D82AA2"/>
    <w:rsid w:val="59BB2E02"/>
    <w:rsid w:val="59DC1D38"/>
    <w:rsid w:val="5A4C8693"/>
    <w:rsid w:val="5A731E4C"/>
    <w:rsid w:val="5AFF5529"/>
    <w:rsid w:val="5BC041BA"/>
    <w:rsid w:val="5BCBA1D0"/>
    <w:rsid w:val="5BFD02CF"/>
    <w:rsid w:val="5C255885"/>
    <w:rsid w:val="5CC02510"/>
    <w:rsid w:val="5CFF0EBE"/>
    <w:rsid w:val="5D6D4177"/>
    <w:rsid w:val="5DC77DB7"/>
    <w:rsid w:val="5E433F8E"/>
    <w:rsid w:val="5F007166"/>
    <w:rsid w:val="5F27D7A3"/>
    <w:rsid w:val="5F542649"/>
    <w:rsid w:val="5F6795EE"/>
    <w:rsid w:val="5F952FD8"/>
    <w:rsid w:val="5FAD00F3"/>
    <w:rsid w:val="5FBB29F7"/>
    <w:rsid w:val="5FBBFBD8"/>
    <w:rsid w:val="5FCBDDA6"/>
    <w:rsid w:val="5FDB0FEE"/>
    <w:rsid w:val="5FEAEFFF"/>
    <w:rsid w:val="5FFB7E9C"/>
    <w:rsid w:val="615E3389"/>
    <w:rsid w:val="6381349E"/>
    <w:rsid w:val="640A3A11"/>
    <w:rsid w:val="64557761"/>
    <w:rsid w:val="65641D6B"/>
    <w:rsid w:val="68EF3688"/>
    <w:rsid w:val="69C03E39"/>
    <w:rsid w:val="6A3948AC"/>
    <w:rsid w:val="6B76234D"/>
    <w:rsid w:val="6B7EB448"/>
    <w:rsid w:val="6B7F4A09"/>
    <w:rsid w:val="6C071349"/>
    <w:rsid w:val="6CDDBCFC"/>
    <w:rsid w:val="6CFB3DE6"/>
    <w:rsid w:val="6D0E5CB0"/>
    <w:rsid w:val="6D2F565D"/>
    <w:rsid w:val="6DB13F06"/>
    <w:rsid w:val="6DEE9AAD"/>
    <w:rsid w:val="6EFDAF39"/>
    <w:rsid w:val="6F42E00E"/>
    <w:rsid w:val="6F4B6992"/>
    <w:rsid w:val="6F574EDD"/>
    <w:rsid w:val="6F6200DD"/>
    <w:rsid w:val="6F77B266"/>
    <w:rsid w:val="6F7B1CD9"/>
    <w:rsid w:val="6F7DE86D"/>
    <w:rsid w:val="6FAD07F7"/>
    <w:rsid w:val="6FB5CA62"/>
    <w:rsid w:val="6FB6D28B"/>
    <w:rsid w:val="6FED8971"/>
    <w:rsid w:val="6FF3D429"/>
    <w:rsid w:val="705D5014"/>
    <w:rsid w:val="70C91685"/>
    <w:rsid w:val="71503BA3"/>
    <w:rsid w:val="71571D1A"/>
    <w:rsid w:val="71796490"/>
    <w:rsid w:val="71A62452"/>
    <w:rsid w:val="71F1514F"/>
    <w:rsid w:val="7270312A"/>
    <w:rsid w:val="73845735"/>
    <w:rsid w:val="73B90689"/>
    <w:rsid w:val="73BFE4C4"/>
    <w:rsid w:val="74592A7B"/>
    <w:rsid w:val="75390C7F"/>
    <w:rsid w:val="756D53F0"/>
    <w:rsid w:val="75BB068A"/>
    <w:rsid w:val="75F5E89E"/>
    <w:rsid w:val="75FDCA22"/>
    <w:rsid w:val="7628437F"/>
    <w:rsid w:val="76DF552F"/>
    <w:rsid w:val="76F64463"/>
    <w:rsid w:val="76F6AFCB"/>
    <w:rsid w:val="77D9EEDC"/>
    <w:rsid w:val="77F3EAE7"/>
    <w:rsid w:val="77F4567C"/>
    <w:rsid w:val="77FF0367"/>
    <w:rsid w:val="793D7DA7"/>
    <w:rsid w:val="79CFC2A5"/>
    <w:rsid w:val="7A353229"/>
    <w:rsid w:val="7A73239C"/>
    <w:rsid w:val="7A7776E2"/>
    <w:rsid w:val="7A897203"/>
    <w:rsid w:val="7AF77FE4"/>
    <w:rsid w:val="7B7DDEBB"/>
    <w:rsid w:val="7B7F8E1F"/>
    <w:rsid w:val="7B8F570A"/>
    <w:rsid w:val="7B9F8870"/>
    <w:rsid w:val="7BDF3FB8"/>
    <w:rsid w:val="7BED954E"/>
    <w:rsid w:val="7BF41464"/>
    <w:rsid w:val="7BFE9883"/>
    <w:rsid w:val="7C8D4C18"/>
    <w:rsid w:val="7CB1B9F9"/>
    <w:rsid w:val="7CF3BAAB"/>
    <w:rsid w:val="7D4ACE8B"/>
    <w:rsid w:val="7D7D4751"/>
    <w:rsid w:val="7D7D550D"/>
    <w:rsid w:val="7D7E6D19"/>
    <w:rsid w:val="7D7F2E06"/>
    <w:rsid w:val="7D9D3E80"/>
    <w:rsid w:val="7DCBEB1E"/>
    <w:rsid w:val="7DFF2EF0"/>
    <w:rsid w:val="7E254514"/>
    <w:rsid w:val="7E3C4D88"/>
    <w:rsid w:val="7E3CB13D"/>
    <w:rsid w:val="7E3D3168"/>
    <w:rsid w:val="7E5BC3A3"/>
    <w:rsid w:val="7E991C55"/>
    <w:rsid w:val="7EBE255E"/>
    <w:rsid w:val="7ED1DDB1"/>
    <w:rsid w:val="7EFBF7CC"/>
    <w:rsid w:val="7EFDB49E"/>
    <w:rsid w:val="7EFF1BF5"/>
    <w:rsid w:val="7F349618"/>
    <w:rsid w:val="7F354B23"/>
    <w:rsid w:val="7F6F502D"/>
    <w:rsid w:val="7F76FE71"/>
    <w:rsid w:val="7F77BAE1"/>
    <w:rsid w:val="7F7BF331"/>
    <w:rsid w:val="7F9F331C"/>
    <w:rsid w:val="7FBCA925"/>
    <w:rsid w:val="7FBFB471"/>
    <w:rsid w:val="7FD72009"/>
    <w:rsid w:val="7FE624DC"/>
    <w:rsid w:val="7FEB4C4F"/>
    <w:rsid w:val="7FED063B"/>
    <w:rsid w:val="7FEEB1D8"/>
    <w:rsid w:val="7FF0B337"/>
    <w:rsid w:val="7FF3EDD8"/>
    <w:rsid w:val="7FF7943F"/>
    <w:rsid w:val="7FFBC46D"/>
    <w:rsid w:val="7FFDAE9D"/>
    <w:rsid w:val="7FFF34D1"/>
    <w:rsid w:val="85DFA1C7"/>
    <w:rsid w:val="8BEB02BE"/>
    <w:rsid w:val="8FFE1151"/>
    <w:rsid w:val="957DE941"/>
    <w:rsid w:val="97FF7FD4"/>
    <w:rsid w:val="99AF68B0"/>
    <w:rsid w:val="9BBCADC2"/>
    <w:rsid w:val="9EFF7670"/>
    <w:rsid w:val="9FBB9A20"/>
    <w:rsid w:val="9FDB3A8B"/>
    <w:rsid w:val="A72F3FC9"/>
    <w:rsid w:val="A7DF0D7F"/>
    <w:rsid w:val="AEAFB7CA"/>
    <w:rsid w:val="AED7010D"/>
    <w:rsid w:val="AFB9D246"/>
    <w:rsid w:val="AFBD2CE9"/>
    <w:rsid w:val="B5FD9B4A"/>
    <w:rsid w:val="B77E8C91"/>
    <w:rsid w:val="B79FD758"/>
    <w:rsid w:val="B8ED00E6"/>
    <w:rsid w:val="BA7E53E9"/>
    <w:rsid w:val="BB3AD7FD"/>
    <w:rsid w:val="BDEC5650"/>
    <w:rsid w:val="BDF81895"/>
    <w:rsid w:val="BEDDE47A"/>
    <w:rsid w:val="BEEFDF14"/>
    <w:rsid w:val="BFAE79FD"/>
    <w:rsid w:val="BFBA3EC2"/>
    <w:rsid w:val="BFBB2E10"/>
    <w:rsid w:val="BFBB98B8"/>
    <w:rsid w:val="BFDF0516"/>
    <w:rsid w:val="BFE19CBF"/>
    <w:rsid w:val="BFEB584E"/>
    <w:rsid w:val="BFEDFF6A"/>
    <w:rsid w:val="BFEF18C1"/>
    <w:rsid w:val="BFEFFF7D"/>
    <w:rsid w:val="BFFEC768"/>
    <w:rsid w:val="C6FF5C2A"/>
    <w:rsid w:val="C9FF0275"/>
    <w:rsid w:val="CD5DAB36"/>
    <w:rsid w:val="CF7E376D"/>
    <w:rsid w:val="D2F60A08"/>
    <w:rsid w:val="D7750920"/>
    <w:rsid w:val="D77FAE26"/>
    <w:rsid w:val="D9618A8E"/>
    <w:rsid w:val="D9DEA5CD"/>
    <w:rsid w:val="DBE51337"/>
    <w:rsid w:val="DC5E1108"/>
    <w:rsid w:val="DDF2B83E"/>
    <w:rsid w:val="DE77320C"/>
    <w:rsid w:val="DF1DD27D"/>
    <w:rsid w:val="DFAA83A1"/>
    <w:rsid w:val="DFDB8DDF"/>
    <w:rsid w:val="DFEDC1A4"/>
    <w:rsid w:val="DFF75209"/>
    <w:rsid w:val="DFFF59D4"/>
    <w:rsid w:val="E6F63375"/>
    <w:rsid w:val="E7830891"/>
    <w:rsid w:val="E7BDDBF2"/>
    <w:rsid w:val="E7FF791A"/>
    <w:rsid w:val="EA658F34"/>
    <w:rsid w:val="EBF895DD"/>
    <w:rsid w:val="ECF6D583"/>
    <w:rsid w:val="ED395B9B"/>
    <w:rsid w:val="EF5D1938"/>
    <w:rsid w:val="EF7E1AAC"/>
    <w:rsid w:val="EFDACC4F"/>
    <w:rsid w:val="EFF73C10"/>
    <w:rsid w:val="EFF8F59C"/>
    <w:rsid w:val="F0F46749"/>
    <w:rsid w:val="F17B16A0"/>
    <w:rsid w:val="F3FF3F91"/>
    <w:rsid w:val="F45D4420"/>
    <w:rsid w:val="F576568F"/>
    <w:rsid w:val="F57924FA"/>
    <w:rsid w:val="F57A952A"/>
    <w:rsid w:val="F613EC7E"/>
    <w:rsid w:val="F677BCFB"/>
    <w:rsid w:val="F6DBA77B"/>
    <w:rsid w:val="F6F77171"/>
    <w:rsid w:val="F78D443F"/>
    <w:rsid w:val="F7976DBE"/>
    <w:rsid w:val="F7EFE232"/>
    <w:rsid w:val="F7F743C2"/>
    <w:rsid w:val="F7F7E38A"/>
    <w:rsid w:val="F7FD2A34"/>
    <w:rsid w:val="F7FFEAAC"/>
    <w:rsid w:val="F98CE003"/>
    <w:rsid w:val="F98DA214"/>
    <w:rsid w:val="FAFF859D"/>
    <w:rsid w:val="FB7A198E"/>
    <w:rsid w:val="FB852241"/>
    <w:rsid w:val="FBEDD743"/>
    <w:rsid w:val="FBFEAE45"/>
    <w:rsid w:val="FC4E344B"/>
    <w:rsid w:val="FCDF6CAF"/>
    <w:rsid w:val="FCF8148A"/>
    <w:rsid w:val="FD68E757"/>
    <w:rsid w:val="FD7DA789"/>
    <w:rsid w:val="FDFE5998"/>
    <w:rsid w:val="FE4F2637"/>
    <w:rsid w:val="FE7FC7C7"/>
    <w:rsid w:val="FEB7CA48"/>
    <w:rsid w:val="FECDC70B"/>
    <w:rsid w:val="FEDA9F08"/>
    <w:rsid w:val="FEE712D7"/>
    <w:rsid w:val="FEEF8F40"/>
    <w:rsid w:val="FEF42662"/>
    <w:rsid w:val="FEFFA0D7"/>
    <w:rsid w:val="FF273382"/>
    <w:rsid w:val="FF3F1769"/>
    <w:rsid w:val="FF6CC4B2"/>
    <w:rsid w:val="FF6ED80F"/>
    <w:rsid w:val="FF6F2166"/>
    <w:rsid w:val="FF793B23"/>
    <w:rsid w:val="FFBEBC6C"/>
    <w:rsid w:val="FFBFA38E"/>
    <w:rsid w:val="FFCEA2CD"/>
    <w:rsid w:val="FFCF6EC4"/>
    <w:rsid w:val="FFD7E813"/>
    <w:rsid w:val="FFDF3D3F"/>
    <w:rsid w:val="FFDFA7AF"/>
    <w:rsid w:val="FFED4952"/>
    <w:rsid w:val="FFF4FF8F"/>
    <w:rsid w:val="FFF72080"/>
    <w:rsid w:val="FFFBD8CC"/>
    <w:rsid w:val="FFFE69F4"/>
    <w:rsid w:val="FFFE7741"/>
    <w:rsid w:val="FFFFC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4">
    <w:name w:val="table of authorities"/>
    <w:basedOn w:val="1"/>
    <w:next w:val="1"/>
    <w:qFormat/>
    <w:uiPriority w:val="0"/>
    <w:pPr>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51</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2023-04-01T00:26:00Z</dcterms:created>
  <dc:creator>Administrator</dc:creator>
  <cp:lastModifiedBy>ysgz</cp:lastModifiedBy>
  <cp:lastPrinted>2025-06-09T18:08:00Z</cp:lastPrinted>
  <dcterms:modified xsi:type="dcterms:W3CDTF">2025-06-10T09:25:16Z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