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小标宋简体" w:eastAsia="方正小标宋简体" w:cs="方正小标宋简体" w:hAnsiTheme="minorHAnsi"/>
          <w:color w:val="auto"/>
          <w:sz w:val="44"/>
          <w:szCs w:val="44"/>
          <w:highlight w:val="none"/>
        </w:rPr>
      </w:pPr>
    </w:p>
    <w:p>
      <w:pPr>
        <w:jc w:val="center"/>
        <w:rPr>
          <w:rFonts w:hint="eastAsia" w:ascii="方正小标宋简体" w:eastAsia="方正小标宋简体" w:cs="方正小标宋简体" w:hAnsiTheme="minorHAnsi"/>
          <w:color w:val="auto"/>
          <w:sz w:val="44"/>
          <w:szCs w:val="44"/>
          <w:highlight w:val="none"/>
        </w:rPr>
      </w:pPr>
      <w:r>
        <w:rPr>
          <w:rFonts w:hint="eastAsia" w:ascii="方正小标宋简体" w:eastAsia="方正小标宋简体" w:cs="方正小标宋简体" w:hAnsiTheme="minorHAnsi"/>
          <w:color w:val="auto"/>
          <w:sz w:val="44"/>
          <w:szCs w:val="44"/>
          <w:highlight w:val="none"/>
        </w:rPr>
        <w:t>贵阳市工业发展风险补偿资金池</w:t>
      </w:r>
    </w:p>
    <w:p>
      <w:pPr>
        <w:jc w:val="center"/>
        <w:rPr>
          <w:rFonts w:hint="eastAsia" w:ascii="仿宋_GB2312" w:hAnsi="仿宋_GB2312" w:eastAsia="仿宋_GB2312" w:cs="仿宋_GB2312"/>
          <w:color w:val="auto"/>
          <w:sz w:val="32"/>
          <w:szCs w:val="32"/>
          <w:highlight w:val="none"/>
        </w:rPr>
      </w:pPr>
      <w:r>
        <w:rPr>
          <w:rFonts w:hint="eastAsia" w:ascii="方正小标宋简体" w:eastAsia="方正小标宋简体" w:cs="方正小标宋简体" w:hAnsiTheme="minorHAnsi"/>
          <w:color w:val="auto"/>
          <w:sz w:val="44"/>
          <w:szCs w:val="44"/>
          <w:highlight w:val="none"/>
        </w:rPr>
        <w:t>设立方案</w:t>
      </w:r>
      <w:r>
        <w:rPr>
          <w:rFonts w:hint="default" w:ascii="方正小标宋简体" w:hAnsi="方正小标宋简体" w:eastAsia="方正小标宋简体" w:cs="方正小标宋简体"/>
          <w:b w:val="0"/>
          <w:bCs/>
          <w:kern w:val="44"/>
          <w:sz w:val="44"/>
          <w:szCs w:val="22"/>
          <w:lang w:val="en-US" w:eastAsia="zh-CN" w:bidi="ar-SA"/>
        </w:rPr>
        <w:t>（征求意见稿）</w:t>
      </w:r>
    </w:p>
    <w:p>
      <w:pPr>
        <w:spacing w:line="360" w:lineRule="auto"/>
        <w:jc w:val="center"/>
        <w:rPr>
          <w:rFonts w:hint="eastAsia" w:ascii="黑体" w:hAnsi="黑体" w:eastAsia="黑体" w:cs="黑体"/>
          <w:color w:val="auto"/>
          <w:sz w:val="32"/>
          <w:szCs w:val="32"/>
          <w:highlight w:val="none"/>
        </w:rPr>
      </w:pPr>
    </w:p>
    <w:p>
      <w:pPr>
        <w:spacing w:line="360" w:lineRule="auto"/>
        <w:jc w:val="cente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第一章　总则</w:t>
      </w:r>
    </w:p>
    <w:p>
      <w:pPr>
        <w:spacing w:line="360" w:lineRule="auto"/>
        <w:ind w:firstLine="643" w:firstLineChars="200"/>
        <w:rPr>
          <w:rFonts w:hint="eastAsia" w:ascii="仿宋_GB2312" w:hAnsi="仿宋_GB2312" w:eastAsia="仿宋_GB2312" w:cs="仿宋_GB2312"/>
          <w:b w:val="0"/>
          <w:bCs w:val="0"/>
          <w:color w:val="auto"/>
          <w:sz w:val="32"/>
          <w:szCs w:val="32"/>
          <w:highlight w:val="none"/>
        </w:rPr>
      </w:pPr>
      <w:r>
        <w:rPr>
          <w:rFonts w:hint="eastAsia" w:ascii="楷体_GB2312" w:hAnsi="楷体_GB2312" w:eastAsia="楷体_GB2312" w:cs="楷体_GB2312"/>
          <w:b/>
          <w:bCs/>
          <w:color w:val="auto"/>
          <w:sz w:val="32"/>
          <w:szCs w:val="32"/>
          <w:highlight w:val="none"/>
        </w:rPr>
        <w:t xml:space="preserve">第一条 </w:t>
      </w:r>
      <w:r>
        <w:rPr>
          <w:rFonts w:hint="eastAsia" w:ascii="仿宋_GB2312" w:hAnsi="仿宋_GB2312" w:eastAsia="仿宋_GB2312" w:cs="仿宋_GB2312"/>
          <w:b w:val="0"/>
          <w:bCs w:val="0"/>
          <w:color w:val="auto"/>
          <w:sz w:val="32"/>
          <w:szCs w:val="32"/>
          <w:highlight w:val="none"/>
        </w:rPr>
        <w:t>为进一步用好贵阳市工业发展资金池，丰富贵阳贵安工业企业增信措施，根据《贵阳市工业发展资金池管理办法》，设立贵阳市工业发展风险补偿资金池（以下简称“风险补偿资金池”）。</w:t>
      </w:r>
    </w:p>
    <w:p>
      <w:pPr>
        <w:spacing w:line="360" w:lineRule="auto"/>
        <w:ind w:firstLine="643" w:firstLineChars="200"/>
        <w:rPr>
          <w:rFonts w:hint="eastAsia" w:ascii="仿宋_GB2312" w:hAnsi="仿宋_GB2312" w:eastAsia="仿宋_GB2312" w:cs="仿宋_GB2312"/>
          <w:b w:val="0"/>
          <w:bCs w:val="0"/>
          <w:color w:val="auto"/>
          <w:sz w:val="32"/>
          <w:szCs w:val="32"/>
          <w:highlight w:val="none"/>
        </w:rPr>
      </w:pPr>
      <w:r>
        <w:rPr>
          <w:rFonts w:hint="eastAsia" w:ascii="楷体_GB2312" w:hAnsi="楷体_GB2312" w:eastAsia="楷体_GB2312" w:cs="楷体_GB2312"/>
          <w:b/>
          <w:bCs/>
          <w:color w:val="auto"/>
          <w:sz w:val="32"/>
          <w:szCs w:val="32"/>
          <w:highlight w:val="none"/>
        </w:rPr>
        <w:t xml:space="preserve">第二条 </w:t>
      </w:r>
      <w:r>
        <w:rPr>
          <w:rFonts w:hint="eastAsia" w:ascii="仿宋_GB2312" w:hAnsi="仿宋_GB2312" w:eastAsia="仿宋_GB2312" w:cs="仿宋_GB2312"/>
          <w:b w:val="0"/>
          <w:bCs w:val="0"/>
          <w:color w:val="auto"/>
          <w:sz w:val="32"/>
          <w:szCs w:val="32"/>
          <w:highlight w:val="none"/>
        </w:rPr>
        <w:t>本方案所称的企业，是指在本市依法设立的，</w:t>
      </w:r>
      <w:r>
        <w:rPr>
          <w:rFonts w:hint="eastAsia" w:ascii="仿宋_GB2312" w:hAnsi="仿宋_GB2312" w:eastAsia="仿宋_GB2312" w:cs="仿宋_GB2312"/>
          <w:b w:val="0"/>
          <w:bCs w:val="0"/>
          <w:color w:val="auto"/>
          <w:sz w:val="32"/>
          <w:szCs w:val="32"/>
          <w:highlight w:val="none"/>
          <w:lang w:eastAsia="zh-CN"/>
        </w:rPr>
        <w:t>原则上</w:t>
      </w:r>
      <w:r>
        <w:rPr>
          <w:rFonts w:hint="eastAsia" w:ascii="仿宋_GB2312" w:hAnsi="仿宋_GB2312" w:eastAsia="仿宋_GB2312" w:cs="仿宋_GB2312"/>
          <w:b w:val="0"/>
          <w:bCs w:val="0"/>
          <w:color w:val="auto"/>
          <w:sz w:val="32"/>
          <w:szCs w:val="32"/>
          <w:highlight w:val="none"/>
        </w:rPr>
        <w:t>实际经营至少满一个会计年度的工业企业</w:t>
      </w:r>
      <w:r>
        <w:rPr>
          <w:rFonts w:hint="eastAsia" w:ascii="仿宋_GB2312" w:hAnsi="仿宋_GB2312" w:eastAsia="仿宋_GB2312" w:cs="仿宋_GB2312"/>
          <w:b w:val="0"/>
          <w:bCs w:val="0"/>
          <w:color w:val="auto"/>
          <w:sz w:val="32"/>
          <w:szCs w:val="32"/>
          <w:highlight w:val="none"/>
          <w:lang w:eastAsia="zh-CN"/>
        </w:rPr>
        <w:t>。</w:t>
      </w:r>
    </w:p>
    <w:p>
      <w:pPr>
        <w:spacing w:line="360" w:lineRule="auto"/>
        <w:ind w:firstLine="643" w:firstLineChars="200"/>
        <w:rPr>
          <w:rFonts w:hint="eastAsia" w:ascii="仿宋_GB2312" w:hAnsi="仿宋_GB2312" w:eastAsia="仿宋_GB2312" w:cs="仿宋_GB2312"/>
          <w:b w:val="0"/>
          <w:bCs w:val="0"/>
          <w:color w:val="auto"/>
          <w:sz w:val="32"/>
          <w:szCs w:val="32"/>
          <w:highlight w:val="none"/>
        </w:rPr>
      </w:pPr>
      <w:r>
        <w:rPr>
          <w:rFonts w:hint="eastAsia" w:ascii="楷体_GB2312" w:hAnsi="楷体_GB2312" w:eastAsia="楷体_GB2312" w:cs="楷体_GB2312"/>
          <w:b/>
          <w:bCs/>
          <w:color w:val="auto"/>
          <w:sz w:val="32"/>
          <w:szCs w:val="32"/>
          <w:highlight w:val="none"/>
        </w:rPr>
        <w:t xml:space="preserve">第三条 </w:t>
      </w:r>
      <w:r>
        <w:rPr>
          <w:rFonts w:hint="eastAsia" w:ascii="仿宋_GB2312" w:hAnsi="仿宋_GB2312" w:eastAsia="仿宋_GB2312" w:cs="仿宋_GB2312"/>
          <w:b w:val="0"/>
          <w:bCs w:val="0"/>
          <w:color w:val="auto"/>
          <w:sz w:val="32"/>
          <w:szCs w:val="32"/>
          <w:highlight w:val="none"/>
        </w:rPr>
        <w:t>本方案所称的保证担保贷款，是指合作银行向企业发放的，由</w:t>
      </w:r>
      <w:r>
        <w:rPr>
          <w:rFonts w:hint="eastAsia" w:ascii="仿宋_GB2312" w:hAnsi="仿宋_GB2312" w:eastAsia="仿宋_GB2312" w:cs="仿宋_GB2312"/>
          <w:color w:val="auto"/>
          <w:sz w:val="32"/>
          <w:szCs w:val="32"/>
          <w:highlight w:val="none"/>
        </w:rPr>
        <w:t>风险补偿资金池</w:t>
      </w:r>
      <w:r>
        <w:rPr>
          <w:rFonts w:hint="eastAsia" w:ascii="仿宋_GB2312" w:hAnsi="仿宋_GB2312" w:eastAsia="仿宋_GB2312" w:cs="仿宋_GB2312"/>
          <w:b w:val="0"/>
          <w:bCs w:val="0"/>
          <w:color w:val="auto"/>
          <w:sz w:val="32"/>
          <w:szCs w:val="32"/>
          <w:highlight w:val="none"/>
          <w:lang w:val="en-US" w:eastAsia="zh-CN"/>
        </w:rPr>
        <w:t>受托管理机构（以下简称“受托管理机构”）</w:t>
      </w:r>
      <w:r>
        <w:rPr>
          <w:rFonts w:hint="eastAsia" w:ascii="仿宋_GB2312" w:hAnsi="仿宋_GB2312" w:eastAsia="仿宋_GB2312" w:cs="仿宋_GB2312"/>
          <w:b w:val="0"/>
          <w:bCs w:val="0"/>
          <w:color w:val="auto"/>
          <w:sz w:val="32"/>
          <w:szCs w:val="32"/>
          <w:highlight w:val="none"/>
        </w:rPr>
        <w:t>作为保证人提供担保的业务。</w:t>
      </w:r>
    </w:p>
    <w:p>
      <w:pPr>
        <w:spacing w:line="360" w:lineRule="auto"/>
        <w:ind w:firstLine="643"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b/>
          <w:bCs/>
          <w:color w:val="auto"/>
          <w:sz w:val="32"/>
          <w:szCs w:val="32"/>
          <w:highlight w:val="none"/>
        </w:rPr>
        <w:t xml:space="preserve">第四条 </w:t>
      </w:r>
      <w:r>
        <w:rPr>
          <w:rFonts w:hint="eastAsia" w:ascii="仿宋_GB2312" w:hAnsi="仿宋_GB2312" w:eastAsia="仿宋_GB2312" w:cs="仿宋_GB2312"/>
          <w:b w:val="0"/>
          <w:bCs w:val="0"/>
          <w:color w:val="auto"/>
          <w:sz w:val="32"/>
          <w:szCs w:val="32"/>
          <w:highlight w:val="none"/>
        </w:rPr>
        <w:t>本方案所称风险补偿资金池，是指由</w:t>
      </w:r>
      <w:r>
        <w:rPr>
          <w:rFonts w:hint="eastAsia" w:ascii="仿宋_GB2312" w:hAnsi="仿宋_GB2312" w:eastAsia="仿宋_GB2312" w:cs="仿宋_GB2312"/>
          <w:b w:val="0"/>
          <w:bCs w:val="0"/>
          <w:color w:val="auto"/>
          <w:sz w:val="32"/>
          <w:szCs w:val="32"/>
          <w:highlight w:val="none"/>
          <w:lang w:val="en-US" w:eastAsia="zh-CN"/>
        </w:rPr>
        <w:t>受托管理管理机构</w:t>
      </w:r>
      <w:r>
        <w:rPr>
          <w:rFonts w:hint="eastAsia" w:ascii="仿宋_GB2312" w:hAnsi="仿宋_GB2312" w:eastAsia="仿宋_GB2312" w:cs="仿宋_GB2312"/>
          <w:b w:val="0"/>
          <w:bCs w:val="0"/>
          <w:color w:val="auto"/>
          <w:sz w:val="32"/>
          <w:szCs w:val="32"/>
          <w:highlight w:val="none"/>
        </w:rPr>
        <w:t>为符合条件的企业提供融资担保后，在贷款到期时，被担保企业未按合同约定归还银行贷款，</w:t>
      </w:r>
      <w:r>
        <w:rPr>
          <w:rFonts w:hint="eastAsia" w:ascii="仿宋_GB2312" w:hAnsi="仿宋_GB2312" w:eastAsia="仿宋_GB2312" w:cs="仿宋_GB2312"/>
          <w:b w:val="0"/>
          <w:bCs w:val="0"/>
          <w:color w:val="auto"/>
          <w:sz w:val="32"/>
          <w:szCs w:val="32"/>
          <w:highlight w:val="none"/>
          <w:lang w:eastAsia="zh-CN"/>
        </w:rPr>
        <w:t>发生代偿后</w:t>
      </w:r>
      <w:r>
        <w:rPr>
          <w:rFonts w:hint="eastAsia" w:ascii="仿宋_GB2312" w:hAnsi="仿宋_GB2312" w:eastAsia="仿宋_GB2312" w:cs="仿宋_GB2312"/>
          <w:b w:val="0"/>
          <w:bCs w:val="0"/>
          <w:color w:val="auto"/>
          <w:sz w:val="32"/>
          <w:szCs w:val="32"/>
          <w:highlight w:val="none"/>
        </w:rPr>
        <w:t>实行风险补偿的</w:t>
      </w:r>
      <w:r>
        <w:rPr>
          <w:rFonts w:hint="eastAsia" w:ascii="仿宋_GB2312" w:hAnsi="仿宋_GB2312" w:eastAsia="仿宋_GB2312" w:cs="仿宋_GB2312"/>
          <w:b w:val="0"/>
          <w:bCs w:val="0"/>
          <w:color w:val="auto"/>
          <w:sz w:val="32"/>
          <w:szCs w:val="32"/>
          <w:highlight w:val="none"/>
          <w:lang w:eastAsia="zh-CN"/>
        </w:rPr>
        <w:t>资金池</w:t>
      </w:r>
      <w:r>
        <w:rPr>
          <w:rFonts w:hint="eastAsia" w:ascii="仿宋_GB2312" w:hAnsi="仿宋_GB2312" w:eastAsia="仿宋_GB2312" w:cs="仿宋_GB2312"/>
          <w:b w:val="0"/>
          <w:bCs w:val="0"/>
          <w:color w:val="auto"/>
          <w:sz w:val="32"/>
          <w:szCs w:val="32"/>
          <w:highlight w:val="none"/>
        </w:rPr>
        <w:t>。</w:t>
      </w:r>
    </w:p>
    <w:p>
      <w:pPr>
        <w:spacing w:line="360" w:lineRule="auto"/>
        <w:jc w:val="cente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第二章 运行机制</w:t>
      </w:r>
    </w:p>
    <w:p>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五</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i w:val="0"/>
          <w:caps w:val="0"/>
          <w:smallCaps w:val="0"/>
          <w:color w:val="262626"/>
          <w:spacing w:val="0"/>
          <w:sz w:val="32"/>
          <w:szCs w:val="32"/>
          <w:highlight w:val="none"/>
          <w:shd w:val="clear" w:color="auto" w:fill="FFFFFF"/>
        </w:rPr>
        <w:t> </w:t>
      </w:r>
      <w:r>
        <w:rPr>
          <w:rFonts w:hint="eastAsia" w:ascii="仿宋_GB2312" w:hAnsi="仿宋_GB2312" w:eastAsia="仿宋_GB2312" w:cs="仿宋_GB2312"/>
          <w:i w:val="0"/>
          <w:caps w:val="0"/>
          <w:smallCaps w:val="0"/>
          <w:color w:val="262626"/>
          <w:spacing w:val="0"/>
          <w:sz w:val="32"/>
          <w:szCs w:val="32"/>
          <w:highlight w:val="none"/>
          <w:shd w:val="clear" w:color="auto" w:fill="FFFFFF"/>
          <w:lang w:eastAsia="zh-CN"/>
        </w:rPr>
        <w:t>贵阳市工业发展资金池及工业发展基金管理委员会办公室（以下简称“</w:t>
      </w:r>
      <w:r>
        <w:rPr>
          <w:rFonts w:hint="eastAsia" w:ascii="仿宋_GB2312" w:hAnsi="仿宋_GB2312" w:eastAsia="仿宋_GB2312" w:cs="仿宋_GB2312"/>
          <w:color w:val="auto"/>
          <w:sz w:val="32"/>
          <w:szCs w:val="32"/>
          <w:highlight w:val="none"/>
          <w:lang w:eastAsia="zh-CN"/>
        </w:rPr>
        <w:t>管委会办公室</w:t>
      </w:r>
      <w:r>
        <w:rPr>
          <w:rFonts w:hint="eastAsia" w:ascii="仿宋_GB2312" w:hAnsi="仿宋_GB2312" w:eastAsia="仿宋_GB2312" w:cs="仿宋_GB2312"/>
          <w:i w:val="0"/>
          <w:caps w:val="0"/>
          <w:smallCaps w:val="0"/>
          <w:color w:val="262626"/>
          <w:spacing w:val="0"/>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rPr>
        <w:t>负责研究制订资金使用办法、原则，</w:t>
      </w:r>
      <w:r>
        <w:rPr>
          <w:rFonts w:hint="eastAsia" w:ascii="仿宋_GB2312" w:hAnsi="仿宋_GB2312" w:eastAsia="仿宋_GB2312" w:cs="仿宋_GB2312"/>
          <w:color w:val="auto"/>
          <w:sz w:val="32"/>
          <w:szCs w:val="32"/>
          <w:highlight w:val="none"/>
          <w:lang w:eastAsia="zh-CN"/>
        </w:rPr>
        <w:t>协调资金来源，</w:t>
      </w:r>
      <w:r>
        <w:rPr>
          <w:rFonts w:hint="eastAsia" w:ascii="仿宋_GB2312" w:hAnsi="仿宋_GB2312" w:eastAsia="仿宋_GB2312" w:cs="仿宋_GB2312"/>
          <w:color w:val="auto"/>
          <w:sz w:val="32"/>
          <w:szCs w:val="32"/>
          <w:highlight w:val="none"/>
        </w:rPr>
        <w:t>监督受托管理机构做好</w:t>
      </w:r>
      <w:r>
        <w:rPr>
          <w:rFonts w:hint="eastAsia" w:ascii="仿宋_GB2312" w:hAnsi="仿宋_GB2312" w:eastAsia="仿宋_GB2312" w:cs="仿宋_GB2312"/>
          <w:color w:val="auto"/>
          <w:sz w:val="32"/>
          <w:szCs w:val="32"/>
          <w:highlight w:val="none"/>
          <w:lang w:eastAsia="zh-CN"/>
        </w:rPr>
        <w:t>风险补偿</w:t>
      </w:r>
      <w:r>
        <w:rPr>
          <w:rFonts w:hint="eastAsia" w:ascii="仿宋_GB2312" w:hAnsi="仿宋_GB2312" w:eastAsia="仿宋_GB2312" w:cs="仿宋_GB2312"/>
          <w:color w:val="auto"/>
          <w:sz w:val="32"/>
          <w:szCs w:val="32"/>
          <w:highlight w:val="none"/>
        </w:rPr>
        <w:t>资金池的日常管理工作，协调解决运行中的重大问题。</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办公室不刻制印章，如有需要，</w:t>
      </w:r>
      <w:r>
        <w:rPr>
          <w:rFonts w:hint="eastAsia" w:ascii="仿宋_GB2312" w:hAnsi="仿宋_GB2312" w:eastAsia="仿宋_GB2312" w:cs="仿宋_GB2312"/>
          <w:color w:val="auto"/>
          <w:sz w:val="32"/>
          <w:szCs w:val="32"/>
          <w:highlight w:val="none"/>
          <w:lang w:val="en-US" w:eastAsia="zh-CN"/>
        </w:rPr>
        <w:t>由</w:t>
      </w:r>
      <w:r>
        <w:rPr>
          <w:rFonts w:hint="eastAsia" w:ascii="仿宋_GB2312" w:hAnsi="仿宋_GB2312" w:eastAsia="仿宋_GB2312" w:cs="仿宋_GB2312"/>
          <w:color w:val="auto"/>
          <w:sz w:val="32"/>
          <w:szCs w:val="32"/>
          <w:highlight w:val="none"/>
          <w:lang w:eastAsia="zh-CN"/>
        </w:rPr>
        <w:t>贵阳市工业和信息化局</w:t>
      </w:r>
      <w:r>
        <w:rPr>
          <w:rFonts w:hint="eastAsia" w:ascii="仿宋_GB2312" w:hAnsi="仿宋_GB2312" w:eastAsia="仿宋_GB2312" w:cs="仿宋_GB2312"/>
          <w:color w:val="auto"/>
          <w:sz w:val="32"/>
          <w:szCs w:val="32"/>
          <w:highlight w:val="none"/>
        </w:rPr>
        <w:t>代</w:t>
      </w:r>
      <w:r>
        <w:rPr>
          <w:rFonts w:hint="eastAsia" w:ascii="仿宋_GB2312" w:hAnsi="仿宋_GB2312" w:eastAsia="仿宋_GB2312" w:cs="仿宋_GB2312"/>
          <w:color w:val="auto"/>
          <w:sz w:val="32"/>
          <w:szCs w:val="32"/>
          <w:highlight w:val="none"/>
          <w:lang w:val="en-US" w:eastAsia="zh-CN"/>
        </w:rPr>
        <w:t>为签</w:t>
      </w:r>
      <w:r>
        <w:rPr>
          <w:rFonts w:hint="eastAsia" w:ascii="仿宋_GB2312" w:hAnsi="仿宋_GB2312" w:eastAsia="仿宋_GB2312" w:cs="仿宋_GB2312"/>
          <w:color w:val="auto"/>
          <w:sz w:val="32"/>
          <w:szCs w:val="32"/>
          <w:highlight w:val="none"/>
        </w:rPr>
        <w:t>章。</w:t>
      </w:r>
    </w:p>
    <w:p>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六</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b/>
          <w:bCs/>
          <w:color w:val="auto"/>
          <w:sz w:val="32"/>
          <w:szCs w:val="32"/>
          <w:highlight w:val="none"/>
        </w:rPr>
        <w:t xml:space="preserve"> </w:t>
      </w:r>
      <w:r>
        <w:rPr>
          <w:rFonts w:hint="eastAsia" w:ascii="仿宋_GB2312" w:hAnsi="仿宋_GB2312" w:eastAsia="仿宋_GB2312" w:cs="仿宋_GB2312"/>
          <w:color w:val="auto"/>
          <w:sz w:val="32"/>
          <w:szCs w:val="32"/>
          <w:highlight w:val="none"/>
        </w:rPr>
        <w:t>贵阳产控担保作为风险补偿资金池的受托管理机构。</w:t>
      </w:r>
    </w:p>
    <w:p>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七</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受托管理机构在</w:t>
      </w:r>
      <w:r>
        <w:rPr>
          <w:rFonts w:hint="eastAsia" w:ascii="仿宋_GB2312" w:hAnsi="仿宋_GB2312" w:eastAsia="仿宋_GB2312" w:cs="仿宋_GB2312"/>
          <w:color w:val="auto"/>
          <w:sz w:val="32"/>
          <w:szCs w:val="32"/>
          <w:highlight w:val="none"/>
          <w:lang w:val="en-US" w:eastAsia="zh-CN"/>
        </w:rPr>
        <w:t>管委会办公室</w:t>
      </w:r>
      <w:r>
        <w:rPr>
          <w:rFonts w:hint="eastAsia" w:ascii="仿宋_GB2312" w:hAnsi="仿宋_GB2312" w:eastAsia="仿宋_GB2312" w:cs="仿宋_GB2312"/>
          <w:color w:val="auto"/>
          <w:sz w:val="32"/>
          <w:szCs w:val="32"/>
          <w:highlight w:val="none"/>
        </w:rPr>
        <w:t>的指导下，按照本</w:t>
      </w:r>
      <w:r>
        <w:rPr>
          <w:rFonts w:hint="eastAsia" w:ascii="仿宋_GB2312" w:hAnsi="仿宋_GB2312" w:eastAsia="仿宋_GB2312" w:cs="仿宋_GB2312"/>
          <w:color w:val="auto"/>
          <w:sz w:val="32"/>
          <w:szCs w:val="32"/>
          <w:highlight w:val="none"/>
          <w:lang w:eastAsia="zh-CN"/>
        </w:rPr>
        <w:t>方案</w:t>
      </w:r>
      <w:r>
        <w:rPr>
          <w:rFonts w:hint="eastAsia" w:ascii="仿宋_GB2312" w:hAnsi="仿宋_GB2312" w:eastAsia="仿宋_GB2312" w:cs="仿宋_GB2312"/>
          <w:color w:val="auto"/>
          <w:sz w:val="32"/>
          <w:szCs w:val="32"/>
          <w:highlight w:val="none"/>
        </w:rPr>
        <w:t>规定，负责风险补偿资金池运行的日常管理工作。主要职责如下：</w:t>
      </w:r>
    </w:p>
    <w:p>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一</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负责资金的核算管理，保证风险补偿资金池</w:t>
      </w:r>
      <w:r>
        <w:rPr>
          <w:rFonts w:hint="eastAsia" w:ascii="仿宋_GB2312" w:hAnsi="仿宋_GB2312" w:eastAsia="仿宋_GB2312" w:cs="仿宋_GB2312"/>
          <w:color w:val="auto"/>
          <w:sz w:val="32"/>
          <w:szCs w:val="32"/>
          <w:highlight w:val="none"/>
          <w:lang w:eastAsia="zh-CN"/>
        </w:rPr>
        <w:t>依法合规</w:t>
      </w:r>
      <w:r>
        <w:rPr>
          <w:rFonts w:hint="eastAsia" w:ascii="仿宋_GB2312" w:hAnsi="仿宋_GB2312" w:eastAsia="仿宋_GB2312" w:cs="仿宋_GB2312"/>
          <w:color w:val="auto"/>
          <w:sz w:val="32"/>
          <w:szCs w:val="32"/>
          <w:highlight w:val="none"/>
        </w:rPr>
        <w:t>运行；</w:t>
      </w:r>
    </w:p>
    <w:p>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eastAsia="zh-CN"/>
        </w:rPr>
        <w:t>二</w:t>
      </w:r>
      <w:r>
        <w:rPr>
          <w:rFonts w:hint="eastAsia" w:ascii="仿宋_GB2312" w:hAnsi="仿宋_GB2312" w:eastAsia="仿宋_GB2312" w:cs="仿宋_GB2312"/>
          <w:b/>
          <w:bCs/>
          <w:color w:val="auto"/>
          <w:sz w:val="32"/>
          <w:szCs w:val="32"/>
          <w:highlight w:val="none"/>
        </w:rPr>
        <w:t xml:space="preserve">） </w:t>
      </w:r>
      <w:r>
        <w:rPr>
          <w:rFonts w:hint="eastAsia" w:ascii="仿宋_GB2312" w:hAnsi="仿宋_GB2312" w:eastAsia="仿宋_GB2312" w:cs="仿宋_GB2312"/>
          <w:color w:val="auto"/>
          <w:sz w:val="32"/>
          <w:szCs w:val="32"/>
          <w:highlight w:val="none"/>
        </w:rPr>
        <w:t>负责拓展合作银行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配合合作银行对贷款进行审核，协助做好贷前调查与</w:t>
      </w:r>
      <w:r>
        <w:rPr>
          <w:rFonts w:hint="eastAsia" w:ascii="仿宋_GB2312" w:hAnsi="仿宋_GB2312" w:eastAsia="仿宋_GB2312" w:cs="仿宋_GB2312"/>
          <w:color w:val="auto"/>
          <w:sz w:val="32"/>
          <w:szCs w:val="32"/>
          <w:highlight w:val="none"/>
          <w:lang w:eastAsia="zh-CN"/>
        </w:rPr>
        <w:t>发放</w:t>
      </w:r>
      <w:r>
        <w:rPr>
          <w:rFonts w:hint="eastAsia" w:ascii="仿宋_GB2312" w:hAnsi="仿宋_GB2312" w:eastAsia="仿宋_GB2312" w:cs="仿宋_GB2312"/>
          <w:color w:val="auto"/>
          <w:sz w:val="32"/>
          <w:szCs w:val="32"/>
          <w:highlight w:val="none"/>
        </w:rPr>
        <w:t>的相关工作；</w:t>
      </w:r>
    </w:p>
    <w:p>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eastAsia="zh-CN"/>
        </w:rPr>
        <w:t>三</w:t>
      </w:r>
      <w:r>
        <w:rPr>
          <w:rFonts w:hint="eastAsia" w:ascii="仿宋_GB2312" w:hAnsi="仿宋_GB2312" w:eastAsia="仿宋_GB2312" w:cs="仿宋_GB2312"/>
          <w:b/>
          <w:bCs/>
          <w:color w:val="auto"/>
          <w:sz w:val="32"/>
          <w:szCs w:val="32"/>
          <w:highlight w:val="none"/>
        </w:rPr>
        <w:t xml:space="preserve">） </w:t>
      </w:r>
      <w:r>
        <w:rPr>
          <w:rFonts w:hint="eastAsia" w:ascii="仿宋_GB2312" w:hAnsi="仿宋_GB2312" w:eastAsia="仿宋_GB2312" w:cs="仿宋_GB2312"/>
          <w:color w:val="auto"/>
          <w:sz w:val="32"/>
          <w:szCs w:val="32"/>
          <w:highlight w:val="none"/>
        </w:rPr>
        <w:t>负责对已出现补偿的项目进行后续的追偿等</w:t>
      </w:r>
      <w:r>
        <w:rPr>
          <w:rFonts w:hint="eastAsia" w:ascii="仿宋_GB2312" w:hAnsi="仿宋_GB2312" w:eastAsia="仿宋_GB2312" w:cs="仿宋_GB2312"/>
          <w:color w:val="auto"/>
          <w:sz w:val="32"/>
          <w:szCs w:val="32"/>
          <w:highlight w:val="none"/>
          <w:lang w:val="en-US" w:eastAsia="zh-CN"/>
        </w:rPr>
        <w:t>相关</w:t>
      </w:r>
      <w:r>
        <w:rPr>
          <w:rFonts w:hint="eastAsia" w:ascii="仿宋_GB2312" w:hAnsi="仿宋_GB2312" w:eastAsia="仿宋_GB2312" w:cs="仿宋_GB2312"/>
          <w:color w:val="auto"/>
          <w:sz w:val="32"/>
          <w:szCs w:val="32"/>
          <w:highlight w:val="none"/>
        </w:rPr>
        <w:t>事项，并根据业务的实际情况提出具体的追偿措施；</w:t>
      </w:r>
    </w:p>
    <w:p>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eastAsia="zh-CN"/>
        </w:rPr>
        <w:t>四</w:t>
      </w:r>
      <w:r>
        <w:rPr>
          <w:rFonts w:hint="eastAsia" w:ascii="仿宋_GB2312" w:hAnsi="仿宋_GB2312" w:eastAsia="仿宋_GB2312" w:cs="仿宋_GB2312"/>
          <w:b/>
          <w:bCs/>
          <w:color w:val="auto"/>
          <w:sz w:val="32"/>
          <w:szCs w:val="32"/>
          <w:highlight w:val="none"/>
        </w:rPr>
        <w:t xml:space="preserve">） </w:t>
      </w:r>
      <w:r>
        <w:rPr>
          <w:rFonts w:hint="eastAsia" w:ascii="仿宋_GB2312" w:hAnsi="仿宋_GB2312" w:eastAsia="仿宋_GB2312" w:cs="仿宋_GB2312"/>
          <w:color w:val="auto"/>
          <w:sz w:val="32"/>
          <w:szCs w:val="32"/>
          <w:highlight w:val="none"/>
        </w:rPr>
        <w:t>负责</w:t>
      </w:r>
      <w:r>
        <w:rPr>
          <w:rFonts w:hint="eastAsia" w:ascii="仿宋_GB2312" w:hAnsi="仿宋_GB2312" w:eastAsia="仿宋_GB2312" w:cs="仿宋_GB2312"/>
          <w:color w:val="auto"/>
          <w:sz w:val="32"/>
          <w:szCs w:val="32"/>
          <w:highlight w:val="none"/>
          <w:lang w:val="en-US" w:eastAsia="zh-CN"/>
        </w:rPr>
        <w:t>定期</w:t>
      </w:r>
      <w:r>
        <w:rPr>
          <w:rFonts w:hint="eastAsia" w:ascii="仿宋_GB2312" w:hAnsi="仿宋_GB2312" w:eastAsia="仿宋_GB2312" w:cs="仿宋_GB2312"/>
          <w:color w:val="auto"/>
          <w:sz w:val="32"/>
          <w:szCs w:val="32"/>
          <w:highlight w:val="none"/>
        </w:rPr>
        <w:t>向</w:t>
      </w:r>
      <w:r>
        <w:rPr>
          <w:rFonts w:hint="eastAsia" w:ascii="仿宋_GB2312" w:hAnsi="仿宋_GB2312" w:eastAsia="仿宋_GB2312" w:cs="仿宋_GB2312"/>
          <w:color w:val="auto"/>
          <w:sz w:val="32"/>
          <w:szCs w:val="32"/>
          <w:highlight w:val="none"/>
          <w:lang w:eastAsia="zh-CN"/>
        </w:rPr>
        <w:t>管委会</w:t>
      </w:r>
      <w:r>
        <w:rPr>
          <w:rFonts w:hint="eastAsia" w:ascii="仿宋_GB2312" w:hAnsi="仿宋_GB2312" w:eastAsia="仿宋_GB2312" w:cs="仿宋_GB2312"/>
          <w:color w:val="auto"/>
          <w:sz w:val="32"/>
          <w:szCs w:val="32"/>
          <w:highlight w:val="none"/>
        </w:rPr>
        <w:t>办公室报告风险补偿资金池运营管理情况；</w:t>
      </w:r>
    </w:p>
    <w:p>
      <w:pPr>
        <w:spacing w:line="360" w:lineRule="auto"/>
        <w:ind w:firstLine="643"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 xml:space="preserve">（五） </w:t>
      </w:r>
      <w:r>
        <w:rPr>
          <w:rFonts w:hint="eastAsia" w:ascii="仿宋_GB2312" w:hAnsi="仿宋_GB2312" w:eastAsia="仿宋_GB2312" w:cs="仿宋_GB2312"/>
          <w:b w:val="0"/>
          <w:bCs w:val="0"/>
          <w:color w:val="auto"/>
          <w:sz w:val="32"/>
          <w:szCs w:val="32"/>
          <w:highlight w:val="none"/>
          <w:lang w:val="en-US" w:eastAsia="zh-CN"/>
        </w:rPr>
        <w:t>完成</w:t>
      </w:r>
      <w:r>
        <w:rPr>
          <w:rFonts w:hint="eastAsia" w:ascii="仿宋_GB2312" w:hAnsi="仿宋_GB2312" w:eastAsia="仿宋_GB2312" w:cs="仿宋_GB2312"/>
          <w:color w:val="auto"/>
          <w:sz w:val="32"/>
          <w:szCs w:val="32"/>
          <w:highlight w:val="none"/>
          <w:lang w:val="en-US" w:eastAsia="zh-CN"/>
        </w:rPr>
        <w:t>管委会</w:t>
      </w:r>
      <w:r>
        <w:rPr>
          <w:rFonts w:hint="eastAsia" w:ascii="仿宋_GB2312" w:hAnsi="仿宋_GB2312" w:eastAsia="仿宋_GB2312" w:cs="仿宋_GB2312"/>
          <w:b w:val="0"/>
          <w:bCs w:val="0"/>
          <w:color w:val="auto"/>
          <w:sz w:val="32"/>
          <w:szCs w:val="32"/>
          <w:highlight w:val="none"/>
          <w:lang w:val="en-US" w:eastAsia="zh-CN"/>
        </w:rPr>
        <w:t>办公室交办的其他相关工作任务。</w:t>
      </w:r>
    </w:p>
    <w:p>
      <w:pPr>
        <w:spacing w:line="360" w:lineRule="auto"/>
        <w:ind w:firstLine="0" w:firstLineChars="0"/>
        <w:jc w:val="both"/>
        <w:rPr>
          <w:rFonts w:hint="eastAsia" w:ascii="仿宋_GB2312" w:hAnsi="仿宋_GB2312" w:eastAsia="仿宋_GB2312" w:cs="仿宋_GB2312"/>
          <w:b w:val="0"/>
          <w:bCs w:val="0"/>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 xml:space="preserve">    第八条</w:t>
      </w:r>
      <w:r>
        <w:rPr>
          <w:rFonts w:hint="eastAsia" w:ascii="仿宋_GB2312" w:hAnsi="仿宋_GB2312" w:eastAsia="仿宋_GB2312" w:cs="仿宋_GB2312"/>
          <w:b w:val="0"/>
          <w:bCs w:val="0"/>
          <w:color w:val="auto"/>
          <w:sz w:val="32"/>
          <w:szCs w:val="32"/>
          <w:highlight w:val="none"/>
          <w:lang w:val="en-US" w:eastAsia="zh-CN"/>
        </w:rPr>
        <w:t xml:space="preserve"> 风险补偿资金池合作银行准入条件和主要职责如下：</w:t>
      </w:r>
    </w:p>
    <w:p>
      <w:pPr>
        <w:spacing w:line="360" w:lineRule="auto"/>
        <w:ind w:firstLine="640" w:firstLineChars="200"/>
        <w:jc w:val="both"/>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（一）合作银行应具备以下条件</w:t>
      </w:r>
    </w:p>
    <w:p>
      <w:pPr>
        <w:spacing w:line="360" w:lineRule="auto"/>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1.承认本方案</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在本市设有分支机构，服务效率高，信贷审批流程先进，风险防控能力强，拥有专业的服务团体和适用于工业企业的贷款产品；</w:t>
      </w:r>
    </w:p>
    <w:p>
      <w:pPr>
        <w:spacing w:line="360" w:lineRule="auto"/>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2.将本方案所称的保证贷款，建立绿色审批通道;</w:t>
      </w:r>
    </w:p>
    <w:p>
      <w:pPr>
        <w:spacing w:line="360" w:lineRule="auto"/>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w:t>
      </w:r>
      <w:r>
        <w:rPr>
          <w:rFonts w:hint="eastAsia" w:ascii="仿宋_GB2312" w:hAnsi="仿宋_GB2312" w:eastAsia="仿宋_GB2312" w:cs="仿宋_GB2312"/>
          <w:b w:val="0"/>
          <w:bCs w:val="0"/>
          <w:color w:val="auto"/>
          <w:kern w:val="2"/>
          <w:sz w:val="32"/>
          <w:szCs w:val="32"/>
          <w:highlight w:val="none"/>
          <w:lang w:val="en-US" w:eastAsia="zh-CN" w:bidi="ar-SA"/>
        </w:rPr>
        <w:t>必须具有健全的信贷管理制度，较强的贷款风险防控及处置能力。</w:t>
      </w:r>
    </w:p>
    <w:p>
      <w:pPr>
        <w:spacing w:line="360" w:lineRule="auto"/>
        <w:ind w:firstLine="640" w:firstLineChars="200"/>
        <w:jc w:val="both"/>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（二）主要职责</w:t>
      </w:r>
    </w:p>
    <w:p>
      <w:pPr>
        <w:spacing w:line="360" w:lineRule="auto"/>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1.负责在贵阳市辖区内开展对风险补偿资金池合作业务的宣传；</w:t>
      </w:r>
    </w:p>
    <w:p>
      <w:pPr>
        <w:spacing w:line="360" w:lineRule="auto"/>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2.负责企业的保证贷款调查、风险分析，决定是否发放贷款及发放额度；</w:t>
      </w:r>
    </w:p>
    <w:p>
      <w:pPr>
        <w:spacing w:line="360" w:lineRule="auto"/>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3.负责企业贷款发放和贷后管理；</w:t>
      </w:r>
    </w:p>
    <w:p>
      <w:pPr>
        <w:spacing w:line="360" w:lineRule="auto"/>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4.负责催收逾期贷款，配合受托管理机构对已补偿的贷款进行追偿。</w:t>
      </w:r>
    </w:p>
    <w:p>
      <w:pPr>
        <w:spacing w:line="360" w:lineRule="auto"/>
        <w:ind w:firstLine="643" w:firstLineChars="200"/>
        <w:jc w:val="left"/>
        <w:rPr>
          <w:rFonts w:hint="eastAsia" w:ascii="仿宋_GB2312" w:hAnsi="仿宋_GB2312" w:eastAsia="仿宋_GB2312" w:cs="仿宋_GB2312"/>
          <w:b w:val="0"/>
          <w:bCs w:val="0"/>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九</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风险补偿金池单独开立银行账户统一管理，实行专款专用，不得挪作他用，资金池产生的利息收益滚存使用，可用于风险补偿、补贴担保费、聘请第三方机构等相关运营费用。</w:t>
      </w:r>
    </w:p>
    <w:p>
      <w:pPr>
        <w:numPr>
          <w:ilvl w:val="0"/>
          <w:numId w:val="1"/>
        </w:numPr>
        <w:spacing w:line="360" w:lineRule="auto"/>
        <w:ind w:left="0" w:firstLine="640" w:firstLineChars="200"/>
        <w:jc w:val="cente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 xml:space="preserve"> 使用对象和范围</w:t>
      </w:r>
    </w:p>
    <w:p>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十</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风险补偿资金池支持的对象</w:t>
      </w:r>
      <w:r>
        <w:rPr>
          <w:rFonts w:hint="eastAsia" w:ascii="仿宋_GB2312" w:hAnsi="仿宋_GB2312" w:eastAsia="仿宋_GB2312" w:cs="仿宋_GB2312"/>
          <w:color w:val="auto"/>
          <w:sz w:val="32"/>
          <w:szCs w:val="32"/>
          <w:highlight w:val="none"/>
          <w:lang w:eastAsia="zh-CN"/>
        </w:rPr>
        <w:t>必须符合本方案第二条规定。企业产品</w:t>
      </w:r>
      <w:r>
        <w:rPr>
          <w:rFonts w:hint="eastAsia" w:ascii="仿宋_GB2312" w:hAnsi="仿宋_GB2312" w:eastAsia="仿宋_GB2312" w:cs="仿宋_GB2312"/>
          <w:color w:val="auto"/>
          <w:sz w:val="32"/>
          <w:szCs w:val="32"/>
          <w:highlight w:val="none"/>
        </w:rPr>
        <w:t>符合国家和省、市产业政策，技术</w:t>
      </w:r>
      <w:r>
        <w:rPr>
          <w:rFonts w:hint="eastAsia" w:ascii="仿宋_GB2312" w:hAnsi="仿宋_GB2312" w:eastAsia="仿宋_GB2312" w:cs="仿宋_GB2312"/>
          <w:color w:val="auto"/>
          <w:sz w:val="32"/>
          <w:szCs w:val="32"/>
          <w:highlight w:val="none"/>
          <w:lang w:val="en-US" w:eastAsia="zh-CN"/>
        </w:rPr>
        <w:t>有</w:t>
      </w:r>
      <w:r>
        <w:rPr>
          <w:rFonts w:hint="eastAsia" w:ascii="仿宋_GB2312" w:hAnsi="仿宋_GB2312" w:eastAsia="仿宋_GB2312" w:cs="仿宋_GB2312"/>
          <w:color w:val="auto"/>
          <w:sz w:val="32"/>
          <w:szCs w:val="32"/>
          <w:highlight w:val="none"/>
        </w:rPr>
        <w:t>优势、产品有市场、发展潜力大，生产经营状况良好，诚信经营，无严重不良记录的工业类企业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以企业</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股东、实际控制人、法定代表人名义申请实质用于企业经营的贷款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br w:type="textWrapping"/>
      </w:r>
      <w:r>
        <w:rPr>
          <w:rFonts w:hint="eastAsia" w:ascii="仿宋_GB2312" w:hAnsi="仿宋_GB2312" w:eastAsia="仿宋_GB2312" w:cs="仿宋_GB2312"/>
          <w:color w:val="auto"/>
          <w:sz w:val="32"/>
          <w:szCs w:val="32"/>
          <w:highlight w:val="none"/>
          <w:lang w:val="en-US" w:eastAsia="zh-CN"/>
        </w:rPr>
        <w:t xml:space="preserve">    </w:t>
      </w: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十一</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贷款申请人</w:t>
      </w:r>
      <w:r>
        <w:rPr>
          <w:rFonts w:hint="eastAsia" w:ascii="仿宋_GB2312" w:hAnsi="仿宋_GB2312" w:eastAsia="仿宋_GB2312" w:cs="仿宋_GB2312"/>
          <w:color w:val="auto"/>
          <w:sz w:val="32"/>
          <w:szCs w:val="32"/>
          <w:highlight w:val="none"/>
        </w:rPr>
        <w:t>必须具备按期偿还银行信贷资金本息的能力，还款资金来源稳定可靠。</w:t>
      </w:r>
    </w:p>
    <w:p>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rPr>
        <w:t>第十</w:t>
      </w:r>
      <w:r>
        <w:rPr>
          <w:rFonts w:hint="eastAsia" w:ascii="楷体_GB2312" w:hAnsi="楷体_GB2312" w:eastAsia="楷体_GB2312" w:cs="楷体_GB2312"/>
          <w:b/>
          <w:bCs/>
          <w:color w:val="auto"/>
          <w:sz w:val="32"/>
          <w:szCs w:val="32"/>
          <w:highlight w:val="none"/>
          <w:lang w:eastAsia="zh-CN"/>
        </w:rPr>
        <w:t>二</w:t>
      </w:r>
      <w:r>
        <w:rPr>
          <w:rFonts w:hint="eastAsia" w:ascii="楷体_GB2312" w:hAnsi="楷体_GB2312" w:eastAsia="楷体_GB2312" w:cs="楷体_GB2312"/>
          <w:b/>
          <w:bCs/>
          <w:color w:val="auto"/>
          <w:sz w:val="32"/>
          <w:szCs w:val="32"/>
          <w:highlight w:val="none"/>
        </w:rPr>
        <w:t xml:space="preserve">条 </w:t>
      </w:r>
      <w:r>
        <w:rPr>
          <w:rFonts w:hint="eastAsia" w:ascii="仿宋_GB2312" w:hAnsi="仿宋_GB2312" w:eastAsia="仿宋_GB2312" w:cs="仿宋_GB2312"/>
          <w:color w:val="auto"/>
          <w:sz w:val="32"/>
          <w:szCs w:val="32"/>
          <w:highlight w:val="none"/>
        </w:rPr>
        <w:t>贷款用途为企业生产经营</w:t>
      </w:r>
      <w:r>
        <w:rPr>
          <w:rFonts w:hint="eastAsia" w:ascii="仿宋_GB2312" w:hAnsi="仿宋_GB2312" w:eastAsia="仿宋_GB2312" w:cs="仿宋_GB2312"/>
          <w:color w:val="auto"/>
          <w:sz w:val="32"/>
          <w:szCs w:val="32"/>
          <w:highlight w:val="none"/>
          <w:lang w:eastAsia="zh-CN"/>
        </w:rPr>
        <w:t>所需的原材料采购</w:t>
      </w:r>
      <w:r>
        <w:rPr>
          <w:rFonts w:hint="eastAsia" w:ascii="仿宋_GB2312" w:hAnsi="仿宋_GB2312" w:eastAsia="仿宋_GB2312" w:cs="仿宋_GB2312"/>
          <w:color w:val="auto"/>
          <w:sz w:val="32"/>
          <w:szCs w:val="32"/>
          <w:highlight w:val="none"/>
        </w:rPr>
        <w:t>、产品研发等流动资金贷款，修建生产</w:t>
      </w:r>
      <w:r>
        <w:rPr>
          <w:rFonts w:hint="eastAsia" w:ascii="仿宋_GB2312" w:hAnsi="仿宋_GB2312" w:eastAsia="仿宋_GB2312" w:cs="仿宋_GB2312"/>
          <w:color w:val="auto"/>
          <w:sz w:val="32"/>
          <w:szCs w:val="32"/>
          <w:highlight w:val="none"/>
          <w:lang w:eastAsia="zh-CN"/>
        </w:rPr>
        <w:t>场地、购置</w:t>
      </w:r>
      <w:r>
        <w:rPr>
          <w:rFonts w:hint="eastAsia" w:ascii="仿宋_GB2312" w:hAnsi="仿宋_GB2312" w:eastAsia="仿宋_GB2312" w:cs="仿宋_GB2312"/>
          <w:color w:val="auto"/>
          <w:sz w:val="32"/>
          <w:szCs w:val="32"/>
          <w:highlight w:val="none"/>
        </w:rPr>
        <w:t>设备</w:t>
      </w:r>
      <w:r>
        <w:rPr>
          <w:rFonts w:hint="eastAsia" w:ascii="仿宋_GB2312" w:hAnsi="仿宋_GB2312" w:eastAsia="仿宋_GB2312" w:cs="仿宋_GB2312"/>
          <w:color w:val="auto"/>
          <w:sz w:val="32"/>
          <w:szCs w:val="32"/>
          <w:highlight w:val="none"/>
          <w:lang w:eastAsia="zh-CN"/>
        </w:rPr>
        <w:t>等所需</w:t>
      </w:r>
      <w:r>
        <w:rPr>
          <w:rFonts w:hint="eastAsia" w:ascii="仿宋_GB2312" w:hAnsi="仿宋_GB2312" w:eastAsia="仿宋_GB2312" w:cs="仿宋_GB2312"/>
          <w:color w:val="auto"/>
          <w:sz w:val="32"/>
          <w:szCs w:val="32"/>
          <w:highlight w:val="none"/>
        </w:rPr>
        <w:t>的固定资产贷款</w:t>
      </w:r>
      <w:r>
        <w:rPr>
          <w:rFonts w:hint="eastAsia" w:ascii="仿宋_GB2312" w:hAnsi="仿宋_GB2312" w:eastAsia="仿宋_GB2312" w:cs="仿宋_GB2312"/>
          <w:color w:val="auto"/>
          <w:sz w:val="32"/>
          <w:szCs w:val="32"/>
          <w:highlight w:val="none"/>
          <w:lang w:eastAsia="zh-CN"/>
        </w:rPr>
        <w:t>，不得用于与企业生产经营无关的权益性投资及国家明确规定的禁止性领域。</w:t>
      </w:r>
    </w:p>
    <w:p>
      <w:pPr>
        <w:spacing w:line="360" w:lineRule="auto"/>
        <w:ind w:firstLine="643" w:firstLineChars="200"/>
        <w:rPr>
          <w:rFonts w:hint="eastAsia" w:ascii="仿宋_GB2312" w:hAnsi="仿宋_GB2312" w:eastAsia="仿宋_GB2312" w:cs="仿宋_GB2312"/>
          <w:bCs/>
          <w:color w:val="auto"/>
          <w:sz w:val="32"/>
          <w:szCs w:val="32"/>
          <w:highlight w:val="none"/>
          <w:lang w:eastAsia="zh-CN"/>
        </w:rPr>
      </w:pPr>
      <w:r>
        <w:rPr>
          <w:rFonts w:hint="eastAsia" w:ascii="楷体_GB2312" w:hAnsi="楷体_GB2312" w:eastAsia="楷体_GB2312" w:cs="楷体_GB2312"/>
          <w:b/>
          <w:bCs/>
          <w:color w:val="auto"/>
          <w:sz w:val="32"/>
          <w:szCs w:val="32"/>
          <w:highlight w:val="none"/>
        </w:rPr>
        <w:t>第十</w:t>
      </w:r>
      <w:r>
        <w:rPr>
          <w:rFonts w:hint="eastAsia" w:ascii="楷体_GB2312" w:hAnsi="楷体_GB2312" w:eastAsia="楷体_GB2312" w:cs="楷体_GB2312"/>
          <w:b/>
          <w:bCs/>
          <w:color w:val="auto"/>
          <w:sz w:val="32"/>
          <w:szCs w:val="32"/>
          <w:highlight w:val="none"/>
          <w:lang w:eastAsia="zh-CN"/>
        </w:rPr>
        <w:t>三</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bCs/>
          <w:color w:val="auto"/>
          <w:sz w:val="32"/>
          <w:szCs w:val="32"/>
          <w:highlight w:val="none"/>
        </w:rPr>
        <w:t>对于纳入风险补偿资金池补偿范围</w:t>
      </w:r>
      <w:r>
        <w:rPr>
          <w:rFonts w:hint="eastAsia" w:ascii="仿宋_GB2312" w:hAnsi="仿宋_GB2312" w:eastAsia="仿宋_GB2312" w:cs="仿宋_GB2312"/>
          <w:bCs/>
          <w:color w:val="auto"/>
          <w:sz w:val="32"/>
          <w:szCs w:val="32"/>
          <w:highlight w:val="none"/>
          <w:lang w:eastAsia="zh-CN"/>
        </w:rPr>
        <w:t>的贷款</w:t>
      </w:r>
      <w:r>
        <w:rPr>
          <w:rFonts w:hint="eastAsia" w:ascii="仿宋_GB2312" w:hAnsi="仿宋_GB2312" w:eastAsia="仿宋_GB2312" w:cs="仿宋_GB2312"/>
          <w:bCs/>
          <w:color w:val="auto"/>
          <w:sz w:val="32"/>
          <w:szCs w:val="32"/>
          <w:highlight w:val="none"/>
        </w:rPr>
        <w:t>，</w:t>
      </w:r>
      <w:r>
        <w:rPr>
          <w:rFonts w:hint="eastAsia" w:ascii="Times New Roman" w:hAnsi="Times New Roman" w:eastAsia="仿宋_GB2312" w:cs="Times New Roman"/>
          <w:sz w:val="32"/>
          <w:szCs w:val="32"/>
          <w:highlight w:val="none"/>
          <w:lang w:val="en-US" w:eastAsia="zh-CN"/>
        </w:rPr>
        <w:t>本年度内单笔贷款额度不超过受托管理机构上年度末或当期净资产的</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bCs/>
          <w:color w:val="auto"/>
          <w:sz w:val="32"/>
          <w:szCs w:val="32"/>
          <w:highlight w:val="none"/>
          <w:lang w:eastAsia="zh-CN"/>
        </w:rPr>
        <w:t>。</w:t>
      </w:r>
    </w:p>
    <w:p>
      <w:pPr>
        <w:numPr>
          <w:ilvl w:val="-1"/>
          <w:numId w:val="0"/>
        </w:numPr>
        <w:spacing w:line="360" w:lineRule="auto"/>
        <w:ind w:firstLine="643" w:firstLineChars="200"/>
        <w:rPr>
          <w:rFonts w:hint="default" w:ascii="仿宋_GB2312" w:hAnsi="仿宋_GB2312" w:eastAsia="仿宋_GB2312" w:cs="仿宋_GB2312"/>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第十</w:t>
      </w:r>
      <w:r>
        <w:rPr>
          <w:rFonts w:hint="eastAsia" w:ascii="楷体_GB2312" w:hAnsi="楷体_GB2312" w:eastAsia="楷体_GB2312" w:cs="楷体_GB2312"/>
          <w:b/>
          <w:bCs/>
          <w:color w:val="auto"/>
          <w:sz w:val="32"/>
          <w:szCs w:val="32"/>
          <w:highlight w:val="none"/>
          <w:lang w:eastAsia="zh-CN"/>
        </w:rPr>
        <w:t>四</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bCs/>
          <w:color w:val="auto"/>
          <w:sz w:val="32"/>
          <w:szCs w:val="32"/>
          <w:highlight w:val="none"/>
          <w:lang w:eastAsia="zh-CN"/>
        </w:rPr>
        <w:t>担保费收取采取差别化方式，单户贷款金额在</w:t>
      </w:r>
      <w:r>
        <w:rPr>
          <w:rFonts w:hint="eastAsia" w:ascii="仿宋_GB2312" w:hAnsi="仿宋_GB2312" w:eastAsia="仿宋_GB2312" w:cs="仿宋_GB2312"/>
          <w:bCs/>
          <w:color w:val="auto"/>
          <w:sz w:val="32"/>
          <w:szCs w:val="32"/>
          <w:highlight w:val="none"/>
          <w:lang w:val="en-US" w:eastAsia="zh-CN"/>
        </w:rPr>
        <w:t>2000万元(含)以下的部分</w:t>
      </w:r>
      <w:r>
        <w:rPr>
          <w:rFonts w:hint="eastAsia" w:ascii="仿宋_GB2312" w:hAnsi="仿宋_GB2312" w:eastAsia="仿宋_GB2312" w:cs="仿宋_GB2312"/>
          <w:bCs/>
          <w:color w:val="auto"/>
          <w:sz w:val="32"/>
          <w:szCs w:val="32"/>
          <w:highlight w:val="none"/>
        </w:rPr>
        <w:t>担保费</w:t>
      </w:r>
      <w:r>
        <w:rPr>
          <w:rFonts w:hint="eastAsia" w:ascii="仿宋_GB2312" w:hAnsi="仿宋_GB2312" w:eastAsia="仿宋_GB2312" w:cs="仿宋_GB2312"/>
          <w:bCs/>
          <w:color w:val="auto"/>
          <w:sz w:val="32"/>
          <w:szCs w:val="32"/>
          <w:highlight w:val="none"/>
          <w:lang w:eastAsia="zh-CN"/>
        </w:rPr>
        <w:t>率</w:t>
      </w:r>
      <w:r>
        <w:rPr>
          <w:rFonts w:hint="eastAsia" w:ascii="仿宋_GB2312" w:hAnsi="仿宋_GB2312" w:eastAsia="仿宋_GB2312" w:cs="仿宋_GB2312"/>
          <w:bCs/>
          <w:color w:val="auto"/>
          <w:sz w:val="32"/>
          <w:szCs w:val="32"/>
          <w:highlight w:val="none"/>
        </w:rPr>
        <w:t>收费标准最高不超过</w:t>
      </w:r>
      <w:r>
        <w:rPr>
          <w:rFonts w:hint="eastAsia" w:ascii="仿宋_GB2312" w:hAnsi="仿宋_GB2312" w:eastAsia="仿宋_GB2312" w:cs="仿宋_GB2312"/>
          <w:bCs/>
          <w:color w:val="auto"/>
          <w:sz w:val="32"/>
          <w:szCs w:val="32"/>
          <w:highlight w:val="none"/>
          <w:lang w:val="en-US" w:eastAsia="zh-CN"/>
        </w:rPr>
        <w:t>0.9</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val="en-US" w:eastAsia="zh-CN"/>
        </w:rPr>
        <w:t>，超过2000万元的部分担保费率按1.5%/年进行收取。规模以下工业企业上规入统后，单户新增贷款或续贷金额在2000万元(含)以下的部分，可连续2年享受担保费率0.5%/年（在此期间工业企业下规的下一年度不再享受担保费率0.5%/年），上规时间以第一次参与统计联网直报月份计算为准。</w:t>
      </w:r>
    </w:p>
    <w:p>
      <w:pPr>
        <w:numPr>
          <w:ilvl w:val="-1"/>
          <w:numId w:val="0"/>
        </w:numPr>
        <w:spacing w:line="360" w:lineRule="auto"/>
        <w:ind w:firstLine="643" w:firstLineChars="200"/>
        <w:rPr>
          <w:rFonts w:hint="eastAsia" w:ascii="仿宋_GB2312" w:hAnsi="仿宋_GB2312" w:eastAsia="仿宋_GB2312" w:cs="仿宋_GB2312"/>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第十</w:t>
      </w:r>
      <w:r>
        <w:rPr>
          <w:rFonts w:hint="eastAsia" w:ascii="楷体_GB2312" w:hAnsi="楷体_GB2312" w:eastAsia="楷体_GB2312" w:cs="楷体_GB2312"/>
          <w:b/>
          <w:bCs/>
          <w:color w:val="auto"/>
          <w:sz w:val="32"/>
          <w:szCs w:val="32"/>
          <w:highlight w:val="none"/>
          <w:lang w:eastAsia="zh-CN"/>
        </w:rPr>
        <w:t>五</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bCs/>
          <w:color w:val="auto"/>
          <w:sz w:val="32"/>
          <w:szCs w:val="32"/>
          <w:highlight w:val="none"/>
          <w:lang w:val="en-US" w:eastAsia="zh-CN"/>
        </w:rPr>
        <w:t>对</w:t>
      </w:r>
      <w:r>
        <w:rPr>
          <w:rFonts w:hint="eastAsia" w:ascii="仿宋_GB2312" w:hAnsi="仿宋_GB2312" w:eastAsia="仿宋_GB2312" w:cs="仿宋_GB2312"/>
          <w:bCs/>
          <w:color w:val="auto"/>
          <w:sz w:val="32"/>
          <w:szCs w:val="32"/>
          <w:highlight w:val="none"/>
        </w:rPr>
        <w:t>符合</w:t>
      </w:r>
      <w:r>
        <w:rPr>
          <w:rFonts w:hint="eastAsia" w:ascii="仿宋_GB2312" w:hAnsi="仿宋_GB2312" w:eastAsia="仿宋_GB2312" w:cs="仿宋_GB2312"/>
          <w:bCs/>
          <w:color w:val="auto"/>
          <w:sz w:val="32"/>
          <w:szCs w:val="32"/>
          <w:highlight w:val="none"/>
          <w:lang w:eastAsia="zh-CN"/>
        </w:rPr>
        <w:t>本方案</w:t>
      </w:r>
      <w:r>
        <w:rPr>
          <w:rFonts w:hint="eastAsia" w:ascii="仿宋_GB2312" w:hAnsi="仿宋_GB2312" w:eastAsia="仿宋_GB2312" w:cs="仿宋_GB2312"/>
          <w:bCs/>
          <w:color w:val="auto"/>
          <w:sz w:val="32"/>
          <w:szCs w:val="32"/>
          <w:highlight w:val="none"/>
        </w:rPr>
        <w:t>要求</w:t>
      </w:r>
      <w:r>
        <w:rPr>
          <w:rFonts w:hint="eastAsia" w:ascii="仿宋_GB2312" w:hAnsi="仿宋_GB2312" w:eastAsia="仿宋_GB2312" w:cs="仿宋_GB2312"/>
          <w:bCs/>
          <w:color w:val="auto"/>
          <w:sz w:val="32"/>
          <w:szCs w:val="32"/>
          <w:highlight w:val="none"/>
          <w:lang w:val="en-US" w:eastAsia="zh-CN"/>
        </w:rPr>
        <w:t>的业务向受托管理机构进行担保费补贴，根据担保费收取不足1.5%/年的差额部分进行担保费补贴，补贴资金由贵阳市工业和信息化局（以下简称“市工信局”）根据年度预算进行列支。补贴资金按年度进行申报，需提供以下资料：</w:t>
      </w:r>
    </w:p>
    <w:p>
      <w:pPr>
        <w:spacing w:line="360" w:lineRule="auto"/>
        <w:ind w:firstLine="0"/>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 xml:space="preserve">    （1）补贴申请书；</w:t>
      </w:r>
    </w:p>
    <w:p>
      <w:pPr>
        <w:spacing w:line="360" w:lineRule="auto"/>
        <w:ind w:firstLine="640" w:firstLineChars="200"/>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（2）支持企业名单；</w:t>
      </w:r>
    </w:p>
    <w:p>
      <w:pPr>
        <w:spacing w:line="360" w:lineRule="auto"/>
        <w:ind w:firstLine="640" w:firstLineChars="200"/>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（3）保证合同、贷款合同；</w:t>
      </w:r>
    </w:p>
    <w:p>
      <w:pPr>
        <w:spacing w:line="360" w:lineRule="auto"/>
        <w:ind w:firstLine="640" w:firstLineChars="200"/>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（4）企业缴纳担保费的相关凭证；</w:t>
      </w:r>
    </w:p>
    <w:p>
      <w:pPr>
        <w:spacing w:line="360" w:lineRule="auto"/>
        <w:ind w:firstLine="640"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（5）其他需补充的资料。</w:t>
      </w:r>
    </w:p>
    <w:p>
      <w:pPr>
        <w:spacing w:line="360" w:lineRule="auto"/>
        <w:ind w:firstLine="643" w:firstLineChars="200"/>
        <w:rPr>
          <w:rFonts w:hint="eastAsia" w:ascii="仿宋_GB2312" w:hAnsi="仿宋_GB2312" w:eastAsia="仿宋_GB2312" w:cs="仿宋_GB2312"/>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第十</w:t>
      </w:r>
      <w:r>
        <w:rPr>
          <w:rFonts w:hint="eastAsia" w:ascii="楷体_GB2312" w:hAnsi="楷体_GB2312" w:eastAsia="楷体_GB2312" w:cs="楷体_GB2312"/>
          <w:b/>
          <w:bCs/>
          <w:color w:val="auto"/>
          <w:sz w:val="32"/>
          <w:szCs w:val="32"/>
          <w:highlight w:val="none"/>
          <w:lang w:eastAsia="zh-CN"/>
        </w:rPr>
        <w:t>六</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bCs/>
          <w:color w:val="auto"/>
          <w:sz w:val="32"/>
          <w:szCs w:val="32"/>
          <w:highlight w:val="none"/>
          <w:lang w:val="en-US" w:eastAsia="zh-CN"/>
        </w:rPr>
        <w:t>有下列情形之一的不得纳入风险补偿资金池项目支持范围：</w:t>
      </w:r>
    </w:p>
    <w:p>
      <w:pPr>
        <w:spacing w:line="360" w:lineRule="auto"/>
        <w:ind w:firstLine="640" w:firstLineChars="200"/>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sz w:val="32"/>
          <w:szCs w:val="32"/>
          <w:highlight w:val="none"/>
        </w:rPr>
        <w:t>（一）</w:t>
      </w:r>
      <w:r>
        <w:rPr>
          <w:rFonts w:hint="eastAsia" w:ascii="仿宋_GB2312" w:hAnsi="仿宋_GB2312" w:eastAsia="仿宋_GB2312" w:cs="仿宋_GB2312"/>
          <w:bCs/>
          <w:color w:val="auto"/>
          <w:sz w:val="32"/>
          <w:szCs w:val="32"/>
          <w:highlight w:val="none"/>
          <w:lang w:val="en-US" w:eastAsia="zh-CN"/>
        </w:rPr>
        <w:t>项目申报前两年内，在经营活动中有重大违法记录的。</w:t>
      </w:r>
    </w:p>
    <w:p>
      <w:pPr>
        <w:spacing w:line="360" w:lineRule="auto"/>
        <w:ind w:firstLine="640" w:firstLineChars="200"/>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sz w:val="32"/>
          <w:szCs w:val="32"/>
          <w:highlight w:val="none"/>
        </w:rPr>
        <w:t>（二）</w:t>
      </w:r>
      <w:r>
        <w:rPr>
          <w:rFonts w:hint="eastAsia" w:ascii="仿宋_GB2312" w:hAnsi="仿宋_GB2312" w:eastAsia="仿宋_GB2312" w:cs="仿宋_GB2312"/>
          <w:bCs/>
          <w:color w:val="auto"/>
          <w:sz w:val="32"/>
          <w:szCs w:val="32"/>
          <w:highlight w:val="none"/>
          <w:lang w:val="en-US" w:eastAsia="zh-CN"/>
        </w:rPr>
        <w:t>因涉嫌违法行为正在被有关部门调查或侦查的。</w:t>
      </w:r>
    </w:p>
    <w:p>
      <w:pPr>
        <w:spacing w:line="360" w:lineRule="auto"/>
        <w:ind w:firstLine="640" w:firstLineChars="200"/>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sz w:val="32"/>
          <w:szCs w:val="32"/>
          <w:highlight w:val="none"/>
          <w:lang w:val="en-US" w:eastAsia="zh-CN"/>
        </w:rPr>
        <w:t>（三）</w:t>
      </w:r>
      <w:r>
        <w:rPr>
          <w:rFonts w:hint="eastAsia" w:ascii="仿宋_GB2312" w:hAnsi="仿宋_GB2312" w:eastAsia="仿宋_GB2312" w:cs="仿宋_GB2312"/>
          <w:bCs/>
          <w:color w:val="auto"/>
          <w:sz w:val="32"/>
          <w:szCs w:val="32"/>
          <w:highlight w:val="none"/>
          <w:lang w:val="en-US" w:eastAsia="zh-CN"/>
        </w:rPr>
        <w:t>正在进行有可能影响该单位正常经营活动的重大诉讼或者仲裁的。</w:t>
      </w:r>
    </w:p>
    <w:p>
      <w:pPr>
        <w:spacing w:line="360" w:lineRule="auto"/>
        <w:ind w:firstLine="640" w:firstLineChars="200"/>
        <w:jc w:val="left"/>
        <w:rPr>
          <w:rFonts w:hint="eastAsia" w:ascii="黑体" w:hAnsi="黑体" w:eastAsia="黑体" w:cs="黑体"/>
          <w:color w:val="auto"/>
          <w:sz w:val="32"/>
          <w:szCs w:val="32"/>
          <w:highlight w:val="none"/>
        </w:rPr>
      </w:pPr>
      <w:r>
        <w:rPr>
          <w:rFonts w:hint="eastAsia" w:ascii="仿宋_GB2312" w:hAnsi="仿宋_GB2312" w:eastAsia="仿宋_GB2312" w:cs="仿宋_GB2312"/>
          <w:bCs/>
          <w:sz w:val="32"/>
          <w:szCs w:val="32"/>
          <w:highlight w:val="none"/>
          <w:lang w:val="en-US" w:eastAsia="zh-CN"/>
        </w:rPr>
        <w:t>（四）</w:t>
      </w:r>
      <w:r>
        <w:rPr>
          <w:rFonts w:hint="eastAsia" w:ascii="仿宋_GB2312" w:hAnsi="仿宋_GB2312" w:eastAsia="仿宋_GB2312" w:cs="仿宋_GB2312"/>
          <w:bCs/>
          <w:color w:val="auto"/>
          <w:sz w:val="32"/>
          <w:szCs w:val="32"/>
          <w:highlight w:val="none"/>
          <w:lang w:val="en-US" w:eastAsia="zh-CN"/>
        </w:rPr>
        <w:t>已享受其他类别财政风险补偿的项目，本风险补偿金池不予支持。</w:t>
      </w:r>
    </w:p>
    <w:p>
      <w:pPr>
        <w:spacing w:line="360" w:lineRule="auto"/>
        <w:ind w:firstLine="640" w:firstLineChars="200"/>
        <w:jc w:val="cente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第四章  申报流程和贷款管理</w:t>
      </w:r>
    </w:p>
    <w:p>
      <w:pPr>
        <w:spacing w:line="360" w:lineRule="auto"/>
        <w:ind w:firstLine="643" w:firstLineChars="200"/>
        <w:rPr>
          <w:rFonts w:hint="eastAsia" w:ascii="仿宋_GB2312" w:hAnsi="仿宋_GB2312" w:eastAsia="仿宋_GB2312" w:cs="仿宋_GB2312"/>
          <w:bCs/>
          <w:color w:val="auto"/>
          <w:sz w:val="32"/>
          <w:szCs w:val="32"/>
          <w:highlight w:val="none"/>
        </w:rPr>
      </w:pPr>
      <w:r>
        <w:rPr>
          <w:rFonts w:hint="eastAsia" w:ascii="楷体_GB2312" w:hAnsi="楷体_GB2312" w:eastAsia="楷体_GB2312" w:cs="楷体_GB2312"/>
          <w:b/>
          <w:bCs/>
          <w:color w:val="auto"/>
          <w:sz w:val="32"/>
          <w:szCs w:val="32"/>
          <w:highlight w:val="none"/>
        </w:rPr>
        <w:t>第十</w:t>
      </w:r>
      <w:r>
        <w:rPr>
          <w:rFonts w:hint="eastAsia" w:ascii="楷体_GB2312" w:hAnsi="楷体_GB2312" w:eastAsia="楷体_GB2312" w:cs="楷体_GB2312"/>
          <w:b/>
          <w:bCs/>
          <w:color w:val="auto"/>
          <w:sz w:val="32"/>
          <w:szCs w:val="32"/>
          <w:highlight w:val="none"/>
          <w:lang w:eastAsia="zh-CN"/>
        </w:rPr>
        <w:t>七</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bCs/>
          <w:color w:val="auto"/>
          <w:sz w:val="32"/>
          <w:szCs w:val="32"/>
          <w:highlight w:val="none"/>
        </w:rPr>
        <w:t>符合</w:t>
      </w:r>
      <w:r>
        <w:rPr>
          <w:rFonts w:hint="eastAsia" w:ascii="仿宋_GB2312" w:hAnsi="仿宋_GB2312" w:eastAsia="仿宋_GB2312" w:cs="仿宋_GB2312"/>
          <w:bCs/>
          <w:color w:val="auto"/>
          <w:sz w:val="32"/>
          <w:szCs w:val="32"/>
          <w:highlight w:val="none"/>
          <w:lang w:eastAsia="zh-CN"/>
        </w:rPr>
        <w:t>风险补偿</w:t>
      </w:r>
      <w:r>
        <w:rPr>
          <w:rFonts w:hint="eastAsia" w:ascii="仿宋_GB2312" w:hAnsi="仿宋_GB2312" w:eastAsia="仿宋_GB2312" w:cs="仿宋_GB2312"/>
          <w:bCs/>
          <w:color w:val="auto"/>
          <w:sz w:val="32"/>
          <w:szCs w:val="32"/>
          <w:highlight w:val="none"/>
        </w:rPr>
        <w:t>资金池</w:t>
      </w:r>
      <w:r>
        <w:rPr>
          <w:rFonts w:hint="eastAsia" w:ascii="仿宋_GB2312" w:hAnsi="仿宋_GB2312" w:eastAsia="仿宋_GB2312" w:cs="仿宋_GB2312"/>
          <w:bCs/>
          <w:color w:val="auto"/>
          <w:sz w:val="32"/>
          <w:szCs w:val="32"/>
          <w:highlight w:val="none"/>
          <w:lang w:eastAsia="zh-CN"/>
        </w:rPr>
        <w:t>补偿申报条件</w:t>
      </w:r>
      <w:r>
        <w:rPr>
          <w:rFonts w:hint="eastAsia" w:ascii="仿宋_GB2312" w:hAnsi="仿宋_GB2312" w:eastAsia="仿宋_GB2312" w:cs="仿宋_GB2312"/>
          <w:bCs/>
          <w:color w:val="auto"/>
          <w:sz w:val="32"/>
          <w:szCs w:val="32"/>
          <w:highlight w:val="none"/>
        </w:rPr>
        <w:t>的企业，</w:t>
      </w:r>
      <w:r>
        <w:rPr>
          <w:rFonts w:hint="eastAsia" w:ascii="仿宋_GB2312" w:hAnsi="仿宋_GB2312" w:eastAsia="仿宋_GB2312" w:cs="仿宋_GB2312"/>
          <w:bCs/>
          <w:color w:val="auto"/>
          <w:sz w:val="32"/>
          <w:szCs w:val="32"/>
          <w:highlight w:val="none"/>
          <w:lang w:eastAsia="zh-CN"/>
        </w:rPr>
        <w:t>应履行以下操作流程</w:t>
      </w:r>
      <w:r>
        <w:rPr>
          <w:rFonts w:hint="eastAsia" w:ascii="仿宋_GB2312" w:hAnsi="仿宋_GB2312" w:eastAsia="仿宋_GB2312" w:cs="仿宋_GB2312"/>
          <w:bCs/>
          <w:color w:val="auto"/>
          <w:sz w:val="32"/>
          <w:szCs w:val="32"/>
          <w:highlight w:val="none"/>
        </w:rPr>
        <w:t>：</w:t>
      </w:r>
    </w:p>
    <w:p>
      <w:pPr>
        <w:spacing w:line="360" w:lineRule="auto"/>
        <w:ind w:firstLine="643" w:firstLineChars="200"/>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rPr>
        <w:t>（一） 企业申请：</w:t>
      </w:r>
      <w:r>
        <w:rPr>
          <w:rFonts w:hint="eastAsia" w:ascii="仿宋_GB2312" w:hAnsi="仿宋_GB2312" w:eastAsia="仿宋_GB2312" w:cs="仿宋_GB2312"/>
          <w:bCs/>
          <w:color w:val="auto"/>
          <w:sz w:val="32"/>
          <w:szCs w:val="32"/>
          <w:highlight w:val="none"/>
          <w:lang w:val="en-US" w:eastAsia="zh-CN"/>
        </w:rPr>
        <w:t>企业直接向受托管理机构、合作银行、管委会成员单位、各区（市、县、开发区）工业和信息化主管部门申请，经推荐单位初审和初选后符合条件的企业，由管委会办公室确认后，纳入风险补偿资金池支持范围。</w:t>
      </w:r>
    </w:p>
    <w:p>
      <w:pPr>
        <w:spacing w:line="360" w:lineRule="auto"/>
        <w:ind w:firstLine="643"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bCs/>
          <w:color w:val="auto"/>
          <w:sz w:val="32"/>
          <w:szCs w:val="32"/>
          <w:highlight w:val="none"/>
        </w:rPr>
        <w:t>（二） 业务调查：</w:t>
      </w:r>
      <w:r>
        <w:rPr>
          <w:rFonts w:hint="eastAsia" w:ascii="仿宋_GB2312" w:hAnsi="仿宋_GB2312" w:eastAsia="仿宋_GB2312" w:cs="仿宋_GB2312"/>
          <w:color w:val="auto"/>
          <w:sz w:val="32"/>
          <w:szCs w:val="32"/>
          <w:highlight w:val="none"/>
        </w:rPr>
        <w:t>受托管理机构</w:t>
      </w:r>
      <w:r>
        <w:rPr>
          <w:rFonts w:hint="eastAsia" w:ascii="仿宋_GB2312" w:hAnsi="仿宋_GB2312" w:eastAsia="仿宋_GB2312" w:cs="仿宋_GB2312"/>
          <w:bCs/>
          <w:color w:val="auto"/>
          <w:sz w:val="32"/>
          <w:szCs w:val="32"/>
          <w:highlight w:val="none"/>
        </w:rPr>
        <w:t>对</w:t>
      </w:r>
      <w:r>
        <w:rPr>
          <w:rFonts w:hint="eastAsia" w:ascii="仿宋_GB2312" w:hAnsi="仿宋_GB2312" w:eastAsia="仿宋_GB2312" w:cs="仿宋_GB2312"/>
          <w:bCs/>
          <w:color w:val="auto"/>
          <w:sz w:val="32"/>
          <w:szCs w:val="32"/>
          <w:highlight w:val="none"/>
          <w:lang w:eastAsia="zh-CN"/>
        </w:rPr>
        <w:t>申请</w:t>
      </w:r>
      <w:r>
        <w:rPr>
          <w:rFonts w:hint="eastAsia" w:ascii="仿宋_GB2312" w:hAnsi="仿宋_GB2312" w:eastAsia="仿宋_GB2312" w:cs="仿宋_GB2312"/>
          <w:bCs/>
          <w:color w:val="auto"/>
          <w:sz w:val="32"/>
          <w:szCs w:val="32"/>
          <w:highlight w:val="none"/>
        </w:rPr>
        <w:t>企业的资质、信用</w:t>
      </w:r>
      <w:r>
        <w:rPr>
          <w:rFonts w:hint="eastAsia" w:ascii="仿宋_GB2312" w:hAnsi="仿宋_GB2312" w:eastAsia="仿宋_GB2312" w:cs="仿宋_GB2312"/>
          <w:bCs/>
          <w:color w:val="auto"/>
          <w:sz w:val="32"/>
          <w:szCs w:val="32"/>
          <w:highlight w:val="none"/>
          <w:lang w:eastAsia="zh-CN"/>
        </w:rPr>
        <w:t>等</w:t>
      </w:r>
      <w:r>
        <w:rPr>
          <w:rFonts w:hint="eastAsia" w:ascii="仿宋_GB2312" w:hAnsi="仿宋_GB2312" w:eastAsia="仿宋_GB2312" w:cs="仿宋_GB2312"/>
          <w:bCs/>
          <w:color w:val="auto"/>
          <w:sz w:val="32"/>
          <w:szCs w:val="32"/>
          <w:highlight w:val="none"/>
        </w:rPr>
        <w:t>情况初审同意后展开调查，提出</w:t>
      </w:r>
      <w:r>
        <w:rPr>
          <w:rFonts w:hint="eastAsia" w:ascii="仿宋_GB2312" w:hAnsi="仿宋_GB2312" w:eastAsia="仿宋_GB2312" w:cs="仿宋_GB2312"/>
          <w:bCs/>
          <w:color w:val="auto"/>
          <w:sz w:val="32"/>
          <w:szCs w:val="32"/>
          <w:highlight w:val="none"/>
          <w:lang w:eastAsia="zh-CN"/>
        </w:rPr>
        <w:t>担保</w:t>
      </w:r>
      <w:r>
        <w:rPr>
          <w:rFonts w:hint="eastAsia" w:ascii="仿宋_GB2312" w:hAnsi="仿宋_GB2312" w:eastAsia="仿宋_GB2312" w:cs="仿宋_GB2312"/>
          <w:bCs/>
          <w:color w:val="auto"/>
          <w:sz w:val="32"/>
          <w:szCs w:val="32"/>
          <w:highlight w:val="none"/>
        </w:rPr>
        <w:t>意见，决定是否为其提供担保。</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（三） 放款及备案：</w:t>
      </w:r>
      <w:r>
        <w:rPr>
          <w:rFonts w:hint="eastAsia" w:ascii="仿宋_GB2312" w:hAnsi="仿宋_GB2312" w:eastAsia="仿宋_GB2312" w:cs="仿宋_GB2312"/>
          <w:bCs/>
          <w:color w:val="auto"/>
          <w:sz w:val="32"/>
          <w:szCs w:val="32"/>
          <w:highlight w:val="none"/>
        </w:rPr>
        <w:t>经</w:t>
      </w:r>
      <w:r>
        <w:rPr>
          <w:rFonts w:hint="eastAsia" w:ascii="仿宋_GB2312" w:hAnsi="仿宋_GB2312" w:eastAsia="仿宋_GB2312" w:cs="仿宋_GB2312"/>
          <w:color w:val="auto"/>
          <w:sz w:val="32"/>
          <w:szCs w:val="32"/>
          <w:highlight w:val="none"/>
        </w:rPr>
        <w:t>受托管理机构</w:t>
      </w:r>
      <w:r>
        <w:rPr>
          <w:rFonts w:hint="eastAsia" w:ascii="仿宋_GB2312" w:hAnsi="仿宋_GB2312" w:eastAsia="仿宋_GB2312" w:cs="仿宋_GB2312"/>
          <w:bCs/>
          <w:color w:val="auto"/>
          <w:sz w:val="32"/>
          <w:szCs w:val="32"/>
          <w:highlight w:val="none"/>
        </w:rPr>
        <w:t>审批通过且合作银行审核同意发放</w:t>
      </w:r>
      <w:r>
        <w:rPr>
          <w:rFonts w:hint="eastAsia" w:ascii="仿宋_GB2312" w:hAnsi="仿宋_GB2312" w:eastAsia="仿宋_GB2312" w:cs="仿宋_GB2312"/>
          <w:bCs/>
          <w:color w:val="auto"/>
          <w:sz w:val="32"/>
          <w:szCs w:val="32"/>
          <w:highlight w:val="none"/>
          <w:lang w:eastAsia="zh-CN"/>
        </w:rPr>
        <w:t>的</w:t>
      </w:r>
      <w:r>
        <w:rPr>
          <w:rFonts w:hint="eastAsia" w:ascii="仿宋_GB2312" w:hAnsi="仿宋_GB2312" w:eastAsia="仿宋_GB2312" w:cs="仿宋_GB2312"/>
          <w:bCs/>
          <w:color w:val="auto"/>
          <w:sz w:val="32"/>
          <w:szCs w:val="32"/>
          <w:highlight w:val="none"/>
        </w:rPr>
        <w:t>贷款，由受托管理机构按月于次月5日之前向</w:t>
      </w:r>
      <w:r>
        <w:rPr>
          <w:rFonts w:hint="eastAsia" w:ascii="仿宋_GB2312" w:hAnsi="仿宋_GB2312" w:eastAsia="仿宋_GB2312" w:cs="仿宋_GB2312"/>
          <w:bCs/>
          <w:color w:val="auto"/>
          <w:sz w:val="32"/>
          <w:szCs w:val="32"/>
          <w:highlight w:val="none"/>
          <w:lang w:eastAsia="zh-CN"/>
        </w:rPr>
        <w:t>管委会办公室</w:t>
      </w:r>
      <w:r>
        <w:rPr>
          <w:rFonts w:hint="eastAsia" w:ascii="仿宋_GB2312" w:hAnsi="仿宋_GB2312" w:eastAsia="仿宋_GB2312" w:cs="仿宋_GB2312"/>
          <w:bCs/>
          <w:color w:val="auto"/>
          <w:sz w:val="32"/>
          <w:szCs w:val="32"/>
          <w:highlight w:val="none"/>
        </w:rPr>
        <w:t>进行放款信息备案。</w:t>
      </w:r>
      <w:r>
        <w:rPr>
          <w:rFonts w:hint="eastAsia" w:ascii="仿宋_GB2312" w:hAnsi="仿宋_GB2312" w:eastAsia="仿宋_GB2312" w:cs="仿宋_GB2312"/>
          <w:bCs/>
          <w:color w:val="auto"/>
          <w:sz w:val="32"/>
          <w:szCs w:val="32"/>
          <w:highlight w:val="none"/>
          <w:lang w:val="en-US" w:eastAsia="zh-CN"/>
        </w:rPr>
        <w:t>未在报送截止日前备案的业务不得纳入</w:t>
      </w:r>
      <w:r>
        <w:rPr>
          <w:rFonts w:hint="eastAsia" w:ascii="仿宋_GB2312" w:hAnsi="仿宋_GB2312" w:eastAsia="仿宋_GB2312" w:cs="仿宋_GB2312"/>
          <w:color w:val="auto"/>
          <w:sz w:val="32"/>
          <w:szCs w:val="32"/>
          <w:highlight w:val="none"/>
          <w:lang w:val="en-US" w:eastAsia="zh-CN"/>
        </w:rPr>
        <w:t>风险补偿资金池</w:t>
      </w:r>
      <w:r>
        <w:rPr>
          <w:rFonts w:hint="eastAsia" w:ascii="仿宋_GB2312" w:hAnsi="仿宋_GB2312" w:eastAsia="仿宋_GB2312" w:cs="仿宋_GB2312"/>
          <w:bCs/>
          <w:color w:val="auto"/>
          <w:sz w:val="32"/>
          <w:szCs w:val="32"/>
          <w:highlight w:val="none"/>
          <w:lang w:val="en-US" w:eastAsia="zh-CN"/>
        </w:rPr>
        <w:t>支持范围。</w:t>
      </w:r>
    </w:p>
    <w:p>
      <w:pPr>
        <w:spacing w:line="360" w:lineRule="auto"/>
        <w:ind w:firstLine="643" w:firstLineChars="200"/>
        <w:rPr>
          <w:rFonts w:hint="eastAsia" w:ascii="仿宋_GB2312" w:hAnsi="仿宋_GB2312" w:eastAsia="仿宋_GB2312" w:cs="仿宋_GB2312"/>
          <w:bCs/>
          <w:color w:val="auto"/>
          <w:sz w:val="32"/>
          <w:szCs w:val="32"/>
          <w:highlight w:val="none"/>
        </w:rPr>
      </w:pPr>
      <w:r>
        <w:rPr>
          <w:rFonts w:hint="eastAsia" w:ascii="楷体_GB2312" w:hAnsi="楷体_GB2312" w:eastAsia="楷体_GB2312" w:cs="楷体_GB2312"/>
          <w:b/>
          <w:bCs/>
          <w:color w:val="auto"/>
          <w:sz w:val="32"/>
          <w:szCs w:val="32"/>
          <w:highlight w:val="none"/>
        </w:rPr>
        <w:t>第十</w:t>
      </w:r>
      <w:r>
        <w:rPr>
          <w:rFonts w:hint="eastAsia" w:ascii="楷体_GB2312" w:hAnsi="楷体_GB2312" w:eastAsia="楷体_GB2312" w:cs="楷体_GB2312"/>
          <w:b/>
          <w:bCs/>
          <w:color w:val="auto"/>
          <w:sz w:val="32"/>
          <w:szCs w:val="32"/>
          <w:highlight w:val="none"/>
          <w:lang w:eastAsia="zh-CN"/>
        </w:rPr>
        <w:t>八</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bCs/>
          <w:color w:val="auto"/>
          <w:sz w:val="32"/>
          <w:szCs w:val="32"/>
          <w:highlight w:val="none"/>
        </w:rPr>
        <w:t xml:space="preserve"> 贷款发放后，</w:t>
      </w:r>
      <w:r>
        <w:rPr>
          <w:rFonts w:hint="eastAsia" w:ascii="仿宋_GB2312" w:hAnsi="仿宋_GB2312" w:eastAsia="仿宋_GB2312" w:cs="仿宋_GB2312"/>
          <w:color w:val="auto"/>
          <w:sz w:val="32"/>
          <w:szCs w:val="32"/>
          <w:highlight w:val="none"/>
        </w:rPr>
        <w:t>受托管理机构</w:t>
      </w:r>
      <w:r>
        <w:rPr>
          <w:rFonts w:hint="eastAsia" w:ascii="仿宋_GB2312" w:hAnsi="仿宋_GB2312" w:eastAsia="仿宋_GB2312" w:cs="仿宋_GB2312"/>
          <w:bCs/>
          <w:color w:val="auto"/>
          <w:sz w:val="32"/>
          <w:szCs w:val="32"/>
          <w:highlight w:val="none"/>
        </w:rPr>
        <w:t>应严格监督</w:t>
      </w:r>
      <w:r>
        <w:rPr>
          <w:rFonts w:hint="eastAsia" w:ascii="仿宋_GB2312" w:hAnsi="仿宋_GB2312" w:eastAsia="仿宋_GB2312" w:cs="仿宋_GB2312"/>
          <w:bCs/>
          <w:color w:val="auto"/>
          <w:sz w:val="32"/>
          <w:szCs w:val="32"/>
          <w:highlight w:val="none"/>
          <w:lang w:val="en-US" w:eastAsia="zh-CN"/>
        </w:rPr>
        <w:t>贷款</w:t>
      </w:r>
      <w:r>
        <w:rPr>
          <w:rFonts w:hint="eastAsia" w:ascii="仿宋_GB2312" w:hAnsi="仿宋_GB2312" w:eastAsia="仿宋_GB2312" w:cs="仿宋_GB2312"/>
          <w:bCs/>
          <w:color w:val="auto"/>
          <w:sz w:val="32"/>
          <w:szCs w:val="32"/>
          <w:highlight w:val="none"/>
        </w:rPr>
        <w:t>企业遵照合同规定，保证贷款使用符合要求，按期还本付息。</w:t>
      </w:r>
    </w:p>
    <w:p>
      <w:pPr>
        <w:spacing w:line="360" w:lineRule="auto"/>
        <w:ind w:firstLine="643" w:firstLineChars="200"/>
        <w:rPr>
          <w:rFonts w:hint="eastAsia" w:ascii="仿宋_GB2312" w:hAnsi="仿宋_GB2312" w:eastAsia="仿宋_GB2312" w:cs="仿宋_GB2312"/>
          <w:bCs/>
          <w:color w:val="auto"/>
          <w:sz w:val="32"/>
          <w:szCs w:val="32"/>
          <w:highlight w:val="none"/>
        </w:rPr>
      </w:pPr>
      <w:r>
        <w:rPr>
          <w:rFonts w:hint="eastAsia" w:ascii="楷体_GB2312" w:hAnsi="楷体_GB2312" w:eastAsia="楷体_GB2312" w:cs="楷体_GB2312"/>
          <w:b/>
          <w:bCs/>
          <w:color w:val="auto"/>
          <w:sz w:val="32"/>
          <w:szCs w:val="32"/>
          <w:highlight w:val="none"/>
        </w:rPr>
        <w:t>第十</w:t>
      </w:r>
      <w:r>
        <w:rPr>
          <w:rFonts w:hint="eastAsia" w:ascii="楷体_GB2312" w:hAnsi="楷体_GB2312" w:eastAsia="楷体_GB2312" w:cs="楷体_GB2312"/>
          <w:b/>
          <w:bCs/>
          <w:color w:val="auto"/>
          <w:sz w:val="32"/>
          <w:szCs w:val="32"/>
          <w:highlight w:val="none"/>
          <w:lang w:val="en-US" w:eastAsia="zh-CN"/>
        </w:rPr>
        <w:t>九</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bCs/>
          <w:color w:val="auto"/>
          <w:sz w:val="32"/>
          <w:szCs w:val="32"/>
          <w:highlight w:val="none"/>
        </w:rPr>
        <w:t xml:space="preserve"> 受托管理机构应加强对风险补偿资金池项目贷/保后的管理和监督，按季度向</w:t>
      </w:r>
      <w:r>
        <w:rPr>
          <w:rFonts w:hint="eastAsia" w:ascii="仿宋_GB2312" w:hAnsi="仿宋_GB2312" w:eastAsia="仿宋_GB2312" w:cs="仿宋_GB2312"/>
          <w:bCs/>
          <w:color w:val="auto"/>
          <w:sz w:val="32"/>
          <w:szCs w:val="32"/>
          <w:highlight w:val="none"/>
          <w:lang w:eastAsia="zh-CN"/>
        </w:rPr>
        <w:t>管委会</w:t>
      </w:r>
      <w:r>
        <w:rPr>
          <w:rFonts w:hint="eastAsia" w:ascii="仿宋_GB2312" w:hAnsi="仿宋_GB2312" w:eastAsia="仿宋_GB2312" w:cs="仿宋_GB2312"/>
          <w:bCs/>
          <w:color w:val="auto"/>
          <w:sz w:val="32"/>
          <w:szCs w:val="32"/>
          <w:highlight w:val="none"/>
        </w:rPr>
        <w:t>办公室报告纳入风险补偿资金池企业的情况。</w:t>
      </w:r>
      <w:r>
        <w:rPr>
          <w:rFonts w:hint="eastAsia" w:ascii="仿宋_GB2312" w:hAnsi="仿宋_GB2312" w:eastAsia="仿宋_GB2312" w:cs="仿宋_GB2312"/>
          <w:bCs/>
          <w:color w:val="auto"/>
          <w:sz w:val="32"/>
          <w:szCs w:val="32"/>
          <w:highlight w:val="none"/>
          <w:lang w:val="en-US" w:eastAsia="zh-CN"/>
        </w:rPr>
        <w:t>报告时间为每季末最后3个工作日，超期15个工作日未报告的，本季度已发生</w:t>
      </w:r>
      <w:r>
        <w:rPr>
          <w:rFonts w:hint="eastAsia" w:ascii="仿宋_GB2312" w:hAnsi="仿宋_GB2312" w:eastAsia="仿宋_GB2312" w:cs="仿宋_GB2312"/>
          <w:bCs/>
          <w:color w:val="auto"/>
          <w:sz w:val="32"/>
          <w:szCs w:val="32"/>
          <w:highlight w:val="none"/>
        </w:rPr>
        <w:t>风险补偿</w:t>
      </w:r>
      <w:r>
        <w:rPr>
          <w:rFonts w:hint="eastAsia" w:ascii="仿宋_GB2312" w:hAnsi="仿宋_GB2312" w:eastAsia="仿宋_GB2312" w:cs="仿宋_GB2312"/>
          <w:bCs/>
          <w:color w:val="auto"/>
          <w:sz w:val="32"/>
          <w:szCs w:val="32"/>
          <w:highlight w:val="none"/>
          <w:lang w:val="en-US" w:eastAsia="zh-CN"/>
        </w:rPr>
        <w:t>资金池贷/保业务不得纳入</w:t>
      </w:r>
      <w:r>
        <w:rPr>
          <w:rFonts w:hint="eastAsia" w:ascii="仿宋_GB2312" w:hAnsi="仿宋_GB2312" w:eastAsia="仿宋_GB2312" w:cs="仿宋_GB2312"/>
          <w:bCs/>
          <w:color w:val="auto"/>
          <w:sz w:val="32"/>
          <w:szCs w:val="32"/>
          <w:highlight w:val="none"/>
        </w:rPr>
        <w:t>风险补偿</w:t>
      </w:r>
      <w:r>
        <w:rPr>
          <w:rFonts w:hint="eastAsia" w:ascii="仿宋_GB2312" w:hAnsi="仿宋_GB2312" w:eastAsia="仿宋_GB2312" w:cs="仿宋_GB2312"/>
          <w:bCs/>
          <w:color w:val="auto"/>
          <w:sz w:val="32"/>
          <w:szCs w:val="32"/>
          <w:highlight w:val="none"/>
          <w:lang w:val="en-US" w:eastAsia="zh-CN"/>
        </w:rPr>
        <w:t>资金池支持范围。</w:t>
      </w:r>
    </w:p>
    <w:p>
      <w:pPr>
        <w:spacing w:line="360" w:lineRule="auto"/>
        <w:ind w:firstLine="643" w:firstLineChars="200"/>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二十</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bCs/>
          <w:color w:val="auto"/>
          <w:sz w:val="32"/>
          <w:szCs w:val="32"/>
          <w:highlight w:val="none"/>
        </w:rPr>
        <w:t xml:space="preserve"> </w:t>
      </w:r>
      <w:r>
        <w:rPr>
          <w:rFonts w:hint="eastAsia" w:ascii="仿宋_GB2312" w:hAnsi="仿宋_GB2312" w:eastAsia="仿宋_GB2312" w:cs="仿宋_GB2312"/>
          <w:bCs/>
          <w:color w:val="auto"/>
          <w:sz w:val="32"/>
          <w:szCs w:val="32"/>
          <w:highlight w:val="none"/>
          <w:lang w:eastAsia="zh-CN"/>
        </w:rPr>
        <w:t>贷款</w:t>
      </w:r>
      <w:r>
        <w:rPr>
          <w:rFonts w:hint="eastAsia" w:ascii="仿宋_GB2312" w:hAnsi="仿宋_GB2312" w:eastAsia="仿宋_GB2312" w:cs="仿宋_GB2312"/>
          <w:bCs/>
          <w:color w:val="auto"/>
          <w:sz w:val="32"/>
          <w:szCs w:val="32"/>
          <w:highlight w:val="none"/>
        </w:rPr>
        <w:t>企业</w:t>
      </w:r>
      <w:r>
        <w:rPr>
          <w:rFonts w:hint="eastAsia" w:ascii="仿宋_GB2312" w:hAnsi="仿宋_GB2312" w:eastAsia="仿宋_GB2312" w:cs="仿宋_GB2312"/>
          <w:bCs/>
          <w:color w:val="auto"/>
          <w:sz w:val="32"/>
          <w:szCs w:val="32"/>
          <w:highlight w:val="none"/>
          <w:lang w:val="en-US" w:eastAsia="zh-CN"/>
        </w:rPr>
        <w:t>在贷款存续期内，出现连续3次或累计6次未归还利息、未按借款合同约定归还分期还款本金等可能</w:t>
      </w:r>
      <w:r>
        <w:rPr>
          <w:rFonts w:hint="eastAsia" w:ascii="仿宋_GB2312" w:hAnsi="仿宋_GB2312" w:eastAsia="仿宋_GB2312" w:cs="仿宋_GB2312"/>
          <w:bCs/>
          <w:color w:val="auto"/>
          <w:sz w:val="32"/>
          <w:szCs w:val="32"/>
          <w:highlight w:val="none"/>
          <w:lang w:eastAsia="zh-CN"/>
        </w:rPr>
        <w:t>发生代偿的</w:t>
      </w:r>
      <w:r>
        <w:rPr>
          <w:rFonts w:hint="eastAsia" w:ascii="仿宋_GB2312" w:hAnsi="仿宋_GB2312" w:eastAsia="仿宋_GB2312" w:cs="仿宋_GB2312"/>
          <w:bCs/>
          <w:color w:val="auto"/>
          <w:sz w:val="32"/>
          <w:szCs w:val="32"/>
          <w:highlight w:val="none"/>
        </w:rPr>
        <w:t>，受托管理机构</w:t>
      </w:r>
      <w:r>
        <w:rPr>
          <w:rFonts w:hint="eastAsia" w:ascii="仿宋_GB2312" w:hAnsi="仿宋_GB2312" w:eastAsia="仿宋_GB2312" w:cs="仿宋_GB2312"/>
          <w:bCs/>
          <w:color w:val="auto"/>
          <w:sz w:val="32"/>
          <w:szCs w:val="32"/>
          <w:highlight w:val="none"/>
          <w:lang w:eastAsia="zh-CN"/>
        </w:rPr>
        <w:t>应及时向管委会办公室进行汇报。</w:t>
      </w:r>
      <w:r>
        <w:rPr>
          <w:rFonts w:hint="eastAsia" w:ascii="仿宋_GB2312" w:hAnsi="仿宋_GB2312" w:eastAsia="仿宋_GB2312" w:cs="仿宋_GB2312"/>
          <w:bCs/>
          <w:color w:val="auto"/>
          <w:sz w:val="32"/>
          <w:szCs w:val="32"/>
          <w:highlight w:val="none"/>
          <w:lang w:val="en-US" w:eastAsia="zh-CN"/>
        </w:rPr>
        <w:t xml:space="preserve">   </w:t>
      </w:r>
    </w:p>
    <w:p>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二十一</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bCs/>
          <w:color w:val="auto"/>
          <w:sz w:val="32"/>
          <w:szCs w:val="32"/>
          <w:highlight w:val="none"/>
        </w:rPr>
        <w:t> </w:t>
      </w:r>
      <w:r>
        <w:rPr>
          <w:rFonts w:hint="eastAsia" w:ascii="仿宋_GB2312" w:hAnsi="仿宋_GB2312" w:eastAsia="仿宋_GB2312" w:cs="仿宋_GB2312"/>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流动资金贷款期限原则上不超过1年，固定资产贷款原则上不超过</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 w:val="32"/>
          <w:szCs w:val="32"/>
          <w:highlight w:val="none"/>
        </w:rPr>
        <w:t>到期按时归还本息后可根据实际情况申请续贷。</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0" w:beforeAutospacing="0" w:after="0" w:afterAutospacing="0" w:line="360" w:lineRule="auto"/>
        <w:ind w:left="0" w:right="0" w:firstLine="643" w:firstLineChars="200"/>
        <w:jc w:val="left"/>
        <w:rPr>
          <w:rFonts w:hint="eastAsia" w:ascii="黑体" w:hAnsi="黑体" w:eastAsia="黑体" w:cs="黑体"/>
          <w:i w:val="0"/>
          <w:caps w:val="0"/>
          <w:smallCaps w:val="0"/>
          <w:color w:val="262626"/>
          <w:spacing w:val="0"/>
          <w:sz w:val="32"/>
          <w:szCs w:val="32"/>
          <w:highlight w:val="none"/>
          <w:shd w:val="clear" w:color="auto" w:fill="FFFFFF"/>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二十二</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bCs/>
          <w:color w:val="auto"/>
          <w:sz w:val="32"/>
          <w:szCs w:val="32"/>
          <w:highlight w:val="none"/>
        </w:rPr>
        <w:t> </w:t>
      </w:r>
      <w:r>
        <w:rPr>
          <w:rFonts w:hint="eastAsia" w:ascii="仿宋_GB2312" w:hAnsi="仿宋_GB2312" w:eastAsia="仿宋_GB2312" w:cs="仿宋_GB2312"/>
          <w:bCs/>
          <w:color w:val="auto"/>
          <w:sz w:val="32"/>
          <w:szCs w:val="32"/>
          <w:highlight w:val="none"/>
          <w:lang w:val="en-US" w:eastAsia="zh-CN"/>
        </w:rPr>
        <w:t xml:space="preserve"> 合作银行按照收益覆盖风险和成本的原则，实行定价，原则上贷款利率不超过同期贷款市场报价利率（</w:t>
      </w:r>
      <w:r>
        <w:rPr>
          <w:rFonts w:hint="eastAsia" w:ascii="仿宋_GB2312" w:hAnsi="仿宋_GB2312" w:eastAsia="仿宋_GB2312" w:cs="仿宋_GB2312"/>
          <w:bCs/>
          <w:color w:val="auto"/>
          <w:sz w:val="32"/>
          <w:szCs w:val="32"/>
          <w:highlight w:val="none"/>
        </w:rPr>
        <w:t>LPR</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z w:val="32"/>
          <w:szCs w:val="32"/>
          <w:highlight w:val="none"/>
          <w:lang w:eastAsia="zh-CN"/>
        </w:rPr>
        <w:t>上浮</w:t>
      </w:r>
      <w:r>
        <w:rPr>
          <w:rFonts w:hint="eastAsia" w:ascii="仿宋_GB2312" w:hAnsi="仿宋_GB2312" w:eastAsia="仿宋_GB2312" w:cs="仿宋_GB2312"/>
          <w:bCs/>
          <w:color w:val="auto"/>
          <w:sz w:val="32"/>
          <w:szCs w:val="32"/>
          <w:highlight w:val="none"/>
          <w:lang w:val="en-US" w:eastAsia="zh-CN"/>
        </w:rPr>
        <w:t>50%。</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88" w:beforeAutospacing="0" w:after="288" w:afterAutospacing="0" w:line="360" w:lineRule="auto"/>
        <w:ind w:left="0" w:right="0" w:firstLine="0" w:firstLineChars="0"/>
        <w:jc w:val="center"/>
        <w:rPr>
          <w:rFonts w:hint="eastAsia" w:ascii="黑体" w:hAnsi="黑体" w:eastAsia="黑体" w:cs="黑体"/>
          <w:i w:val="0"/>
          <w:caps w:val="0"/>
          <w:smallCaps w:val="0"/>
          <w:color w:val="262626"/>
          <w:spacing w:val="0"/>
          <w:sz w:val="32"/>
          <w:szCs w:val="32"/>
          <w:highlight w:val="none"/>
        </w:rPr>
      </w:pPr>
      <w:r>
        <w:rPr>
          <w:rFonts w:hint="eastAsia" w:ascii="黑体" w:hAnsi="黑体" w:eastAsia="黑体" w:cs="黑体"/>
          <w:i w:val="0"/>
          <w:caps w:val="0"/>
          <w:smallCaps w:val="0"/>
          <w:color w:val="262626"/>
          <w:spacing w:val="0"/>
          <w:sz w:val="32"/>
          <w:szCs w:val="32"/>
          <w:highlight w:val="none"/>
          <w:shd w:val="clear" w:color="auto" w:fill="FFFFFF"/>
        </w:rPr>
        <w:t>第</w:t>
      </w:r>
      <w:r>
        <w:rPr>
          <w:rFonts w:hint="eastAsia" w:ascii="黑体" w:hAnsi="黑体" w:eastAsia="黑体" w:cs="黑体"/>
          <w:i w:val="0"/>
          <w:caps w:val="0"/>
          <w:smallCaps w:val="0"/>
          <w:color w:val="262626"/>
          <w:spacing w:val="0"/>
          <w:sz w:val="32"/>
          <w:szCs w:val="32"/>
          <w:highlight w:val="none"/>
          <w:shd w:val="clear" w:color="auto" w:fill="FFFFFF"/>
          <w:lang w:eastAsia="zh-CN"/>
        </w:rPr>
        <w:t>五</w:t>
      </w:r>
      <w:r>
        <w:rPr>
          <w:rFonts w:hint="eastAsia" w:ascii="黑体" w:hAnsi="黑体" w:eastAsia="黑体" w:cs="黑体"/>
          <w:i w:val="0"/>
          <w:caps w:val="0"/>
          <w:smallCaps w:val="0"/>
          <w:color w:val="262626"/>
          <w:spacing w:val="0"/>
          <w:sz w:val="32"/>
          <w:szCs w:val="32"/>
          <w:highlight w:val="none"/>
          <w:shd w:val="clear" w:color="auto" w:fill="FFFFFF"/>
        </w:rPr>
        <w:t>章  风险补偿管理</w:t>
      </w:r>
    </w:p>
    <w:p>
      <w:pPr>
        <w:spacing w:line="360" w:lineRule="auto"/>
        <w:ind w:firstLine="643"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二十三</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i w:val="0"/>
          <w:caps w:val="0"/>
          <w:smallCaps w:val="0"/>
          <w:color w:val="262626"/>
          <w:spacing w:val="0"/>
          <w:sz w:val="32"/>
          <w:szCs w:val="32"/>
          <w:highlight w:val="none"/>
        </w:rPr>
        <w:t> </w:t>
      </w:r>
      <w:r>
        <w:rPr>
          <w:rFonts w:hint="eastAsia" w:ascii="仿宋_GB2312" w:hAnsi="仿宋_GB2312" w:eastAsia="仿宋_GB2312" w:cs="仿宋_GB2312"/>
          <w:color w:val="auto"/>
          <w:sz w:val="32"/>
          <w:szCs w:val="32"/>
          <w:highlight w:val="none"/>
        </w:rPr>
        <w:t>风险补偿资金池</w:t>
      </w:r>
      <w:r>
        <w:rPr>
          <w:rFonts w:hint="eastAsia" w:ascii="仿宋_GB2312" w:hAnsi="仿宋_GB2312" w:eastAsia="仿宋_GB2312" w:cs="仿宋_GB2312"/>
          <w:color w:val="auto"/>
          <w:sz w:val="32"/>
          <w:szCs w:val="32"/>
          <w:highlight w:val="none"/>
          <w:lang w:eastAsia="zh-CN"/>
        </w:rPr>
        <w:t>总</w:t>
      </w:r>
      <w:r>
        <w:rPr>
          <w:rFonts w:hint="eastAsia" w:ascii="仿宋_GB2312" w:hAnsi="仿宋_GB2312" w:eastAsia="仿宋_GB2312" w:cs="仿宋_GB2312"/>
          <w:color w:val="auto"/>
          <w:sz w:val="32"/>
          <w:szCs w:val="32"/>
          <w:highlight w:val="none"/>
        </w:rPr>
        <w:t>规模3000万元，</w:t>
      </w:r>
      <w:r>
        <w:rPr>
          <w:rFonts w:hint="eastAsia" w:ascii="仿宋_GB2312" w:hAnsi="仿宋_GB2312" w:eastAsia="仿宋_GB2312" w:cs="仿宋_GB2312"/>
          <w:color w:val="auto"/>
          <w:sz w:val="32"/>
          <w:szCs w:val="32"/>
          <w:highlight w:val="none"/>
          <w:lang w:eastAsia="zh-CN"/>
        </w:rPr>
        <w:t>其中贵阳市工业发展资金池</w:t>
      </w:r>
      <w:r>
        <w:rPr>
          <w:rFonts w:hint="eastAsia" w:ascii="仿宋_GB2312" w:hAnsi="仿宋_GB2312" w:eastAsia="仿宋_GB2312" w:cs="仿宋_GB2312"/>
          <w:color w:val="auto"/>
          <w:sz w:val="32"/>
          <w:szCs w:val="32"/>
          <w:highlight w:val="none"/>
          <w:lang w:val="en-US" w:eastAsia="zh-CN"/>
        </w:rPr>
        <w:t>中划分2000万元进行出资（该2000万元资金，因风险补偿而出现损失的，不纳入受托管理单位考核范围）</w:t>
      </w:r>
      <w:r>
        <w:rPr>
          <w:rFonts w:hint="eastAsia" w:ascii="仿宋_GB2312" w:hAnsi="仿宋_GB2312" w:eastAsia="仿宋_GB2312" w:cs="仿宋_GB2312"/>
          <w:color w:val="auto"/>
          <w:sz w:val="32"/>
          <w:szCs w:val="32"/>
          <w:highlight w:val="none"/>
        </w:rPr>
        <w:t>，剩余1000万元由贵阳市工业发展资金池的</w:t>
      </w:r>
      <w:r>
        <w:rPr>
          <w:rFonts w:hint="eastAsia" w:ascii="仿宋_GB2312" w:hAnsi="仿宋_GB2312" w:eastAsia="仿宋_GB2312" w:cs="仿宋_GB2312"/>
          <w:color w:val="auto"/>
          <w:sz w:val="32"/>
          <w:szCs w:val="32"/>
          <w:highlight w:val="none"/>
          <w:lang w:eastAsia="zh-CN"/>
        </w:rPr>
        <w:t>净</w:t>
      </w:r>
      <w:r>
        <w:rPr>
          <w:rFonts w:hint="eastAsia" w:ascii="仿宋_GB2312" w:hAnsi="仿宋_GB2312" w:eastAsia="仿宋_GB2312" w:cs="仿宋_GB2312"/>
          <w:color w:val="auto"/>
          <w:sz w:val="32"/>
          <w:szCs w:val="32"/>
          <w:highlight w:val="none"/>
        </w:rPr>
        <w:t>收益部分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按照第一年300万元、第二年300万元、第三年400万元的方式</w:t>
      </w:r>
      <w:r>
        <w:rPr>
          <w:rFonts w:hint="eastAsia" w:ascii="仿宋_GB2312" w:hAnsi="仿宋_GB2312" w:eastAsia="仿宋_GB2312" w:cs="仿宋_GB2312"/>
          <w:color w:val="auto"/>
          <w:sz w:val="32"/>
          <w:szCs w:val="32"/>
          <w:highlight w:val="none"/>
          <w:lang w:eastAsia="zh-CN"/>
        </w:rPr>
        <w:t>进行出资</w:t>
      </w:r>
      <w:r>
        <w:rPr>
          <w:rFonts w:hint="eastAsia" w:ascii="仿宋_GB2312" w:hAnsi="仿宋_GB2312" w:eastAsia="仿宋_GB2312" w:cs="仿宋_GB2312"/>
          <w:color w:val="auto"/>
          <w:sz w:val="32"/>
          <w:szCs w:val="32"/>
          <w:highlight w:val="none"/>
        </w:rPr>
        <w:t>，当风险补偿资金池</w:t>
      </w:r>
      <w:r>
        <w:rPr>
          <w:rFonts w:hint="eastAsia" w:ascii="仿宋_GB2312" w:hAnsi="仿宋_GB2312" w:eastAsia="仿宋_GB2312" w:cs="仿宋_GB2312"/>
          <w:color w:val="auto"/>
          <w:sz w:val="32"/>
          <w:szCs w:val="32"/>
          <w:highlight w:val="none"/>
          <w:lang w:eastAsia="zh-CN"/>
        </w:rPr>
        <w:t>资金</w:t>
      </w:r>
      <w:r>
        <w:rPr>
          <w:rFonts w:hint="eastAsia" w:ascii="仿宋_GB2312" w:hAnsi="仿宋_GB2312" w:eastAsia="仿宋_GB2312" w:cs="仿宋_GB2312"/>
          <w:color w:val="auto"/>
          <w:sz w:val="32"/>
          <w:szCs w:val="32"/>
          <w:highlight w:val="none"/>
        </w:rPr>
        <w:t>不足3000万元时，</w:t>
      </w:r>
      <w:r>
        <w:rPr>
          <w:rFonts w:hint="eastAsia" w:ascii="仿宋_GB2312" w:hAnsi="仿宋_GB2312" w:eastAsia="仿宋_GB2312" w:cs="仿宋_GB2312"/>
          <w:color w:val="auto"/>
          <w:sz w:val="32"/>
          <w:szCs w:val="32"/>
          <w:highlight w:val="none"/>
          <w:lang w:eastAsia="zh-CN"/>
        </w:rPr>
        <w:t>由贵阳</w:t>
      </w:r>
      <w:r>
        <w:rPr>
          <w:rFonts w:hint="eastAsia" w:ascii="仿宋_GB2312" w:hAnsi="仿宋_GB2312" w:eastAsia="仿宋_GB2312" w:cs="仿宋_GB2312"/>
          <w:color w:val="auto"/>
          <w:sz w:val="32"/>
          <w:szCs w:val="32"/>
          <w:highlight w:val="none"/>
        </w:rPr>
        <w:t>市工业发展资金池</w:t>
      </w:r>
      <w:r>
        <w:rPr>
          <w:rFonts w:hint="eastAsia" w:ascii="仿宋_GB2312" w:hAnsi="仿宋_GB2312" w:eastAsia="仿宋_GB2312" w:cs="仿宋_GB2312"/>
          <w:color w:val="auto"/>
          <w:sz w:val="32"/>
          <w:szCs w:val="32"/>
          <w:highlight w:val="none"/>
          <w:lang w:eastAsia="zh-CN"/>
        </w:rPr>
        <w:t>净收益进行</w:t>
      </w:r>
      <w:r>
        <w:rPr>
          <w:rFonts w:hint="eastAsia" w:ascii="仿宋_GB2312" w:hAnsi="仿宋_GB2312" w:eastAsia="仿宋_GB2312" w:cs="仿宋_GB2312"/>
          <w:color w:val="auto"/>
          <w:sz w:val="32"/>
          <w:szCs w:val="32"/>
          <w:highlight w:val="none"/>
        </w:rPr>
        <w:t>补</w:t>
      </w:r>
      <w:r>
        <w:rPr>
          <w:rFonts w:hint="eastAsia" w:ascii="仿宋_GB2312" w:hAnsi="仿宋_GB2312" w:eastAsia="仿宋_GB2312" w:cs="仿宋_GB2312"/>
          <w:color w:val="auto"/>
          <w:sz w:val="32"/>
          <w:szCs w:val="32"/>
          <w:highlight w:val="none"/>
          <w:lang w:eastAsia="zh-CN"/>
        </w:rPr>
        <w:t>足。</w:t>
      </w:r>
    </w:p>
    <w:p>
      <w:pPr>
        <w:spacing w:line="360" w:lineRule="auto"/>
        <w:ind w:firstLine="643" w:firstLineChars="200"/>
        <w:rPr>
          <w:rFonts w:hint="eastAsia" w:ascii="仿宋_GB2312" w:hAnsi="仿宋_GB2312" w:eastAsia="仿宋_GB2312" w:cs="仿宋_GB2312"/>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二十四</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根据每年度</w:t>
      </w:r>
      <w:r>
        <w:rPr>
          <w:rFonts w:hint="eastAsia" w:ascii="仿宋_GB2312" w:hAnsi="仿宋_GB2312" w:eastAsia="仿宋_GB2312" w:cs="仿宋_GB2312"/>
          <w:bCs/>
          <w:color w:val="auto"/>
          <w:sz w:val="32"/>
          <w:szCs w:val="32"/>
          <w:highlight w:val="none"/>
        </w:rPr>
        <w:t>风险补偿资金池</w:t>
      </w:r>
      <w:r>
        <w:rPr>
          <w:rFonts w:hint="eastAsia" w:ascii="仿宋_GB2312" w:hAnsi="仿宋_GB2312" w:eastAsia="仿宋_GB2312" w:cs="仿宋_GB2312"/>
          <w:bCs/>
          <w:color w:val="auto"/>
          <w:sz w:val="32"/>
          <w:szCs w:val="32"/>
          <w:highlight w:val="none"/>
          <w:lang w:eastAsia="zh-CN"/>
        </w:rPr>
        <w:t>实际到位资金最大值为基础，</w:t>
      </w:r>
      <w:r>
        <w:rPr>
          <w:rFonts w:hint="eastAsia" w:ascii="仿宋_GB2312" w:hAnsi="仿宋_GB2312" w:eastAsia="仿宋_GB2312" w:cs="仿宋_GB2312"/>
          <w:bCs/>
          <w:color w:val="auto"/>
          <w:sz w:val="32"/>
          <w:szCs w:val="32"/>
          <w:highlight w:val="none"/>
        </w:rPr>
        <w:t>对应的</w:t>
      </w:r>
      <w:r>
        <w:rPr>
          <w:rFonts w:hint="eastAsia" w:ascii="仿宋_GB2312" w:hAnsi="仿宋_GB2312" w:eastAsia="仿宋_GB2312" w:cs="仿宋_GB2312"/>
          <w:bCs/>
          <w:color w:val="auto"/>
          <w:sz w:val="32"/>
          <w:szCs w:val="32"/>
          <w:highlight w:val="none"/>
          <w:lang w:eastAsia="zh-CN"/>
        </w:rPr>
        <w:t>保证</w:t>
      </w:r>
      <w:r>
        <w:rPr>
          <w:rFonts w:hint="eastAsia" w:ascii="仿宋_GB2312" w:hAnsi="仿宋_GB2312" w:eastAsia="仿宋_GB2312" w:cs="仿宋_GB2312"/>
          <w:bCs/>
          <w:color w:val="auto"/>
          <w:sz w:val="32"/>
          <w:szCs w:val="32"/>
          <w:highlight w:val="none"/>
        </w:rPr>
        <w:t>担保业务</w:t>
      </w:r>
      <w:r>
        <w:rPr>
          <w:rFonts w:hint="eastAsia" w:ascii="仿宋_GB2312" w:hAnsi="仿宋_GB2312" w:eastAsia="仿宋_GB2312" w:cs="仿宋_GB2312"/>
          <w:bCs/>
          <w:color w:val="auto"/>
          <w:sz w:val="32"/>
          <w:szCs w:val="32"/>
          <w:highlight w:val="none"/>
          <w:lang w:eastAsia="zh-CN"/>
        </w:rPr>
        <w:t>放大倍数（保证</w:t>
      </w:r>
      <w:r>
        <w:rPr>
          <w:rFonts w:hint="eastAsia" w:ascii="仿宋_GB2312" w:hAnsi="仿宋_GB2312" w:eastAsia="仿宋_GB2312" w:cs="仿宋_GB2312"/>
          <w:bCs/>
          <w:color w:val="auto"/>
          <w:sz w:val="32"/>
          <w:szCs w:val="32"/>
          <w:highlight w:val="none"/>
        </w:rPr>
        <w:t>担保业务</w:t>
      </w:r>
      <w:r>
        <w:rPr>
          <w:rFonts w:hint="eastAsia" w:ascii="仿宋_GB2312" w:hAnsi="仿宋_GB2312" w:eastAsia="仿宋_GB2312" w:cs="仿宋_GB2312"/>
          <w:bCs/>
          <w:color w:val="auto"/>
          <w:sz w:val="32"/>
          <w:szCs w:val="32"/>
          <w:highlight w:val="none"/>
          <w:lang w:eastAsia="zh-CN"/>
        </w:rPr>
        <w:t>放大倍数认定为当年放款并纳入风险补偿资金池的贷款业务）达到</w:t>
      </w:r>
      <w:r>
        <w:rPr>
          <w:rFonts w:hint="eastAsia" w:ascii="仿宋_GB2312" w:hAnsi="仿宋_GB2312" w:eastAsia="仿宋_GB2312" w:cs="仿宋_GB2312"/>
          <w:bCs/>
          <w:color w:val="auto"/>
          <w:sz w:val="32"/>
          <w:szCs w:val="32"/>
          <w:highlight w:val="none"/>
          <w:lang w:val="en-US" w:eastAsia="zh-CN"/>
        </w:rPr>
        <w:t>5倍（含）至10倍，贵阳产控担保与风险补偿资金池按照8:2比例进行担保本金代偿损失分担（贷款放款当年的</w:t>
      </w:r>
      <w:r>
        <w:rPr>
          <w:rFonts w:hint="eastAsia" w:ascii="仿宋_GB2312" w:hAnsi="仿宋_GB2312" w:eastAsia="仿宋_GB2312" w:cs="仿宋_GB2312"/>
          <w:bCs/>
          <w:color w:val="auto"/>
          <w:sz w:val="32"/>
          <w:szCs w:val="32"/>
          <w:highlight w:val="none"/>
          <w:lang w:eastAsia="zh-CN"/>
        </w:rPr>
        <w:t>保证</w:t>
      </w:r>
      <w:r>
        <w:rPr>
          <w:rFonts w:hint="eastAsia" w:ascii="仿宋_GB2312" w:hAnsi="仿宋_GB2312" w:eastAsia="仿宋_GB2312" w:cs="仿宋_GB2312"/>
          <w:bCs/>
          <w:color w:val="auto"/>
          <w:sz w:val="32"/>
          <w:szCs w:val="32"/>
          <w:highlight w:val="none"/>
        </w:rPr>
        <w:t>担保业务</w:t>
      </w:r>
      <w:r>
        <w:rPr>
          <w:rFonts w:hint="eastAsia" w:ascii="仿宋_GB2312" w:hAnsi="仿宋_GB2312" w:eastAsia="仿宋_GB2312" w:cs="仿宋_GB2312"/>
          <w:bCs/>
          <w:color w:val="auto"/>
          <w:sz w:val="32"/>
          <w:szCs w:val="32"/>
          <w:highlight w:val="none"/>
          <w:lang w:val="en-US" w:eastAsia="zh-CN"/>
        </w:rPr>
        <w:t>放大倍数，作为本金代偿损失分担认定标准），若保证担保业务放大倍数达到10倍（含）以上，贵阳产控担保与风险补偿资金池按照5:5比例进行担保本金代偿损失分担，若保证担保业务放大倍数达不到5倍，不予进行风险补偿。</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Autospacing="0" w:afterAutospacing="0" w:line="360" w:lineRule="auto"/>
        <w:ind w:left="0" w:firstLine="634"/>
        <w:jc w:val="both"/>
        <w:rPr>
          <w:rFonts w:hint="eastAsia" w:ascii="仿宋_GB2312" w:hAnsi="仿宋_GB2312" w:eastAsia="仿宋_GB2312" w:cs="仿宋_GB2312"/>
          <w:color w:val="auto"/>
          <w:kern w:val="2"/>
          <w:sz w:val="32"/>
          <w:szCs w:val="32"/>
          <w:highlight w:val="none"/>
          <w:lang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二十五</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i w:val="0"/>
          <w:caps w:val="0"/>
          <w:smallCaps w:val="0"/>
          <w:color w:val="262626"/>
          <w:spacing w:val="0"/>
          <w:sz w:val="32"/>
          <w:szCs w:val="32"/>
          <w:highlight w:val="none"/>
          <w:shd w:val="clear" w:color="auto" w:fill="FFFFFF"/>
          <w:lang w:val="en-US" w:eastAsia="zh-CN"/>
        </w:rPr>
        <w:t xml:space="preserve"> </w:t>
      </w:r>
      <w:r>
        <w:rPr>
          <w:rFonts w:hint="eastAsia" w:ascii="仿宋_GB2312" w:hAnsi="仿宋_GB2312" w:eastAsia="仿宋_GB2312" w:cs="仿宋_GB2312"/>
          <w:color w:val="auto"/>
          <w:kern w:val="2"/>
          <w:sz w:val="32"/>
          <w:szCs w:val="32"/>
          <w:highlight w:val="none"/>
        </w:rPr>
        <w:t>受托管理机构</w:t>
      </w:r>
      <w:r>
        <w:rPr>
          <w:rFonts w:hint="eastAsia" w:ascii="仿宋_GB2312" w:hAnsi="仿宋_GB2312" w:eastAsia="仿宋_GB2312" w:cs="仿宋_GB2312"/>
          <w:color w:val="auto"/>
          <w:kern w:val="2"/>
          <w:sz w:val="32"/>
          <w:szCs w:val="32"/>
          <w:highlight w:val="none"/>
          <w:lang w:val="en-US" w:eastAsia="zh-CN"/>
        </w:rPr>
        <w:t>负责</w:t>
      </w:r>
      <w:r>
        <w:rPr>
          <w:rFonts w:hint="eastAsia" w:ascii="仿宋_GB2312" w:hAnsi="仿宋_GB2312" w:eastAsia="仿宋_GB2312" w:cs="仿宋_GB2312"/>
          <w:color w:val="auto"/>
          <w:kern w:val="2"/>
          <w:sz w:val="32"/>
          <w:szCs w:val="32"/>
          <w:highlight w:val="none"/>
        </w:rPr>
        <w:t>对</w:t>
      </w:r>
      <w:r>
        <w:rPr>
          <w:rFonts w:hint="eastAsia" w:ascii="仿宋_GB2312" w:hAnsi="仿宋_GB2312" w:eastAsia="仿宋_GB2312" w:cs="仿宋_GB2312"/>
          <w:color w:val="auto"/>
          <w:kern w:val="2"/>
          <w:sz w:val="32"/>
          <w:szCs w:val="32"/>
          <w:highlight w:val="none"/>
          <w:lang w:eastAsia="zh-CN"/>
        </w:rPr>
        <w:t>贷款</w:t>
      </w:r>
      <w:r>
        <w:rPr>
          <w:rFonts w:hint="eastAsia" w:ascii="仿宋_GB2312" w:hAnsi="仿宋_GB2312" w:eastAsia="仿宋_GB2312" w:cs="仿宋_GB2312"/>
          <w:color w:val="auto"/>
          <w:kern w:val="2"/>
          <w:sz w:val="32"/>
          <w:szCs w:val="32"/>
          <w:highlight w:val="none"/>
        </w:rPr>
        <w:t>企业进行追偿，追偿回的资金</w:t>
      </w:r>
      <w:r>
        <w:rPr>
          <w:rFonts w:hint="eastAsia" w:ascii="仿宋_GB2312" w:hAnsi="仿宋_GB2312" w:eastAsia="仿宋_GB2312" w:cs="仿宋_GB2312"/>
          <w:color w:val="auto"/>
          <w:kern w:val="2"/>
          <w:sz w:val="32"/>
          <w:szCs w:val="32"/>
          <w:highlight w:val="none"/>
          <w:lang w:eastAsia="zh-CN"/>
        </w:rPr>
        <w:t>优先支付合理追索费用，剩余资金按各自承担损失的比例转入风险补偿资金池和受托管理机构。</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Autospacing="0" w:afterAutospacing="0" w:line="360" w:lineRule="auto"/>
        <w:ind w:left="0" w:firstLine="634"/>
        <w:jc w:val="both"/>
        <w:rPr>
          <w:rFonts w:hint="default" w:ascii="仿宋_GB2312" w:hAnsi="仿宋_GB2312" w:eastAsia="仿宋_GB2312" w:cs="仿宋_GB2312"/>
          <w:color w:val="auto"/>
          <w:kern w:val="2"/>
          <w:sz w:val="32"/>
          <w:szCs w:val="32"/>
          <w:highlight w:val="none"/>
          <w:lang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二十六</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color w:val="auto"/>
          <w:kern w:val="2"/>
          <w:sz w:val="32"/>
          <w:szCs w:val="32"/>
          <w:highlight w:val="none"/>
          <w:lang w:eastAsia="zh-CN"/>
        </w:rPr>
        <w:t>在受托管理机构接到贷款银行代偿通知书后，对不良贷款进行全额代偿。</w:t>
      </w:r>
    </w:p>
    <w:p>
      <w:pPr>
        <w:pStyle w:val="8"/>
        <w:widowControl/>
        <w:pBdr>
          <w:top w:val="none" w:color="auto" w:sz="0" w:space="0"/>
          <w:left w:val="none" w:color="auto" w:sz="0" w:space="0"/>
          <w:bottom w:val="none" w:color="auto" w:sz="0" w:space="0"/>
          <w:right w:val="none" w:color="auto" w:sz="0" w:space="0"/>
        </w:pBdr>
        <w:shd w:val="clear" w:color="auto" w:fill="FFFFFF"/>
        <w:spacing w:line="360" w:lineRule="auto"/>
        <w:ind w:firstLine="643" w:firstLineChars="200"/>
        <w:jc w:val="both"/>
        <w:rPr>
          <w:rFonts w:hint="eastAsia" w:ascii="黑体" w:hAnsi="黑体" w:eastAsia="黑体" w:cs="黑体"/>
          <w:color w:val="auto"/>
          <w:sz w:val="32"/>
          <w:szCs w:val="32"/>
          <w:highlight w:val="none"/>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二十七</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b w:val="0"/>
          <w:bCs w:val="0"/>
          <w:color w:val="auto"/>
          <w:kern w:val="2"/>
          <w:sz w:val="32"/>
          <w:szCs w:val="32"/>
          <w:highlight w:val="none"/>
          <w:lang w:eastAsia="zh-CN"/>
        </w:rPr>
        <w:t>当补偿达到风险补偿资金池规模的</w:t>
      </w:r>
      <w:r>
        <w:rPr>
          <w:rFonts w:hint="eastAsia" w:ascii="仿宋_GB2312" w:hAnsi="仿宋_GB2312" w:eastAsia="仿宋_GB2312" w:cs="仿宋_GB2312"/>
          <w:b w:val="0"/>
          <w:bCs w:val="0"/>
          <w:color w:val="auto"/>
          <w:kern w:val="2"/>
          <w:sz w:val="32"/>
          <w:szCs w:val="32"/>
          <w:highlight w:val="none"/>
          <w:lang w:val="en-US" w:eastAsia="zh-CN"/>
        </w:rPr>
        <w:t>50%时，暂停进行风险补偿,暂停期间不影响业务的正常开展与放款，待补充风险补偿资金池规模到达100%时，重启风险补偿。</w:t>
      </w:r>
    </w:p>
    <w:p>
      <w:pPr>
        <w:spacing w:line="360" w:lineRule="auto"/>
        <w:ind w:firstLine="643" w:firstLineChars="200"/>
        <w:rPr>
          <w:rFonts w:hint="eastAsia" w:ascii="仿宋_GB2312" w:hAnsi="仿宋_GB2312" w:eastAsia="仿宋_GB2312" w:cs="仿宋_GB2312"/>
          <w:bCs/>
          <w:color w:val="auto"/>
          <w:sz w:val="32"/>
          <w:szCs w:val="32"/>
          <w:highlight w:val="none"/>
        </w:rPr>
      </w:pPr>
      <w:r>
        <w:rPr>
          <w:rFonts w:hint="eastAsia" w:ascii="楷体_GB2312" w:hAnsi="楷体_GB2312" w:eastAsia="楷体_GB2312" w:cs="楷体_GB2312"/>
          <w:b/>
          <w:bCs/>
          <w:color w:val="auto"/>
          <w:kern w:val="0"/>
          <w:sz w:val="32"/>
          <w:szCs w:val="32"/>
          <w:highlight w:val="none"/>
        </w:rPr>
        <w:t>第</w:t>
      </w:r>
      <w:r>
        <w:rPr>
          <w:rFonts w:hint="eastAsia" w:ascii="楷体_GB2312" w:hAnsi="楷体_GB2312" w:eastAsia="楷体_GB2312" w:cs="楷体_GB2312"/>
          <w:b/>
          <w:bCs/>
          <w:color w:val="auto"/>
          <w:kern w:val="0"/>
          <w:sz w:val="32"/>
          <w:szCs w:val="32"/>
          <w:highlight w:val="none"/>
          <w:lang w:eastAsia="zh-CN"/>
        </w:rPr>
        <w:t>二十八</w:t>
      </w:r>
      <w:r>
        <w:rPr>
          <w:rFonts w:hint="eastAsia" w:ascii="楷体_GB2312" w:hAnsi="楷体_GB2312" w:eastAsia="楷体_GB2312" w:cs="楷体_GB2312"/>
          <w:b/>
          <w:bCs/>
          <w:color w:val="auto"/>
          <w:kern w:val="0"/>
          <w:sz w:val="32"/>
          <w:szCs w:val="32"/>
          <w:highlight w:val="none"/>
        </w:rPr>
        <w:t>条</w:t>
      </w:r>
      <w:r>
        <w:rPr>
          <w:rFonts w:hint="eastAsia" w:ascii="仿宋_GB2312" w:hAnsi="仿宋_GB2312" w:eastAsia="仿宋_GB2312" w:cs="仿宋_GB2312"/>
          <w:b/>
          <w:bCs/>
          <w:color w:val="auto"/>
          <w:sz w:val="32"/>
          <w:szCs w:val="32"/>
          <w:highlight w:val="none"/>
        </w:rPr>
        <w:t xml:space="preserve"> </w:t>
      </w:r>
      <w:r>
        <w:rPr>
          <w:rFonts w:hint="eastAsia" w:ascii="仿宋_GB2312" w:hAnsi="仿宋_GB2312" w:eastAsia="仿宋_GB2312" w:cs="仿宋_GB2312"/>
          <w:bCs/>
          <w:color w:val="auto"/>
          <w:sz w:val="32"/>
          <w:szCs w:val="32"/>
          <w:highlight w:val="none"/>
        </w:rPr>
        <w:t>受托管理机构为</w:t>
      </w:r>
      <w:r>
        <w:rPr>
          <w:rFonts w:hint="eastAsia" w:ascii="仿宋_GB2312" w:hAnsi="仿宋_GB2312" w:eastAsia="仿宋_GB2312" w:cs="仿宋_GB2312"/>
          <w:bCs/>
          <w:color w:val="auto"/>
          <w:sz w:val="32"/>
          <w:szCs w:val="32"/>
          <w:highlight w:val="none"/>
          <w:lang w:eastAsia="zh-CN"/>
        </w:rPr>
        <w:t>贷款企业代</w:t>
      </w:r>
      <w:r>
        <w:rPr>
          <w:rFonts w:hint="eastAsia" w:ascii="仿宋_GB2312" w:hAnsi="仿宋_GB2312" w:eastAsia="仿宋_GB2312" w:cs="仿宋_GB2312"/>
          <w:bCs/>
          <w:color w:val="auto"/>
          <w:sz w:val="32"/>
          <w:szCs w:val="32"/>
          <w:highlight w:val="none"/>
        </w:rPr>
        <w:t>偿后，向</w:t>
      </w:r>
      <w:r>
        <w:rPr>
          <w:rFonts w:hint="eastAsia" w:ascii="仿宋_GB2312" w:hAnsi="仿宋_GB2312" w:eastAsia="仿宋_GB2312" w:cs="仿宋_GB2312"/>
          <w:bCs/>
          <w:color w:val="auto"/>
          <w:sz w:val="32"/>
          <w:szCs w:val="32"/>
          <w:highlight w:val="none"/>
          <w:lang w:eastAsia="zh-CN"/>
        </w:rPr>
        <w:t>管委会</w:t>
      </w:r>
      <w:r>
        <w:rPr>
          <w:rFonts w:hint="eastAsia" w:ascii="仿宋_GB2312" w:hAnsi="仿宋_GB2312" w:eastAsia="仿宋_GB2312" w:cs="仿宋_GB2312"/>
          <w:bCs/>
          <w:color w:val="auto"/>
          <w:sz w:val="32"/>
          <w:szCs w:val="32"/>
          <w:highlight w:val="none"/>
        </w:rPr>
        <w:t>办公室提交补偿申请</w:t>
      </w:r>
      <w:r>
        <w:rPr>
          <w:rFonts w:hint="eastAsia" w:ascii="仿宋_GB2312" w:hAnsi="仿宋_GB2312" w:eastAsia="仿宋_GB2312" w:cs="仿宋_GB2312"/>
          <w:bCs/>
          <w:color w:val="auto"/>
          <w:sz w:val="32"/>
          <w:szCs w:val="32"/>
          <w:highlight w:val="none"/>
          <w:lang w:eastAsia="zh-CN"/>
        </w:rPr>
        <w:t>，需</w:t>
      </w:r>
      <w:r>
        <w:rPr>
          <w:rFonts w:hint="eastAsia" w:ascii="仿宋_GB2312" w:hAnsi="仿宋_GB2312" w:eastAsia="仿宋_GB2312" w:cs="仿宋_GB2312"/>
          <w:bCs/>
          <w:color w:val="auto"/>
          <w:sz w:val="32"/>
          <w:szCs w:val="32"/>
          <w:highlight w:val="none"/>
        </w:rPr>
        <w:t>提交以下书面材料：</w:t>
      </w:r>
    </w:p>
    <w:p>
      <w:pPr>
        <w:spacing w:line="360" w:lineRule="auto"/>
        <w:ind w:firstLine="640"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（一） 补偿申请书；</w:t>
      </w:r>
    </w:p>
    <w:p>
      <w:pPr>
        <w:spacing w:line="360" w:lineRule="auto"/>
        <w:ind w:firstLine="640"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（二） 贷款合同、保证合同、本金利息损失统计表；</w:t>
      </w:r>
    </w:p>
    <w:p>
      <w:pPr>
        <w:spacing w:line="360" w:lineRule="auto"/>
        <w:ind w:firstLine="640" w:firstLineChars="200"/>
        <w:rPr>
          <w:rFonts w:hint="default"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（三）</w:t>
      </w:r>
      <w:r>
        <w:rPr>
          <w:rFonts w:hint="eastAsia" w:ascii="仿宋_GB2312" w:hAnsi="仿宋_GB2312" w:eastAsia="仿宋_GB2312" w:cs="仿宋_GB2312"/>
          <w:bCs/>
          <w:color w:val="auto"/>
          <w:sz w:val="32"/>
          <w:szCs w:val="32"/>
          <w:highlight w:val="none"/>
          <w:lang w:val="en-US" w:eastAsia="zh-CN"/>
        </w:rPr>
        <w:t xml:space="preserve"> 为贷款企业代偿的相关证明凭证；</w:t>
      </w:r>
    </w:p>
    <w:p>
      <w:pPr>
        <w:spacing w:line="360" w:lineRule="auto"/>
        <w:ind w:firstLine="640"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eastAsia="zh-CN"/>
        </w:rPr>
        <w:t>四</w:t>
      </w:r>
      <w:r>
        <w:rPr>
          <w:rFonts w:hint="eastAsia" w:ascii="仿宋_GB2312" w:hAnsi="仿宋_GB2312" w:eastAsia="仿宋_GB2312" w:cs="仿宋_GB2312"/>
          <w:bCs/>
          <w:color w:val="auto"/>
          <w:sz w:val="32"/>
          <w:szCs w:val="32"/>
          <w:highlight w:val="none"/>
        </w:rPr>
        <w:t>） 债务追偿措施及</w:t>
      </w:r>
      <w:r>
        <w:rPr>
          <w:rFonts w:hint="eastAsia" w:ascii="仿宋_GB2312" w:hAnsi="仿宋_GB2312" w:eastAsia="仿宋_GB2312" w:cs="仿宋_GB2312"/>
          <w:bCs/>
          <w:color w:val="auto"/>
          <w:sz w:val="32"/>
          <w:szCs w:val="32"/>
          <w:highlight w:val="none"/>
          <w:lang w:eastAsia="zh-CN"/>
        </w:rPr>
        <w:t>阶段性</w:t>
      </w:r>
      <w:r>
        <w:rPr>
          <w:rFonts w:hint="eastAsia" w:ascii="仿宋_GB2312" w:hAnsi="仿宋_GB2312" w:eastAsia="仿宋_GB2312" w:cs="仿宋_GB2312"/>
          <w:bCs/>
          <w:color w:val="auto"/>
          <w:sz w:val="32"/>
          <w:szCs w:val="32"/>
          <w:highlight w:val="none"/>
        </w:rPr>
        <w:t>说明材料；</w:t>
      </w:r>
    </w:p>
    <w:p>
      <w:pPr>
        <w:spacing w:line="360" w:lineRule="auto"/>
        <w:ind w:firstLine="640"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eastAsia="zh-CN"/>
        </w:rPr>
        <w:t>五</w:t>
      </w:r>
      <w:r>
        <w:rPr>
          <w:rFonts w:hint="eastAsia" w:ascii="仿宋_GB2312" w:hAnsi="仿宋_GB2312" w:eastAsia="仿宋_GB2312" w:cs="仿宋_GB2312"/>
          <w:bCs/>
          <w:color w:val="auto"/>
          <w:sz w:val="32"/>
          <w:szCs w:val="32"/>
          <w:highlight w:val="none"/>
        </w:rPr>
        <w:t>） 其他需补充资料</w:t>
      </w:r>
      <w:r>
        <w:rPr>
          <w:rFonts w:hint="eastAsia" w:ascii="仿宋_GB2312" w:hAnsi="仿宋_GB2312" w:eastAsia="仿宋_GB2312" w:cs="仿宋_GB2312"/>
          <w:bCs/>
          <w:color w:val="auto"/>
          <w:sz w:val="32"/>
          <w:szCs w:val="32"/>
          <w:highlight w:val="none"/>
          <w:lang w:eastAsia="zh-CN"/>
        </w:rPr>
        <w:t>。</w:t>
      </w:r>
    </w:p>
    <w:p>
      <w:pPr>
        <w:spacing w:line="360" w:lineRule="auto"/>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受托管理机构对所担保的贷款按规定进行全额代偿后，应在30天内向</w:t>
      </w:r>
      <w:r>
        <w:rPr>
          <w:rFonts w:hint="eastAsia" w:ascii="仿宋_GB2312" w:hAnsi="仿宋_GB2312" w:eastAsia="仿宋_GB2312" w:cs="仿宋_GB2312"/>
          <w:color w:val="auto"/>
          <w:sz w:val="32"/>
          <w:szCs w:val="32"/>
          <w:highlight w:val="none"/>
          <w:lang w:eastAsia="zh-CN"/>
        </w:rPr>
        <w:t>管委会办公室</w:t>
      </w:r>
      <w:r>
        <w:rPr>
          <w:rFonts w:hint="eastAsia" w:ascii="仿宋_GB2312" w:hAnsi="仿宋_GB2312" w:eastAsia="仿宋_GB2312" w:cs="仿宋_GB2312"/>
          <w:color w:val="auto"/>
          <w:sz w:val="32"/>
          <w:szCs w:val="32"/>
          <w:highlight w:val="none"/>
        </w:rPr>
        <w:t>提交代偿资料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经</w:t>
      </w:r>
      <w:r>
        <w:rPr>
          <w:rFonts w:hint="eastAsia" w:ascii="仿宋_GB2312" w:hAnsi="仿宋_GB2312" w:eastAsia="仿宋_GB2312" w:cs="仿宋_GB2312"/>
          <w:color w:val="auto"/>
          <w:sz w:val="32"/>
          <w:szCs w:val="32"/>
          <w:highlight w:val="none"/>
          <w:lang w:eastAsia="zh-CN"/>
        </w:rPr>
        <w:t>管委会办公室</w:t>
      </w:r>
      <w:r>
        <w:rPr>
          <w:rFonts w:hint="eastAsia" w:ascii="仿宋_GB2312" w:hAnsi="仿宋_GB2312" w:eastAsia="仿宋_GB2312" w:cs="仿宋_GB2312"/>
          <w:color w:val="auto"/>
          <w:sz w:val="32"/>
          <w:szCs w:val="32"/>
          <w:highlight w:val="none"/>
          <w:lang w:val="en-US" w:eastAsia="zh-CN"/>
        </w:rPr>
        <w:t>委托第三方专业机构（第三方专业机构包括但不限于：会计师事务所、律师事务所等）对</w:t>
      </w:r>
      <w:r>
        <w:rPr>
          <w:rFonts w:hint="eastAsia" w:ascii="仿宋_GB2312" w:hAnsi="仿宋_GB2312" w:eastAsia="仿宋_GB2312" w:cs="仿宋_GB2312"/>
          <w:color w:val="auto"/>
          <w:sz w:val="32"/>
          <w:szCs w:val="32"/>
          <w:highlight w:val="none"/>
        </w:rPr>
        <w:t>代偿资料</w:t>
      </w:r>
      <w:r>
        <w:rPr>
          <w:rFonts w:hint="eastAsia" w:ascii="仿宋_GB2312" w:hAnsi="仿宋_GB2312" w:eastAsia="仿宋_GB2312" w:cs="仿宋_GB2312"/>
          <w:color w:val="auto"/>
          <w:sz w:val="32"/>
          <w:szCs w:val="32"/>
          <w:highlight w:val="none"/>
          <w:lang w:val="en-US" w:eastAsia="zh-CN"/>
        </w:rPr>
        <w:t>进行审核</w:t>
      </w:r>
      <w:r>
        <w:rPr>
          <w:rFonts w:hint="eastAsia" w:ascii="仿宋_GB2312" w:hAnsi="仿宋_GB2312" w:eastAsia="仿宋_GB2312" w:cs="仿宋_GB2312"/>
          <w:color w:val="auto"/>
          <w:sz w:val="32"/>
          <w:szCs w:val="32"/>
          <w:highlight w:val="none"/>
        </w:rPr>
        <w:t>确认后（自收到代偿资料后60天内）</w:t>
      </w:r>
      <w:r>
        <w:rPr>
          <w:rFonts w:hint="eastAsia" w:ascii="仿宋_GB2312" w:hAnsi="仿宋_GB2312" w:eastAsia="仿宋_GB2312" w:cs="仿宋_GB2312"/>
          <w:color w:val="auto"/>
          <w:sz w:val="32"/>
          <w:szCs w:val="32"/>
          <w:highlight w:val="none"/>
          <w:lang w:val="en-US" w:eastAsia="zh-CN"/>
        </w:rPr>
        <w:t>出具审核确认书（确认书内容包括但不限于：代偿资料与补偿金额的合理性、合规性、合法性、真实性）</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管委会办公室</w:t>
      </w:r>
      <w:r>
        <w:rPr>
          <w:rFonts w:hint="eastAsia" w:ascii="仿宋_GB2312" w:hAnsi="仿宋_GB2312" w:eastAsia="仿宋_GB2312" w:cs="仿宋_GB2312"/>
          <w:color w:val="auto"/>
          <w:sz w:val="32"/>
          <w:szCs w:val="32"/>
          <w:highlight w:val="none"/>
        </w:rPr>
        <w:t>根据</w:t>
      </w:r>
      <w:r>
        <w:rPr>
          <w:rFonts w:hint="eastAsia" w:ascii="仿宋_GB2312" w:hAnsi="仿宋_GB2312" w:eastAsia="仿宋_GB2312" w:cs="仿宋_GB2312"/>
          <w:color w:val="auto"/>
          <w:sz w:val="32"/>
          <w:szCs w:val="32"/>
          <w:highlight w:val="none"/>
          <w:lang w:val="en-US" w:eastAsia="zh-CN"/>
        </w:rPr>
        <w:t>第三方专业机构出具的审核</w:t>
      </w:r>
      <w:r>
        <w:rPr>
          <w:rFonts w:hint="eastAsia" w:ascii="仿宋_GB2312" w:hAnsi="仿宋_GB2312" w:eastAsia="仿宋_GB2312" w:cs="仿宋_GB2312"/>
          <w:color w:val="auto"/>
          <w:sz w:val="32"/>
          <w:szCs w:val="32"/>
          <w:highlight w:val="none"/>
        </w:rPr>
        <w:t>确认</w:t>
      </w:r>
      <w:r>
        <w:rPr>
          <w:rFonts w:hint="eastAsia" w:ascii="仿宋_GB2312" w:hAnsi="仿宋_GB2312" w:eastAsia="仿宋_GB2312" w:cs="仿宋_GB2312"/>
          <w:color w:val="auto"/>
          <w:sz w:val="32"/>
          <w:szCs w:val="32"/>
          <w:highlight w:val="none"/>
          <w:lang w:val="en-US" w:eastAsia="zh-CN"/>
        </w:rPr>
        <w:t>书确定补偿</w:t>
      </w:r>
      <w:r>
        <w:rPr>
          <w:rFonts w:hint="eastAsia" w:ascii="仿宋_GB2312" w:hAnsi="仿宋_GB2312" w:eastAsia="仿宋_GB2312" w:cs="仿宋_GB2312"/>
          <w:color w:val="auto"/>
          <w:sz w:val="32"/>
          <w:szCs w:val="32"/>
          <w:highlight w:val="none"/>
        </w:rPr>
        <w:t>金额</w:t>
      </w:r>
      <w:r>
        <w:rPr>
          <w:rFonts w:hint="eastAsia" w:ascii="仿宋_GB2312" w:hAnsi="仿宋_GB2312" w:eastAsia="仿宋_GB2312" w:cs="仿宋_GB2312"/>
          <w:color w:val="auto"/>
          <w:sz w:val="32"/>
          <w:szCs w:val="32"/>
          <w:highlight w:val="none"/>
          <w:lang w:eastAsia="zh-CN"/>
        </w:rPr>
        <w:t>。</w:t>
      </w:r>
    </w:p>
    <w:p>
      <w:pPr>
        <w:pStyle w:val="8"/>
        <w:widowControl/>
        <w:shd w:val="clear" w:color="auto" w:fill="FFFFFF"/>
        <w:spacing w:beforeAutospacing="0" w:after="300" w:afterAutospacing="0" w:line="360" w:lineRule="auto"/>
        <w:ind w:firstLine="0" w:firstLineChars="0"/>
        <w:jc w:val="center"/>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第六章 监督与考核</w:t>
      </w:r>
    </w:p>
    <w:p>
      <w:pPr>
        <w:spacing w:line="360" w:lineRule="auto"/>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二十九</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风险补偿资金池由管委会办公室、受托管理机构、合作银行共同监督。</w:t>
      </w:r>
    </w:p>
    <w:p>
      <w:pPr>
        <w:spacing w:line="580"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三十</w:t>
      </w:r>
      <w:r>
        <w:rPr>
          <w:rFonts w:hint="eastAsia" w:ascii="楷体_GB2312" w:hAnsi="楷体_GB2312" w:eastAsia="楷体_GB2312" w:cs="楷体_GB2312"/>
          <w:b/>
          <w:bCs/>
          <w:color w:val="auto"/>
          <w:sz w:val="32"/>
          <w:szCs w:val="32"/>
          <w:highlight w:val="none"/>
        </w:rPr>
        <w:t>条</w:t>
      </w:r>
      <w:r>
        <w:rPr>
          <w:rFonts w:hint="eastAsia" w:ascii="楷体_GB2312" w:hAnsi="楷体_GB2312" w:eastAsia="楷体_GB2312" w:cs="楷体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加强监督检查，管委会办公室可委托会计师事务所等第三方专业机构对资金使用和管理情况进行专项审计和检查，</w:t>
      </w:r>
      <w:r>
        <w:rPr>
          <w:rFonts w:hint="eastAsia" w:ascii="仿宋_GB2312" w:hAnsi="仿宋_GB2312" w:eastAsia="仿宋_GB2312" w:cs="仿宋_GB2312"/>
          <w:b w:val="0"/>
          <w:bCs w:val="0"/>
          <w:color w:val="auto"/>
          <w:sz w:val="32"/>
          <w:szCs w:val="32"/>
          <w:highlight w:val="none"/>
          <w:lang w:val="en-US" w:eastAsia="zh-CN"/>
        </w:rPr>
        <w:t>根据贵阳市工业发展资金池管理委员会成员构成，组织财政、发改、金融等有关部门和专家进行评审，于次年3月31日前完成对年度补偿项目的认定，确保资金公开透明使用。</w:t>
      </w:r>
    </w:p>
    <w:p>
      <w:pPr>
        <w:spacing w:line="580"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三十一</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color w:val="auto"/>
          <w:sz w:val="32"/>
          <w:szCs w:val="32"/>
          <w:highlight w:val="none"/>
          <w:lang w:val="en-US" w:eastAsia="zh-CN"/>
        </w:rPr>
        <w:t xml:space="preserve"> 建立企业信用黑名单和联合惩戒机制，对恶意逃废悬空债务的企业，列入诚信黑名单，涉嫌犯罪的，移交司法机关并依法追究其刑事责任。</w:t>
      </w:r>
    </w:p>
    <w:p>
      <w:pPr>
        <w:spacing w:line="580"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三十二</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color w:val="auto"/>
          <w:sz w:val="32"/>
          <w:szCs w:val="32"/>
          <w:highlight w:val="none"/>
          <w:lang w:val="en-US" w:eastAsia="zh-CN"/>
        </w:rPr>
        <w:t xml:space="preserve"> 管委会办公室、受托管理机构、合作银行及其工作人员骗取、挪用、套用</w:t>
      </w:r>
      <w:r>
        <w:rPr>
          <w:rFonts w:hint="eastAsia" w:ascii="仿宋_GB2312" w:hAnsi="仿宋_GB2312" w:eastAsia="仿宋_GB2312" w:cs="仿宋_GB2312"/>
          <w:color w:val="auto"/>
          <w:sz w:val="32"/>
          <w:szCs w:val="32"/>
          <w:highlight w:val="none"/>
          <w:lang w:eastAsia="zh-CN"/>
        </w:rPr>
        <w:t>风险补偿资金</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val="en-US" w:eastAsia="zh-CN"/>
        </w:rPr>
        <w:t>，按《财政违法行为处罚处分条例》等规定对相关单位和人员予以处罚，涉嫌犯罪的，移交司法机关并依法</w:t>
      </w:r>
      <w:bookmarkStart w:id="1" w:name="_GoBack"/>
      <w:bookmarkEnd w:id="1"/>
      <w:r>
        <w:rPr>
          <w:rFonts w:hint="eastAsia" w:ascii="仿宋_GB2312" w:hAnsi="仿宋_GB2312" w:eastAsia="仿宋_GB2312" w:cs="仿宋_GB2312"/>
          <w:color w:val="auto"/>
          <w:sz w:val="32"/>
          <w:szCs w:val="32"/>
          <w:highlight w:val="none"/>
          <w:lang w:val="en-US" w:eastAsia="zh-CN"/>
        </w:rPr>
        <w:t>追究其刑事责任。</w:t>
      </w:r>
    </w:p>
    <w:p>
      <w:pPr>
        <w:spacing w:line="580"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三十三</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color w:val="auto"/>
          <w:sz w:val="32"/>
          <w:szCs w:val="32"/>
          <w:highlight w:val="none"/>
          <w:lang w:val="en-US" w:eastAsia="zh-CN"/>
        </w:rPr>
        <w:t xml:space="preserve"> 受托管理机构对合作银行每年进行一次评估，评估工业企业审批通过率、银行审批时间、贷款发放进度、平均执行利率、追偿逾期贷款力度等指标。评估结果报管委会办公室作为下一年合作依据。</w:t>
      </w:r>
    </w:p>
    <w:p>
      <w:pPr>
        <w:spacing w:line="580" w:lineRule="exact"/>
        <w:ind w:firstLine="643" w:firstLineChars="200"/>
        <w:rPr>
          <w:rFonts w:hint="eastAsia" w:ascii="仿宋_GB2312" w:hAnsi="仿宋_GB2312" w:eastAsia="仿宋_GB2312" w:cs="仿宋_GB2312"/>
          <w:color w:val="auto"/>
          <w:sz w:val="32"/>
          <w:szCs w:val="32"/>
          <w:highlight w:val="none"/>
          <w:lang w:val="en-US" w:eastAsia="zh-CN"/>
        </w:rPr>
      </w:pPr>
      <w:bookmarkStart w:id="0" w:name="_Hlk85120035"/>
      <w:bookmarkEnd w:id="0"/>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三十四</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按照《贷款风险分类指引》（银监发〔2007〕54号）文件规定，严禁合作银行将现有的非正常类等次贷款转移至风险补偿范围，一经发现，立即取消合作资格，并根据相关法律法规追究责任。</w:t>
      </w:r>
    </w:p>
    <w:p>
      <w:pPr>
        <w:spacing w:line="360" w:lineRule="auto"/>
        <w:ind w:firstLine="640" w:firstLineChars="200"/>
        <w:jc w:val="center"/>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第七章  附  则</w:t>
      </w:r>
    </w:p>
    <w:p>
      <w:pPr>
        <w:spacing w:line="360" w:lineRule="auto"/>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三十五</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color w:val="auto"/>
          <w:sz w:val="32"/>
          <w:szCs w:val="32"/>
          <w:highlight w:val="none"/>
          <w:lang w:val="en-US" w:eastAsia="zh-CN"/>
        </w:rPr>
        <w:t xml:space="preserve"> 风险补偿资金池不再设立或终止委托管理业务且清算完毕后，受托管理机构应将风险补偿资金池的本息余额退还至贵阳市工业发展资金池。</w:t>
      </w:r>
    </w:p>
    <w:p>
      <w:pPr>
        <w:spacing w:line="580"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三十六</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color w:val="auto"/>
          <w:sz w:val="32"/>
          <w:szCs w:val="32"/>
          <w:highlight w:val="none"/>
          <w:lang w:val="en-US" w:eastAsia="zh-CN"/>
        </w:rPr>
        <w:t xml:space="preserve"> 风险补偿资金池存款利率由受托管理机构与合作银行进行协商，向管委会办公室报备后执行。</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35"/>
        <w:jc w:val="left"/>
        <w:rPr>
          <w:rFonts w:hint="eastAsia" w:ascii="仿宋_GB2312" w:hAnsi="仿宋_GB2312" w:eastAsia="仿宋_GB2312" w:cs="仿宋_GB2312"/>
          <w:i w:val="0"/>
          <w:caps w:val="0"/>
          <w:smallCaps w:val="0"/>
          <w:color w:val="262626"/>
          <w:spacing w:val="0"/>
          <w:sz w:val="32"/>
          <w:szCs w:val="32"/>
          <w:highlight w:val="none"/>
          <w:lang w:val="en-US" w:eastAsia="zh-CN"/>
        </w:rPr>
      </w:pPr>
      <w:r>
        <w:rPr>
          <w:rFonts w:hint="eastAsia" w:ascii="楷体_GB2312" w:hAnsi="楷体_GB2312" w:eastAsia="楷体_GB2312" w:cs="楷体_GB2312"/>
          <w:b/>
          <w:bCs/>
          <w:color w:val="auto"/>
          <w:sz w:val="32"/>
          <w:szCs w:val="32"/>
          <w:highlight w:val="none"/>
        </w:rPr>
        <w:t>第</w:t>
      </w:r>
      <w:r>
        <w:rPr>
          <w:rFonts w:hint="eastAsia" w:ascii="楷体_GB2312" w:hAnsi="楷体_GB2312" w:eastAsia="楷体_GB2312" w:cs="楷体_GB2312"/>
          <w:b/>
          <w:bCs/>
          <w:color w:val="auto"/>
          <w:sz w:val="32"/>
          <w:szCs w:val="32"/>
          <w:highlight w:val="none"/>
          <w:lang w:eastAsia="zh-CN"/>
        </w:rPr>
        <w:t>三十七</w:t>
      </w:r>
      <w:r>
        <w:rPr>
          <w:rFonts w:hint="eastAsia" w:ascii="楷体_GB2312" w:hAnsi="楷体_GB2312" w:eastAsia="楷体_GB2312" w:cs="楷体_GB2312"/>
          <w:b/>
          <w:bCs/>
          <w:color w:val="auto"/>
          <w:sz w:val="32"/>
          <w:szCs w:val="32"/>
          <w:highlight w:val="none"/>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kern w:val="2"/>
          <w:sz w:val="32"/>
          <w:szCs w:val="32"/>
          <w:highlight w:val="none"/>
          <w:lang w:val="en-US" w:eastAsia="zh-CN"/>
        </w:rPr>
        <w:t>本方案自下发之日起试行，根据试行情况适时调整，有关政策</w:t>
      </w:r>
      <w:r>
        <w:rPr>
          <w:rFonts w:ascii="仿宋_GB2312" w:hAnsi="仿宋_GB2312" w:eastAsia="仿宋_GB2312" w:cs="仿宋_GB2312"/>
          <w:sz w:val="32"/>
          <w:szCs w:val="32"/>
          <w:highlight w:val="none"/>
        </w:rPr>
        <w:t>由</w:t>
      </w:r>
      <w:r>
        <w:rPr>
          <w:rFonts w:hint="eastAsia" w:ascii="仿宋_GB2312" w:hAnsi="仿宋_GB2312" w:eastAsia="仿宋_GB2312" w:cs="仿宋_GB2312"/>
          <w:sz w:val="32"/>
          <w:szCs w:val="32"/>
          <w:highlight w:val="none"/>
          <w:lang w:eastAsia="zh-CN"/>
        </w:rPr>
        <w:t>管委会办公室负责</w:t>
      </w:r>
      <w:r>
        <w:rPr>
          <w:rFonts w:ascii="仿宋_GB2312" w:hAnsi="仿宋_GB2312" w:eastAsia="仿宋_GB2312" w:cs="仿宋_GB2312"/>
          <w:sz w:val="32"/>
          <w:szCs w:val="32"/>
          <w:highlight w:val="none"/>
        </w:rPr>
        <w:t>解释</w:t>
      </w:r>
      <w:r>
        <w:rPr>
          <w:rFonts w:hint="eastAsia" w:ascii="仿宋_GB2312" w:hAnsi="仿宋_GB2312" w:eastAsia="仿宋_GB2312" w:cs="仿宋_GB2312"/>
          <w:sz w:val="32"/>
          <w:szCs w:val="32"/>
          <w:highlight w:val="none"/>
          <w:lang w:eastAsia="zh-CN"/>
        </w:rPr>
        <w:t>。</w:t>
      </w:r>
    </w:p>
    <w:p>
      <w:pPr>
        <w:rPr>
          <w:rFonts w:hint="eastAsia" w:ascii="仿宋_GB2312" w:hAnsi="仿宋_GB2312" w:eastAsia="仿宋_GB2312" w:cs="仿宋_GB2312"/>
          <w:sz w:val="32"/>
          <w:szCs w:val="32"/>
          <w:highlight w:val="none"/>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pStyle w:val="6"/>
    </w:pPr>
    <w:r>
      <w:rPr>
        <w:sz w:val="18"/>
      </w:rPr>
      <mc:AlternateContent>
        <mc:Choice Requires="wps">
          <w:drawing>
            <wp:anchor distT="0" distB="0" distL="75565" distR="75565" simplePos="0" relativeHeight="251659264" behindDoc="0" locked="0" layoutInCell="1" allowOverlap="1">
              <wp:simplePos x="0" y="0"/>
              <wp:positionH relativeFrom="margin">
                <wp:align>center</wp:align>
              </wp:positionH>
              <wp:positionV relativeFrom="paragraph">
                <wp:posOffset>0</wp:posOffset>
              </wp:positionV>
              <wp:extent cx="72390" cy="133350"/>
              <wp:effectExtent l="0" t="0" r="0" b="0"/>
              <wp:wrapNone/>
              <wp:docPr id="1" name="文本框 1"/>
              <wp:cNvGraphicFramePr/>
              <a:graphic xmlns:a="http://schemas.openxmlformats.org/drawingml/2006/main">
                <a:graphicData uri="http://schemas.microsoft.com/office/word/2010/wordprocessingShape">
                  <wps:wsp>
                    <wps:cNvSpPr/>
                    <wps:spPr>
                      <a:xfrm>
                        <a:off x="0" y="0"/>
                        <a:ext cx="72694" cy="133159"/>
                      </a:xfrm>
                      <a:prstGeom prst="rect">
                        <a:avLst/>
                      </a:prstGeom>
                      <a:noFill/>
                      <a:ln w="6350" cap="flat" cmpd="sng">
                        <a:noFill/>
                        <a:prstDash val="solid"/>
                        <a:round/>
                      </a:ln>
                    </wps:spPr>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0.5pt;width:5.7pt;mso-position-horizontal:center;mso-position-horizontal-relative:margin;mso-wrap-style:none;z-index:251659264;mso-width-relative:page;mso-height-relative:page;" filled="f" stroked="f" coordsize="21600,21600" o:gfxdata="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qiyeL1QAA&#10;AAMBAAAPAAAAAAAAAAEAIAAAACIAAABkcnMvZG93bnJldi54bWxQSwECFAAUAAAACACHTuJAtG1t&#10;sugBAAClAwAADgAAAAAAAAABACAAAAAkAQAAZHJzL2Uyb0RvYy54bWxQSwUGAAAAAAYABgBZAQAA&#10;fgUAAAAA&#10;">
              <v:fill on="f" focussize="0,0"/>
              <v:stroke on="f" weight="0.5pt" joinstyle="round"/>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7F7DF0"/>
    <w:multiLevelType w:val="singleLevel"/>
    <w:tmpl w:val="7B7F7DF0"/>
    <w:lvl w:ilvl="0" w:tentative="0">
      <w:start w:val="3"/>
      <w:numFmt w:val="chineseCounting"/>
      <w:suff w:val="space"/>
      <w:lvlText w:val="第%1章"/>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YTc2ZGZiNzZiNDVlOGViOWVmM2JhOTY0NGJkNjUyYzgifQ=="/>
  </w:docVars>
  <w:rsids>
    <w:rsidRoot w:val="00000000"/>
    <w:rsid w:val="01175EF9"/>
    <w:rsid w:val="01300065"/>
    <w:rsid w:val="01842739"/>
    <w:rsid w:val="019B3C8B"/>
    <w:rsid w:val="01C24D72"/>
    <w:rsid w:val="026A361F"/>
    <w:rsid w:val="02C01F65"/>
    <w:rsid w:val="05D62C78"/>
    <w:rsid w:val="06553BCE"/>
    <w:rsid w:val="065B31FB"/>
    <w:rsid w:val="067242C1"/>
    <w:rsid w:val="075534E2"/>
    <w:rsid w:val="0904144D"/>
    <w:rsid w:val="0B5B757A"/>
    <w:rsid w:val="0B686966"/>
    <w:rsid w:val="0C6E276B"/>
    <w:rsid w:val="0C7752D9"/>
    <w:rsid w:val="0D6D6BEE"/>
    <w:rsid w:val="0DAA1519"/>
    <w:rsid w:val="0DF477FB"/>
    <w:rsid w:val="10AC6F3C"/>
    <w:rsid w:val="10D446CF"/>
    <w:rsid w:val="10EB7148"/>
    <w:rsid w:val="111F214A"/>
    <w:rsid w:val="12674CA7"/>
    <w:rsid w:val="1372484E"/>
    <w:rsid w:val="152B13DE"/>
    <w:rsid w:val="16A817F2"/>
    <w:rsid w:val="18E86971"/>
    <w:rsid w:val="19297304"/>
    <w:rsid w:val="1A645AE6"/>
    <w:rsid w:val="1D984F73"/>
    <w:rsid w:val="1ECA0CA5"/>
    <w:rsid w:val="1F427607"/>
    <w:rsid w:val="21615571"/>
    <w:rsid w:val="224A5CDF"/>
    <w:rsid w:val="224F0FE3"/>
    <w:rsid w:val="22CA6707"/>
    <w:rsid w:val="24BF4E59"/>
    <w:rsid w:val="24E44391"/>
    <w:rsid w:val="256F35E9"/>
    <w:rsid w:val="26E52D9A"/>
    <w:rsid w:val="276D5BDC"/>
    <w:rsid w:val="27C548D1"/>
    <w:rsid w:val="283919F6"/>
    <w:rsid w:val="285D215C"/>
    <w:rsid w:val="2A3721D1"/>
    <w:rsid w:val="2C0F3A21"/>
    <w:rsid w:val="2DF71334"/>
    <w:rsid w:val="2E4E7DBC"/>
    <w:rsid w:val="2FD46E67"/>
    <w:rsid w:val="2FDB3F67"/>
    <w:rsid w:val="303954E7"/>
    <w:rsid w:val="33E23D95"/>
    <w:rsid w:val="36874603"/>
    <w:rsid w:val="36EB3B90"/>
    <w:rsid w:val="372637E3"/>
    <w:rsid w:val="38E83ABF"/>
    <w:rsid w:val="38F339EA"/>
    <w:rsid w:val="3977158F"/>
    <w:rsid w:val="3A064EF3"/>
    <w:rsid w:val="3DCC034A"/>
    <w:rsid w:val="3E711436"/>
    <w:rsid w:val="3FDF65B7"/>
    <w:rsid w:val="40A02DA1"/>
    <w:rsid w:val="42B32C2B"/>
    <w:rsid w:val="43135BFF"/>
    <w:rsid w:val="496B6A5C"/>
    <w:rsid w:val="4D4F5946"/>
    <w:rsid w:val="4ED94C12"/>
    <w:rsid w:val="4F9B7CEC"/>
    <w:rsid w:val="50363DBF"/>
    <w:rsid w:val="549107D2"/>
    <w:rsid w:val="54F052EB"/>
    <w:rsid w:val="55493E9A"/>
    <w:rsid w:val="56672BBC"/>
    <w:rsid w:val="58B63BA2"/>
    <w:rsid w:val="58EC47E5"/>
    <w:rsid w:val="5B210F6E"/>
    <w:rsid w:val="5C146C95"/>
    <w:rsid w:val="5CE61C76"/>
    <w:rsid w:val="5D8F2883"/>
    <w:rsid w:val="5DD56E0A"/>
    <w:rsid w:val="5E134F17"/>
    <w:rsid w:val="5EF47BE9"/>
    <w:rsid w:val="5F286C7B"/>
    <w:rsid w:val="5FB25904"/>
    <w:rsid w:val="606525A9"/>
    <w:rsid w:val="60DC6709"/>
    <w:rsid w:val="614B413A"/>
    <w:rsid w:val="644B0C7B"/>
    <w:rsid w:val="65212155"/>
    <w:rsid w:val="67220C15"/>
    <w:rsid w:val="691B710B"/>
    <w:rsid w:val="698738FE"/>
    <w:rsid w:val="69EE4A21"/>
    <w:rsid w:val="6B1F2AD8"/>
    <w:rsid w:val="6B482C6F"/>
    <w:rsid w:val="6BDA117B"/>
    <w:rsid w:val="6D345971"/>
    <w:rsid w:val="6E1A68C8"/>
    <w:rsid w:val="6F08426C"/>
    <w:rsid w:val="6F085013"/>
    <w:rsid w:val="705D41CA"/>
    <w:rsid w:val="705D611A"/>
    <w:rsid w:val="712529C1"/>
    <w:rsid w:val="72331A55"/>
    <w:rsid w:val="74265D4D"/>
    <w:rsid w:val="746679DB"/>
    <w:rsid w:val="75B44559"/>
    <w:rsid w:val="773D608B"/>
    <w:rsid w:val="78937A87"/>
    <w:rsid w:val="78F9784A"/>
    <w:rsid w:val="7BA25B4B"/>
    <w:rsid w:val="7C847AB4"/>
    <w:rsid w:val="7CB97340"/>
    <w:rsid w:val="7F9A24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宋体" w:hAnsi="宋体"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rPr>
  </w:style>
  <w:style w:type="character" w:styleId="11">
    <w:name w:val="annotation reference"/>
    <w:basedOn w:val="10"/>
    <w:qFormat/>
    <w:uiPriority w:val="0"/>
    <w:rPr>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10</Pages>
  <Words>4134</Words>
  <Characters>4219</Characters>
  <Lines>203</Lines>
  <Paragraphs>80</Paragraphs>
  <TotalTime>3</TotalTime>
  <ScaleCrop>false</ScaleCrop>
  <LinksUpToDate>false</LinksUpToDate>
  <CharactersWithSpaces>4294</CharactersWithSpaces>
  <Application>WPS Office_11.8.6.8811_F1E327BC-269C-435d-A152-05C5408002CA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2023-07-24T02:05:00Z</dcterms:created>
  <dc:creator>323</dc:creator>
  <cp:lastModifiedBy>323</cp:lastModifiedBy>
  <cp:lastPrinted>2023-11-07T02:51:00Z</cp:lastPrinted>
  <dcterms:modified xsi:type="dcterms:W3CDTF">2023-11-09T08:37:22Z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5D0FBBA608854B8EBCABCF35A50883D9_13</vt:lpwstr>
  </property>
</Properties>
</file>