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91E96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outlineLvl w:val="0"/>
        <w:rPr>
          <w:rFonts w:hint="eastAsia" w:ascii="方正小标宋简体" w:hAnsi="方正小标宋简体" w:eastAsia="方正小标宋简体" w:cs="方正小标宋简体"/>
          <w:i w:val="0"/>
          <w:caps w:val="0"/>
          <w:color w:val="auto"/>
          <w:spacing w:val="0"/>
          <w:kern w:val="0"/>
          <w:sz w:val="44"/>
          <w:szCs w:val="44"/>
          <w:shd w:val="clear" w:color="auto" w:fill="FFFFFF"/>
          <w:lang w:val="en-US" w:eastAsia="zh-CN" w:bidi="ar"/>
        </w:rPr>
      </w:pPr>
      <w:r>
        <w:rPr>
          <w:rFonts w:hint="eastAsia" w:ascii="方正小标宋简体" w:hAnsi="方正小标宋简体" w:eastAsia="方正小标宋简体" w:cs="方正小标宋简体"/>
          <w:i w:val="0"/>
          <w:caps w:val="0"/>
          <w:color w:val="auto"/>
          <w:spacing w:val="0"/>
          <w:kern w:val="0"/>
          <w:sz w:val="44"/>
          <w:szCs w:val="44"/>
          <w:shd w:val="clear" w:color="auto" w:fill="FFFFFF"/>
          <w:lang w:val="en-US" w:eastAsia="zh-CN" w:bidi="ar"/>
        </w:rPr>
        <w:t>抚州市产业集群提能升级三年行动方案</w:t>
      </w:r>
    </w:p>
    <w:p w14:paraId="427220B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outlineLvl w:val="0"/>
        <w:rPr>
          <w:rFonts w:hint="eastAsia" w:ascii="方正小标宋简体" w:hAnsi="方正小标宋简体" w:eastAsia="方正小标宋简体" w:cs="方正小标宋简体"/>
          <w:i w:val="0"/>
          <w:caps w:val="0"/>
          <w:color w:val="auto"/>
          <w:spacing w:val="0"/>
          <w:kern w:val="0"/>
          <w:sz w:val="44"/>
          <w:szCs w:val="44"/>
          <w:shd w:val="clear" w:color="auto" w:fill="FFFFFF"/>
          <w:lang w:val="en-US" w:eastAsia="zh-CN" w:bidi="ar"/>
        </w:rPr>
      </w:pPr>
      <w:r>
        <w:rPr>
          <w:rFonts w:hint="eastAsia" w:ascii="方正小标宋简体" w:hAnsi="方正小标宋简体" w:eastAsia="方正小标宋简体" w:cs="方正小标宋简体"/>
          <w:i w:val="0"/>
          <w:caps w:val="0"/>
          <w:color w:val="auto"/>
          <w:spacing w:val="0"/>
          <w:kern w:val="0"/>
          <w:sz w:val="44"/>
          <w:szCs w:val="44"/>
          <w:shd w:val="clear" w:color="auto" w:fill="FFFFFF"/>
          <w:lang w:val="en-US" w:eastAsia="zh-CN" w:bidi="ar"/>
        </w:rPr>
        <w:t>（2026-2028年）</w:t>
      </w:r>
    </w:p>
    <w:p w14:paraId="28CF4EF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313" w:afterLines="100" w:afterAutospacing="0" w:line="560" w:lineRule="exact"/>
        <w:ind w:right="0"/>
        <w:jc w:val="center"/>
        <w:textAlignment w:val="auto"/>
        <w:rPr>
          <w:rFonts w:hint="eastAsia" w:ascii="楷体_GB2312" w:hAnsi="楷体_GB2312" w:eastAsia="楷体_GB2312" w:cs="楷体_GB2312"/>
          <w:i w:val="0"/>
          <w:caps w:val="0"/>
          <w:color w:val="auto"/>
          <w:spacing w:val="0"/>
          <w:sz w:val="32"/>
          <w:szCs w:val="32"/>
          <w:shd w:val="clear" w:color="auto" w:fill="FFFFFF"/>
          <w:lang w:eastAsia="zh-CN"/>
        </w:rPr>
      </w:pPr>
      <w:r>
        <w:rPr>
          <w:rFonts w:hint="eastAsia" w:ascii="楷体_GB2312" w:hAnsi="楷体_GB2312" w:eastAsia="楷体_GB2312" w:cs="楷体_GB2312"/>
          <w:i w:val="0"/>
          <w:caps w:val="0"/>
          <w:color w:val="auto"/>
          <w:spacing w:val="0"/>
          <w:sz w:val="32"/>
          <w:szCs w:val="32"/>
          <w:shd w:val="clear" w:color="auto" w:fill="FFFFFF"/>
          <w:lang w:eastAsia="zh-CN"/>
        </w:rPr>
        <w:t>（征求意见稿）</w:t>
      </w:r>
    </w:p>
    <w:p w14:paraId="26B40A7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color="auto" w:fill="FFFFFF"/>
          <w:lang w:eastAsia="zh-CN"/>
        </w:rPr>
        <w:t>为促进产业</w:t>
      </w:r>
      <w:r>
        <w:rPr>
          <w:rFonts w:hint="eastAsia" w:ascii="仿宋_GB2312" w:hAnsi="仿宋_GB2312" w:eastAsia="仿宋_GB2312" w:cs="仿宋_GB2312"/>
          <w:i w:val="0"/>
          <w:caps w:val="0"/>
          <w:color w:val="auto"/>
          <w:spacing w:val="0"/>
          <w:sz w:val="32"/>
          <w:szCs w:val="32"/>
          <w:shd w:val="clear" w:color="auto" w:fill="FFFFFF"/>
        </w:rPr>
        <w:t>集群</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扩容、增量、提质、增效</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，壮大集群规模,提高集群质量,培优集群生态,不断提升我市产业集群竞争力,</w:t>
      </w:r>
      <w:r>
        <w:rPr>
          <w:rFonts w:hint="eastAsia" w:ascii="仿宋_GB2312" w:hAnsi="仿宋_GB2312" w:eastAsia="仿宋_GB2312" w:cs="仿宋_GB2312"/>
          <w:i w:val="0"/>
          <w:caps w:val="0"/>
          <w:color w:val="auto"/>
          <w:spacing w:val="0"/>
          <w:sz w:val="32"/>
          <w:szCs w:val="32"/>
          <w:shd w:val="clear" w:color="auto" w:fill="FFFFFF"/>
          <w:lang w:eastAsia="zh-CN"/>
        </w:rPr>
        <w:t>以产业集群能级提升引领推动工业高质量发展，</w:t>
      </w:r>
      <w:r>
        <w:rPr>
          <w:rFonts w:hint="eastAsia" w:ascii="仿宋_GB2312" w:hAnsi="仿宋_GB2312" w:eastAsia="仿宋_GB2312" w:cs="仿宋_GB2312"/>
          <w:i w:val="0"/>
          <w:caps w:val="0"/>
          <w:color w:val="auto"/>
          <w:spacing w:val="0"/>
          <w:sz w:val="32"/>
          <w:szCs w:val="32"/>
          <w:shd w:val="clear" w:color="auto" w:fill="FFFFFF"/>
        </w:rPr>
        <w:t>制定本</w:t>
      </w:r>
      <w:r>
        <w:rPr>
          <w:rFonts w:hint="eastAsia" w:ascii="仿宋_GB2312" w:hAnsi="仿宋_GB2312" w:eastAsia="仿宋_GB2312" w:cs="仿宋_GB2312"/>
          <w:i w:val="0"/>
          <w:caps w:val="0"/>
          <w:color w:val="auto"/>
          <w:spacing w:val="0"/>
          <w:sz w:val="32"/>
          <w:szCs w:val="32"/>
          <w:shd w:val="clear" w:color="auto" w:fill="FFFFFF"/>
          <w:lang w:eastAsia="zh-CN"/>
        </w:rPr>
        <w:t>方案</w:t>
      </w:r>
      <w:r>
        <w:rPr>
          <w:rFonts w:hint="eastAsia" w:ascii="仿宋_GB2312" w:hAnsi="仿宋_GB2312" w:eastAsia="仿宋_GB2312" w:cs="仿宋_GB2312"/>
          <w:i w:val="0"/>
          <w:caps w:val="0"/>
          <w:color w:val="auto"/>
          <w:spacing w:val="0"/>
          <w:sz w:val="32"/>
          <w:szCs w:val="32"/>
          <w:shd w:val="clear" w:color="auto" w:fill="FFFFFF"/>
        </w:rPr>
        <w:t>。</w:t>
      </w:r>
    </w:p>
    <w:p w14:paraId="6372D3D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黑体" w:hAnsi="黑体" w:eastAsia="黑体" w:cs="黑体"/>
          <w:i w:val="0"/>
          <w:caps w:val="0"/>
          <w:color w:val="auto"/>
          <w:spacing w:val="0"/>
          <w:kern w:val="0"/>
          <w:sz w:val="32"/>
          <w:szCs w:val="32"/>
          <w:shd w:val="clear" w:color="auto" w:fill="FFFFFF"/>
          <w:lang w:val="en-US" w:eastAsia="zh-CN" w:bidi="ar"/>
        </w:rPr>
      </w:pPr>
      <w:r>
        <w:rPr>
          <w:rFonts w:hint="eastAsia" w:ascii="黑体" w:hAnsi="黑体" w:eastAsia="黑体" w:cs="黑体"/>
          <w:i w:val="0"/>
          <w:caps w:val="0"/>
          <w:color w:val="auto"/>
          <w:spacing w:val="0"/>
          <w:kern w:val="0"/>
          <w:sz w:val="32"/>
          <w:szCs w:val="32"/>
          <w:shd w:val="clear" w:color="auto" w:fill="FFFFFF"/>
          <w:lang w:val="en-US" w:eastAsia="zh-CN" w:bidi="ar"/>
        </w:rPr>
        <w:t>一、总体要求及目标</w:t>
      </w:r>
    </w:p>
    <w:p w14:paraId="57846B3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caps w:val="0"/>
          <w:color w:val="auto"/>
          <w:spacing w:val="0"/>
          <w:sz w:val="32"/>
          <w:szCs w:val="32"/>
          <w:u w:val="none"/>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深入贯彻落实工业强市战略，坚定不移强攻工业、大抓产业，</w:t>
      </w:r>
      <w:r>
        <w:rPr>
          <w:rFonts w:hint="eastAsia" w:ascii="仿宋_GB2312" w:hAnsi="仿宋_GB2312" w:eastAsia="仿宋_GB2312" w:cs="仿宋_GB2312"/>
          <w:sz w:val="32"/>
          <w:szCs w:val="32"/>
          <w:lang w:eastAsia="zh-CN"/>
        </w:rPr>
        <w:t>把产业集群作为工业高质量发展的总牵引和总抓手，</w:t>
      </w:r>
      <w:r>
        <w:rPr>
          <w:rFonts w:hint="eastAsia" w:ascii="仿宋_GB2312" w:hAnsi="仿宋_GB2312" w:eastAsia="仿宋_GB2312" w:cs="仿宋_GB2312"/>
          <w:i w:val="0"/>
          <w:caps w:val="0"/>
          <w:color w:val="auto"/>
          <w:spacing w:val="0"/>
          <w:sz w:val="32"/>
          <w:szCs w:val="32"/>
          <w:shd w:val="clear" w:color="auto" w:fill="FFFFFF"/>
          <w:lang w:eastAsia="zh-CN"/>
        </w:rPr>
        <w:t>着力提升产业集群协同创新、先进制造、企业培育、产业生态、治理能力等方面的“五个一流”水平，</w:t>
      </w:r>
      <w:r>
        <w:rPr>
          <w:rFonts w:hint="eastAsia" w:ascii="仿宋_GB2312" w:hAnsi="仿宋_GB2312" w:eastAsia="仿宋_GB2312" w:cs="仿宋_GB2312"/>
          <w:i w:val="0"/>
          <w:caps w:val="0"/>
          <w:color w:val="auto"/>
          <w:spacing w:val="0"/>
          <w:sz w:val="32"/>
          <w:szCs w:val="32"/>
          <w:shd w:val="clear" w:color="auto" w:fill="FFFFFF"/>
          <w:lang w:val="en-US" w:eastAsia="zh-CN"/>
        </w:rPr>
        <w:t>按照</w:t>
      </w:r>
      <w:r>
        <w:rPr>
          <w:rFonts w:hint="eastAsia" w:ascii="仿宋_GB2312" w:hAnsi="仿宋_GB2312" w:eastAsia="仿宋_GB2312" w:cs="仿宋_GB2312"/>
          <w:i w:val="0"/>
          <w:caps w:val="0"/>
          <w:color w:val="auto"/>
          <w:spacing w:val="0"/>
          <w:sz w:val="32"/>
          <w:szCs w:val="32"/>
          <w:shd w:val="clear" w:color="auto" w:fill="FFFFFF"/>
          <w:lang w:eastAsia="zh-CN"/>
        </w:rPr>
        <w:t>“六个一”（即一个集群促进组织、一个产业联盟、一批链主企业、一个制造业创新中心、一支产业基金、一所现代产业学院或市域产教联合体）</w:t>
      </w:r>
      <w:r>
        <w:rPr>
          <w:rFonts w:hint="eastAsia" w:ascii="仿宋_GB2312" w:hAnsi="仿宋_GB2312" w:eastAsia="仿宋_GB2312" w:cs="仿宋_GB2312"/>
          <w:i w:val="0"/>
          <w:caps w:val="0"/>
          <w:color w:val="auto"/>
          <w:spacing w:val="0"/>
          <w:sz w:val="32"/>
          <w:szCs w:val="32"/>
          <w:shd w:val="clear" w:color="auto" w:fill="FFFFFF"/>
          <w:lang w:val="en-US" w:eastAsia="zh-CN"/>
        </w:rPr>
        <w:t>集群建设标准及推进</w:t>
      </w:r>
      <w:r>
        <w:rPr>
          <w:rFonts w:hint="eastAsia" w:ascii="仿宋_GB2312" w:hAnsi="仿宋_GB2312" w:eastAsia="仿宋_GB2312" w:cs="仿宋_GB2312"/>
          <w:i w:val="0"/>
          <w:caps w:val="0"/>
          <w:color w:val="auto"/>
          <w:spacing w:val="0"/>
          <w:sz w:val="32"/>
          <w:szCs w:val="32"/>
          <w:shd w:val="clear" w:color="auto" w:fill="FFFFFF"/>
          <w:lang w:eastAsia="zh-CN"/>
        </w:rPr>
        <w:t>机制，</w:t>
      </w:r>
      <w:r>
        <w:rPr>
          <w:rFonts w:hint="eastAsia" w:ascii="仿宋_GB2312" w:hAnsi="仿宋_GB2312" w:eastAsia="仿宋_GB2312" w:cs="仿宋_GB2312"/>
          <w:i w:val="0"/>
          <w:caps w:val="0"/>
          <w:color w:val="auto"/>
          <w:spacing w:val="0"/>
          <w:sz w:val="32"/>
          <w:szCs w:val="32"/>
          <w:shd w:val="clear" w:color="auto" w:fill="FFFFFF"/>
          <w:lang w:val="en-US" w:eastAsia="zh-CN"/>
        </w:rPr>
        <w:t>健全完善产业生态及治理机制体系，</w:t>
      </w:r>
      <w:r>
        <w:rPr>
          <w:rFonts w:hint="eastAsia" w:ascii="仿宋_GB2312" w:hAnsi="仿宋_GB2312" w:eastAsia="仿宋_GB2312" w:cs="仿宋_GB2312"/>
          <w:i w:val="0"/>
          <w:caps w:val="0"/>
          <w:color w:val="auto"/>
          <w:spacing w:val="0"/>
          <w:sz w:val="32"/>
          <w:szCs w:val="32"/>
          <w:shd w:val="clear" w:color="auto" w:fill="FFFFFF"/>
          <w:lang w:eastAsia="zh-CN"/>
        </w:rPr>
        <w:t>全力推动重点产业集群提能升级，为构建现代化产业体系提供坚实支撑。</w:t>
      </w:r>
      <w:r>
        <w:rPr>
          <w:rFonts w:hint="eastAsia" w:ascii="仿宋_GB2312" w:hAnsi="仿宋_GB2312" w:eastAsia="仿宋_GB2312" w:cs="仿宋_GB2312"/>
          <w:i w:val="0"/>
          <w:caps w:val="0"/>
          <w:color w:val="auto"/>
          <w:spacing w:val="0"/>
          <w:sz w:val="32"/>
          <w:szCs w:val="32"/>
          <w:shd w:val="clear" w:color="auto" w:fill="FFFFFF"/>
          <w:lang w:val="en-US" w:eastAsia="zh-CN"/>
        </w:rPr>
        <w:t>力争</w:t>
      </w:r>
      <w:r>
        <w:rPr>
          <w:rFonts w:hint="eastAsia" w:ascii="仿宋_GB2312" w:hAnsi="仿宋_GB2312" w:eastAsia="仿宋_GB2312" w:cs="仿宋_GB2312"/>
          <w:i w:val="0"/>
          <w:caps w:val="0"/>
          <w:color w:val="auto"/>
          <w:spacing w:val="0"/>
          <w:sz w:val="32"/>
          <w:szCs w:val="32"/>
          <w:u w:val="none"/>
          <w:shd w:val="clear" w:color="auto" w:fill="FFFFFF"/>
          <w:lang w:eastAsia="zh-CN"/>
        </w:rPr>
        <w:t>到</w:t>
      </w:r>
      <w:r>
        <w:rPr>
          <w:rFonts w:hint="eastAsia" w:ascii="仿宋_GB2312" w:hAnsi="仿宋_GB2312" w:eastAsia="仿宋_GB2312" w:cs="仿宋_GB2312"/>
          <w:i w:val="0"/>
          <w:caps w:val="0"/>
          <w:color w:val="auto"/>
          <w:spacing w:val="0"/>
          <w:sz w:val="32"/>
          <w:szCs w:val="32"/>
          <w:u w:val="none"/>
          <w:shd w:val="clear" w:color="auto" w:fill="FFFFFF"/>
          <w:lang w:val="en-US" w:eastAsia="zh-CN"/>
        </w:rPr>
        <w:t>2028年</w:t>
      </w:r>
      <w:r>
        <w:rPr>
          <w:rFonts w:hint="eastAsia" w:ascii="仿宋_GB2312" w:hAnsi="仿宋_GB2312" w:eastAsia="仿宋_GB2312" w:cs="仿宋_GB2312"/>
          <w:i w:val="0"/>
          <w:caps w:val="0"/>
          <w:color w:val="auto"/>
          <w:spacing w:val="0"/>
          <w:sz w:val="32"/>
          <w:szCs w:val="32"/>
          <w:u w:val="none"/>
          <w:shd w:val="clear" w:color="auto" w:fill="FFFFFF"/>
        </w:rPr>
        <w:t>,</w:t>
      </w:r>
      <w:r>
        <w:rPr>
          <w:rFonts w:hint="eastAsia" w:ascii="仿宋_GB2312" w:hAnsi="仿宋_GB2312" w:eastAsia="仿宋_GB2312" w:cs="仿宋_GB2312"/>
          <w:i w:val="0"/>
          <w:caps w:val="0"/>
          <w:color w:val="auto"/>
          <w:spacing w:val="0"/>
          <w:sz w:val="32"/>
          <w:szCs w:val="32"/>
          <w:u w:val="none"/>
          <w:shd w:val="clear" w:color="auto" w:fill="FFFFFF"/>
          <w:lang w:val="en-US" w:eastAsia="zh-CN"/>
        </w:rPr>
        <w:t>一个国家级、5个省级、若干个市级“1+5+X”先进制造业集群体系建设初见成效，规模不断壮大，</w:t>
      </w:r>
      <w:r>
        <w:rPr>
          <w:rFonts w:hint="eastAsia" w:ascii="仿宋_GB2312" w:hAnsi="仿宋_GB2312" w:eastAsia="仿宋_GB2312" w:cs="仿宋_GB2312"/>
          <w:i w:val="0"/>
          <w:caps w:val="0"/>
          <w:color w:val="auto"/>
          <w:spacing w:val="0"/>
          <w:sz w:val="32"/>
          <w:szCs w:val="32"/>
          <w:u w:val="none"/>
          <w:shd w:val="clear" w:color="auto" w:fill="FFFFFF"/>
        </w:rPr>
        <w:t>形成</w:t>
      </w:r>
      <w:r>
        <w:rPr>
          <w:rFonts w:hint="eastAsia" w:ascii="仿宋_GB2312" w:hAnsi="仿宋_GB2312" w:eastAsia="仿宋_GB2312" w:cs="仿宋_GB2312"/>
          <w:i w:val="0"/>
          <w:caps w:val="0"/>
          <w:color w:val="auto"/>
          <w:spacing w:val="0"/>
          <w:sz w:val="32"/>
          <w:szCs w:val="32"/>
          <w:u w:val="none"/>
          <w:shd w:val="clear" w:color="auto" w:fill="FFFFFF"/>
          <w:lang w:eastAsia="zh-CN"/>
        </w:rPr>
        <w:t>铜基新材料、</w:t>
      </w:r>
      <w:r>
        <w:rPr>
          <w:rFonts w:hint="eastAsia" w:ascii="仿宋_GB2312" w:hAnsi="仿宋_GB2312" w:eastAsia="仿宋_GB2312" w:cs="仿宋_GB2312"/>
          <w:i w:val="0"/>
          <w:caps w:val="0"/>
          <w:color w:val="auto"/>
          <w:spacing w:val="0"/>
          <w:kern w:val="0"/>
          <w:sz w:val="32"/>
          <w:szCs w:val="32"/>
          <w:u w:val="none"/>
          <w:shd w:val="clear" w:color="auto" w:fill="FFFFFF"/>
          <w:lang w:val="en-US" w:eastAsia="zh-CN" w:bidi="ar"/>
        </w:rPr>
        <w:t>新能源汽车及零部件</w:t>
      </w:r>
      <w:r>
        <w:rPr>
          <w:rFonts w:hint="eastAsia" w:ascii="仿宋_GB2312" w:hAnsi="仿宋_GB2312" w:eastAsia="仿宋_GB2312" w:cs="仿宋_GB2312"/>
          <w:i w:val="0"/>
          <w:caps w:val="0"/>
          <w:color w:val="auto"/>
          <w:spacing w:val="0"/>
          <w:sz w:val="32"/>
          <w:szCs w:val="32"/>
          <w:u w:val="none"/>
          <w:shd w:val="clear" w:color="auto" w:fill="FFFFFF"/>
        </w:rPr>
        <w:t>2个千亿级</w:t>
      </w:r>
      <w:r>
        <w:rPr>
          <w:rFonts w:hint="eastAsia" w:ascii="仿宋_GB2312" w:hAnsi="仿宋_GB2312" w:eastAsia="仿宋_GB2312" w:cs="仿宋_GB2312"/>
          <w:i w:val="0"/>
          <w:caps w:val="0"/>
          <w:color w:val="auto"/>
          <w:spacing w:val="0"/>
          <w:sz w:val="32"/>
          <w:szCs w:val="32"/>
          <w:u w:val="none"/>
          <w:shd w:val="clear" w:color="auto" w:fill="FFFFFF"/>
          <w:lang w:eastAsia="zh-CN"/>
        </w:rPr>
        <w:t>产业集群</w:t>
      </w:r>
      <w:r>
        <w:rPr>
          <w:rFonts w:hint="eastAsia" w:ascii="仿宋_GB2312" w:hAnsi="仿宋_GB2312" w:eastAsia="仿宋_GB2312" w:cs="仿宋_GB2312"/>
          <w:i w:val="0"/>
          <w:caps w:val="0"/>
          <w:color w:val="auto"/>
          <w:spacing w:val="0"/>
          <w:sz w:val="32"/>
          <w:szCs w:val="32"/>
          <w:u w:val="none"/>
          <w:shd w:val="clear" w:color="auto" w:fill="FFFFFF"/>
        </w:rPr>
        <w:t>,</w:t>
      </w:r>
      <w:r>
        <w:rPr>
          <w:rFonts w:hint="eastAsia" w:ascii="仿宋_GB2312" w:hAnsi="仿宋_GB2312" w:eastAsia="仿宋_GB2312" w:cs="仿宋_GB2312"/>
          <w:i w:val="0"/>
          <w:caps w:val="0"/>
          <w:color w:val="auto"/>
          <w:spacing w:val="0"/>
          <w:sz w:val="32"/>
          <w:szCs w:val="32"/>
          <w:u w:val="none"/>
          <w:shd w:val="clear" w:color="auto" w:fill="FFFFFF"/>
          <w:lang w:eastAsia="zh-CN"/>
        </w:rPr>
        <w:t>推动轻合金材料及应用、</w:t>
      </w:r>
      <w:r>
        <w:rPr>
          <w:rFonts w:hint="eastAsia" w:ascii="仿宋_GB2312" w:hAnsi="仿宋_GB2312" w:eastAsia="仿宋_GB2312" w:cs="仿宋_GB2312"/>
          <w:i w:val="0"/>
          <w:caps w:val="0"/>
          <w:color w:val="auto"/>
          <w:spacing w:val="0"/>
          <w:sz w:val="32"/>
          <w:szCs w:val="32"/>
          <w:u w:val="none"/>
          <w:shd w:val="clear" w:color="auto" w:fill="FFFFFF"/>
          <w:lang w:val="en-US" w:eastAsia="zh-CN"/>
        </w:rPr>
        <w:t>高端</w:t>
      </w:r>
      <w:r>
        <w:rPr>
          <w:rFonts w:hint="eastAsia" w:ascii="仿宋_GB2312" w:hAnsi="仿宋_GB2312" w:eastAsia="仿宋_GB2312" w:cs="仿宋_GB2312"/>
          <w:i w:val="0"/>
          <w:caps w:val="0"/>
          <w:color w:val="auto"/>
          <w:spacing w:val="0"/>
          <w:sz w:val="32"/>
          <w:szCs w:val="32"/>
          <w:u w:val="none"/>
          <w:shd w:val="clear" w:color="auto" w:fill="FFFFFF"/>
          <w:lang w:eastAsia="zh-CN"/>
        </w:rPr>
        <w:t>精密制造、</w:t>
      </w:r>
      <w:r>
        <w:rPr>
          <w:rFonts w:hint="eastAsia" w:ascii="仿宋_GB2312" w:hAnsi="仿宋_GB2312" w:eastAsia="仿宋_GB2312" w:cs="仿宋_GB2312"/>
          <w:i w:val="0"/>
          <w:caps w:val="0"/>
          <w:color w:val="auto"/>
          <w:spacing w:val="0"/>
          <w:sz w:val="32"/>
          <w:szCs w:val="32"/>
          <w:u w:val="none"/>
          <w:shd w:val="clear" w:color="auto" w:fill="FFFFFF"/>
          <w:lang w:val="en-US" w:eastAsia="zh-CN"/>
        </w:rPr>
        <w:t>大健康食品、输</w:t>
      </w:r>
      <w:r>
        <w:rPr>
          <w:rFonts w:hint="eastAsia" w:ascii="仿宋_GB2312" w:hAnsi="仿宋_GB2312" w:eastAsia="仿宋_GB2312" w:cs="仿宋_GB2312"/>
          <w:i w:val="0"/>
          <w:caps w:val="0"/>
          <w:color w:val="auto"/>
          <w:spacing w:val="0"/>
          <w:sz w:val="32"/>
          <w:szCs w:val="32"/>
          <w:u w:val="none"/>
          <w:shd w:val="clear" w:color="auto" w:fill="FFFFFF"/>
          <w:lang w:eastAsia="zh-CN"/>
        </w:rPr>
        <w:t>变电设备</w:t>
      </w:r>
      <w:r>
        <w:rPr>
          <w:rFonts w:hint="eastAsia" w:ascii="仿宋_GB2312" w:hAnsi="仿宋_GB2312" w:eastAsia="仿宋_GB2312" w:cs="仿宋_GB2312"/>
          <w:i w:val="0"/>
          <w:caps w:val="0"/>
          <w:color w:val="auto"/>
          <w:spacing w:val="0"/>
          <w:sz w:val="32"/>
          <w:szCs w:val="32"/>
          <w:u w:val="none"/>
          <w:shd w:val="clear" w:color="auto" w:fill="FFFFFF"/>
          <w:lang w:val="en-US" w:eastAsia="zh-CN"/>
        </w:rPr>
        <w:t>等</w:t>
      </w:r>
      <w:r>
        <w:rPr>
          <w:rFonts w:hint="default" w:ascii="仿宋_GB2312" w:hAnsi="仿宋_GB2312" w:eastAsia="仿宋_GB2312" w:cs="仿宋_GB2312"/>
          <w:i w:val="0"/>
          <w:caps w:val="0"/>
          <w:color w:val="auto"/>
          <w:spacing w:val="0"/>
          <w:sz w:val="32"/>
          <w:szCs w:val="32"/>
          <w:u w:val="none"/>
          <w:shd w:val="clear" w:color="auto" w:fill="FFFFFF"/>
          <w:lang w:val="en-US" w:eastAsia="zh-CN"/>
        </w:rPr>
        <w:t>3</w:t>
      </w:r>
      <w:r>
        <w:rPr>
          <w:rFonts w:hint="eastAsia" w:ascii="仿宋_GB2312" w:hAnsi="仿宋_GB2312" w:eastAsia="仿宋_GB2312" w:cs="仿宋_GB2312"/>
          <w:i w:val="0"/>
          <w:caps w:val="0"/>
          <w:color w:val="auto"/>
          <w:spacing w:val="0"/>
          <w:sz w:val="32"/>
          <w:szCs w:val="32"/>
          <w:u w:val="none"/>
          <w:shd w:val="clear" w:color="auto" w:fill="FFFFFF"/>
          <w:lang w:val="en-US" w:eastAsia="zh-CN"/>
        </w:rPr>
        <w:t>00亿产业集群取得良好开端，高分子材料（竹纤维、化工新材料）、现代家具（</w:t>
      </w:r>
      <w:r>
        <w:rPr>
          <w:rFonts w:hint="eastAsia" w:ascii="仿宋_GB2312" w:hAnsi="仿宋_GB2312" w:eastAsia="仿宋_GB2312" w:cs="仿宋_GB2312"/>
          <w:i w:val="0"/>
          <w:caps w:val="0"/>
          <w:color w:val="auto"/>
          <w:spacing w:val="0"/>
          <w:kern w:val="0"/>
          <w:sz w:val="32"/>
          <w:szCs w:val="32"/>
          <w:u w:val="none"/>
          <w:shd w:val="clear" w:color="auto" w:fill="FFFFFF"/>
          <w:lang w:val="en-US" w:eastAsia="zh-CN" w:bidi="ar"/>
        </w:rPr>
        <w:t>教育装备）</w:t>
      </w:r>
      <w:r>
        <w:rPr>
          <w:rFonts w:hint="eastAsia" w:ascii="仿宋_GB2312" w:hAnsi="仿宋_GB2312" w:eastAsia="仿宋_GB2312" w:cs="仿宋_GB2312"/>
          <w:i w:val="0"/>
          <w:caps w:val="0"/>
          <w:color w:val="auto"/>
          <w:spacing w:val="0"/>
          <w:sz w:val="32"/>
          <w:szCs w:val="32"/>
          <w:u w:val="none"/>
          <w:shd w:val="clear" w:color="auto" w:fill="FFFFFF"/>
          <w:lang w:val="en-US" w:eastAsia="zh-CN"/>
        </w:rPr>
        <w:t>、</w:t>
      </w:r>
      <w:r>
        <w:rPr>
          <w:rFonts w:hint="eastAsia" w:ascii="仿宋_GB2312" w:hAnsi="仿宋_GB2312" w:eastAsia="仿宋_GB2312" w:cs="仿宋_GB2312"/>
          <w:i w:val="0"/>
          <w:caps w:val="0"/>
          <w:color w:val="auto"/>
          <w:spacing w:val="0"/>
          <w:kern w:val="0"/>
          <w:sz w:val="32"/>
          <w:szCs w:val="32"/>
          <w:u w:val="none"/>
          <w:shd w:val="clear" w:color="auto" w:fill="FFFFFF"/>
          <w:lang w:val="en-US" w:eastAsia="zh-CN" w:bidi="ar"/>
        </w:rPr>
        <w:t>锂电新能源、生物医药、高端线路板</w:t>
      </w:r>
      <w:r>
        <w:rPr>
          <w:rFonts w:hint="eastAsia" w:ascii="仿宋_GB2312" w:hAnsi="仿宋_GB2312" w:eastAsia="仿宋_GB2312" w:cs="仿宋_GB2312"/>
          <w:i w:val="0"/>
          <w:caps w:val="0"/>
          <w:color w:val="auto"/>
          <w:spacing w:val="0"/>
          <w:sz w:val="32"/>
          <w:szCs w:val="32"/>
          <w:u w:val="none"/>
          <w:shd w:val="clear" w:color="auto" w:fill="FFFFFF"/>
          <w:lang w:eastAsia="zh-CN"/>
        </w:rPr>
        <w:t>等一批</w:t>
      </w:r>
      <w:r>
        <w:rPr>
          <w:rFonts w:hint="eastAsia" w:ascii="仿宋_GB2312" w:hAnsi="仿宋_GB2312" w:eastAsia="仿宋_GB2312" w:cs="仿宋_GB2312"/>
          <w:i w:val="0"/>
          <w:caps w:val="0"/>
          <w:color w:val="auto"/>
          <w:spacing w:val="0"/>
          <w:sz w:val="32"/>
          <w:szCs w:val="32"/>
          <w:u w:val="none"/>
          <w:shd w:val="clear" w:color="auto" w:fill="FFFFFF"/>
          <w:lang w:val="en-US" w:eastAsia="zh-CN"/>
        </w:rPr>
        <w:t>百</w:t>
      </w:r>
      <w:r>
        <w:rPr>
          <w:rFonts w:hint="eastAsia" w:ascii="仿宋_GB2312" w:hAnsi="仿宋_GB2312" w:eastAsia="仿宋_GB2312" w:cs="仿宋_GB2312"/>
          <w:i w:val="0"/>
          <w:caps w:val="0"/>
          <w:color w:val="auto"/>
          <w:spacing w:val="0"/>
          <w:sz w:val="32"/>
          <w:szCs w:val="32"/>
          <w:u w:val="none"/>
          <w:shd w:val="clear" w:color="auto" w:fill="FFFFFF"/>
        </w:rPr>
        <w:t>亿级产业集群</w:t>
      </w:r>
      <w:r>
        <w:rPr>
          <w:rFonts w:hint="eastAsia" w:ascii="仿宋_GB2312" w:hAnsi="仿宋_GB2312" w:eastAsia="仿宋_GB2312" w:cs="仿宋_GB2312"/>
          <w:i w:val="0"/>
          <w:caps w:val="0"/>
          <w:color w:val="auto"/>
          <w:spacing w:val="0"/>
          <w:sz w:val="32"/>
          <w:szCs w:val="32"/>
          <w:u w:val="none"/>
          <w:shd w:val="clear" w:color="auto" w:fill="FFFFFF"/>
          <w:lang w:eastAsia="zh-CN"/>
        </w:rPr>
        <w:t>逐步提能升级。</w:t>
      </w:r>
    </w:p>
    <w:p w14:paraId="5FF6236B">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i w:val="0"/>
          <w:caps w:val="0"/>
          <w:color w:val="auto"/>
          <w:spacing w:val="0"/>
          <w:kern w:val="0"/>
          <w:sz w:val="32"/>
          <w:szCs w:val="32"/>
          <w:shd w:val="clear" w:color="auto" w:fill="FFFFFF"/>
          <w:lang w:val="en-US" w:eastAsia="zh-CN" w:bidi="ar"/>
        </w:rPr>
      </w:pPr>
      <w:r>
        <w:rPr>
          <w:rFonts w:hint="eastAsia" w:ascii="黑体" w:hAnsi="黑体" w:eastAsia="黑体" w:cs="黑体"/>
          <w:i w:val="0"/>
          <w:caps w:val="0"/>
          <w:color w:val="auto"/>
          <w:spacing w:val="0"/>
          <w:kern w:val="0"/>
          <w:sz w:val="32"/>
          <w:szCs w:val="32"/>
          <w:shd w:val="clear" w:color="auto" w:fill="FFFFFF"/>
          <w:lang w:val="en-US" w:eastAsia="zh-CN" w:bidi="ar"/>
        </w:rPr>
        <w:t>二、重点任务</w:t>
      </w:r>
    </w:p>
    <w:p w14:paraId="77CFD2E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立足全市产业基础与区域特色，实施分类推进梯次培育，提升“1”个国家级先进制造业集群，培育“5”个省级先进制造业集群，打造“X”个市级先进制造业集群，构建产业链条完整、创新能力突出、要素集聚明显、产业生态完善、治理方式先进的“1+5+X”先进制造业集群梯度培育体系。</w:t>
      </w:r>
    </w:p>
    <w:p w14:paraId="2B368A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bidi="ar"/>
        </w:rPr>
      </w:pPr>
      <w:r>
        <w:rPr>
          <w:rFonts w:hint="eastAsia" w:ascii="楷体_GB2312" w:hAnsi="楷体_GB2312" w:eastAsia="楷体_GB2312" w:cs="楷体_GB2312"/>
          <w:b w:val="0"/>
          <w:bCs w:val="0"/>
          <w:i w:val="0"/>
          <w:caps w:val="0"/>
          <w:color w:val="auto"/>
          <w:spacing w:val="0"/>
          <w:kern w:val="0"/>
          <w:sz w:val="32"/>
          <w:szCs w:val="32"/>
          <w:shd w:val="clear" w:color="auto" w:fill="FFFFFF"/>
          <w:lang w:val="en-US" w:eastAsia="zh-CN" w:bidi="ar"/>
        </w:rPr>
        <w:t>（一）提升铜基新材料国家级先进制造业集群综合竞争力。</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推动国家级铜基新材料先进制造业集群在协同创新、先进制造能力、治理现代化水平等方面加快培育提升。深化与鹰潭、上饶、南昌等地协同联动，扩大高性能铜及铜合金材料新产品规模。创新供应链金融服务，建立覆盖企业全生命周期的基金支持体系。</w:t>
      </w:r>
    </w:p>
    <w:p w14:paraId="21A89E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bidi="ar"/>
        </w:rPr>
      </w:pPr>
      <w:r>
        <w:rPr>
          <w:rFonts w:hint="eastAsia" w:ascii="楷体_GB2312" w:hAnsi="楷体_GB2312" w:eastAsia="楷体_GB2312" w:cs="楷体_GB2312"/>
          <w:b w:val="0"/>
          <w:bCs w:val="0"/>
          <w:i w:val="0"/>
          <w:caps w:val="0"/>
          <w:color w:val="auto"/>
          <w:spacing w:val="0"/>
          <w:kern w:val="0"/>
          <w:sz w:val="32"/>
          <w:szCs w:val="32"/>
          <w:shd w:val="clear" w:color="auto" w:fill="FFFFFF"/>
          <w:lang w:val="en-US" w:eastAsia="zh-CN" w:bidi="ar"/>
        </w:rPr>
        <w:t>（二）培育壮大5个省级先进制造业集群。</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发展壮大新能源汽车及零部件省级先进制造业集群，坚持整车引领、创新驱动、集群治理、金融扶持，加快“一基地三中心”建设，加速完善集群生态，全力建设全省新能源汽车产业集聚区。培育轻合金材料及应用省级集群，以临川区（抚州高新区）为核心，巩固提升铝合金精深加工优势，同步培育镁合金新动能，重点布局汽车轻量化等高端应用，打造具有全省影响力的先进制造业集群。培育高端精密制造省级集群，以抚州高新区为核心，围绕“减材精密加工”与“增材3D打印”构建全产业链，强化技术攻关与金融支持，打造区域高端制造集聚区。培育大健康食品省级集群，立足绿色农业资源，以东临新区为核心建设食品精深加工中心，推动县域特色食品规模化、品牌化发展，构建从原料到消费的完整产业链。培育崇仁输变电设备省级集群，推动产业向发电、变电、输电等全链条拓展，加快智慧输变电基地建设，强化“链主”企业引领与产学研协同，提升集群创新能力和综合竞争力。</w:t>
      </w:r>
    </w:p>
    <w:p w14:paraId="52951DD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bidi="ar"/>
        </w:rPr>
      </w:pPr>
      <w:r>
        <w:rPr>
          <w:rFonts w:hint="eastAsia" w:ascii="楷体_GB2312" w:hAnsi="楷体_GB2312" w:eastAsia="楷体_GB2312" w:cs="楷体_GB2312"/>
          <w:b w:val="0"/>
          <w:bCs w:val="0"/>
          <w:i w:val="0"/>
          <w:caps w:val="0"/>
          <w:color w:val="auto"/>
          <w:spacing w:val="0"/>
          <w:kern w:val="0"/>
          <w:sz w:val="32"/>
          <w:szCs w:val="32"/>
          <w:shd w:val="clear" w:color="auto" w:fill="FFFFFF"/>
          <w:lang w:val="en-US" w:eastAsia="zh-CN" w:bidi="ar"/>
        </w:rPr>
        <w:t>（三）打造“X”个市级先进制造业集群。</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坚持“育龙头、树品牌、差异化”发展思路，建立健全市级产业集群培育体系，引导各县（区）立足自身定位、发挥特色优势，加强精准招商与龙头企业培育，持续提升产业集聚水平。重点支持高新、东乡生物医药，南城、黎川、资溪现代家具（教育装备），金溪香精香料，黎川陶瓷，宜黄高分子材料，宜黄、南城高端线路板，南丰、资溪、广昌绿色食品，乐安锂电新能源、</w:t>
      </w:r>
      <w:r>
        <w:rPr>
          <w:rFonts w:hint="eastAsia" w:ascii="仿宋_GB2312" w:hAnsi="仿宋_GB2312" w:eastAsia="仿宋_GB2312" w:cs="仿宋_GB2312"/>
          <w:color w:val="auto"/>
          <w:kern w:val="0"/>
          <w:sz w:val="32"/>
          <w:szCs w:val="32"/>
          <w:shd w:val="clear" w:color="auto" w:fill="FFFFFF"/>
          <w:lang w:bidi="ar"/>
        </w:rPr>
        <w:t>广昌服装新材料</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等产业集群发展壮大，加快培育一批特色鲜明、优势突出的市级先进制造业集群。</w:t>
      </w:r>
    </w:p>
    <w:p w14:paraId="1C1EFF33">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firstLine="640" w:firstLineChars="200"/>
        <w:jc w:val="both"/>
        <w:textAlignment w:val="auto"/>
        <w:outlineLvl w:val="0"/>
        <w:rPr>
          <w:rFonts w:hint="default" w:ascii="黑体" w:hAnsi="黑体" w:eastAsia="黑体" w:cs="黑体"/>
          <w:i w:val="0"/>
          <w:caps w:val="0"/>
          <w:color w:val="auto"/>
          <w:spacing w:val="0"/>
          <w:kern w:val="0"/>
          <w:sz w:val="32"/>
          <w:szCs w:val="32"/>
          <w:shd w:val="clear" w:color="auto" w:fill="FFFFFF"/>
          <w:lang w:val="en-US" w:eastAsia="zh-CN" w:bidi="ar"/>
        </w:rPr>
      </w:pPr>
      <w:r>
        <w:rPr>
          <w:rFonts w:hint="eastAsia" w:ascii="黑体" w:hAnsi="黑体" w:eastAsia="黑体" w:cs="黑体"/>
          <w:i w:val="0"/>
          <w:caps w:val="0"/>
          <w:color w:val="auto"/>
          <w:spacing w:val="0"/>
          <w:kern w:val="0"/>
          <w:sz w:val="32"/>
          <w:szCs w:val="32"/>
          <w:shd w:val="clear" w:color="auto" w:fill="FFFFFF"/>
          <w:lang w:val="en-US" w:eastAsia="zh-CN" w:bidi="ar"/>
        </w:rPr>
        <w:t>三、重点工作</w:t>
      </w:r>
    </w:p>
    <w:p w14:paraId="0DD6AB7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楷体_GB2312" w:hAnsi="楷体_GB2312" w:eastAsia="楷体_GB2312" w:cs="楷体_GB2312"/>
          <w:b w:val="0"/>
          <w:bCs w:val="0"/>
          <w:sz w:val="32"/>
          <w:szCs w:val="32"/>
          <w:lang w:eastAsia="zh-CN"/>
        </w:rPr>
      </w:pPr>
      <w:r>
        <w:rPr>
          <w:rFonts w:hint="eastAsia" w:ascii="楷体_GB2312" w:hAnsi="楷体_GB2312" w:eastAsia="楷体_GB2312" w:cs="楷体_GB2312"/>
          <w:b w:val="0"/>
          <w:bCs w:val="0"/>
          <w:i w:val="0"/>
          <w:caps w:val="0"/>
          <w:color w:val="auto"/>
          <w:spacing w:val="0"/>
          <w:sz w:val="32"/>
          <w:szCs w:val="32"/>
          <w:shd w:val="clear" w:color="auto" w:fill="FFFFFF"/>
          <w:lang w:val="en-US" w:eastAsia="zh-CN"/>
        </w:rPr>
        <w:t>（一）</w:t>
      </w:r>
      <w:r>
        <w:rPr>
          <w:rFonts w:hint="eastAsia" w:ascii="楷体_GB2312" w:hAnsi="楷体_GB2312" w:eastAsia="楷体_GB2312" w:cs="楷体_GB2312"/>
          <w:color w:val="auto"/>
          <w:sz w:val="32"/>
          <w:szCs w:val="32"/>
          <w:shd w:val="clear" w:color="auto" w:fill="FFFFFF"/>
        </w:rPr>
        <w:t>招</w:t>
      </w:r>
      <w:r>
        <w:rPr>
          <w:rFonts w:hint="eastAsia" w:ascii="楷体_GB2312" w:hAnsi="楷体_GB2312" w:eastAsia="楷体_GB2312" w:cs="楷体_GB2312"/>
          <w:color w:val="auto"/>
          <w:sz w:val="32"/>
          <w:szCs w:val="32"/>
          <w:shd w:val="clear" w:color="auto" w:fill="FFFFFF"/>
          <w:lang w:eastAsia="zh-CN"/>
        </w:rPr>
        <w:t>引</w:t>
      </w:r>
      <w:r>
        <w:rPr>
          <w:rFonts w:hint="eastAsia" w:ascii="楷体_GB2312" w:hAnsi="楷体_GB2312" w:eastAsia="楷体_GB2312" w:cs="楷体_GB2312"/>
          <w:color w:val="auto"/>
          <w:sz w:val="32"/>
          <w:szCs w:val="32"/>
          <w:shd w:val="clear" w:color="auto" w:fill="FFFFFF"/>
        </w:rPr>
        <w:t>培优并举</w:t>
      </w:r>
      <w:r>
        <w:rPr>
          <w:rFonts w:hint="eastAsia" w:ascii="楷体_GB2312" w:hAnsi="楷体_GB2312" w:eastAsia="楷体_GB2312" w:cs="楷体_GB2312"/>
          <w:b w:val="0"/>
          <w:bCs w:val="0"/>
          <w:i w:val="0"/>
          <w:caps w:val="0"/>
          <w:color w:val="auto"/>
          <w:spacing w:val="0"/>
          <w:sz w:val="32"/>
          <w:szCs w:val="32"/>
          <w:shd w:val="clear" w:color="auto" w:fill="FFFFFF"/>
          <w:lang w:val="en-US" w:eastAsia="zh-CN"/>
        </w:rPr>
        <w:t>，壮大集群发展规模</w:t>
      </w:r>
    </w:p>
    <w:p w14:paraId="1C9E6F6C">
      <w:pPr>
        <w:keepNext w:val="0"/>
        <w:keepLines w:val="0"/>
        <w:pageBreakBefore w:val="0"/>
        <w:kinsoku/>
        <w:wordWrap/>
        <w:overflowPunct/>
        <w:topLinePunct w:val="0"/>
        <w:autoSpaceDE/>
        <w:autoSpaceDN/>
        <w:bidi w:val="0"/>
        <w:adjustRightInd/>
        <w:snapToGrid/>
        <w:spacing w:line="540" w:lineRule="exact"/>
        <w:ind w:firstLine="623" w:firstLineChars="200"/>
        <w:jc w:val="both"/>
        <w:textAlignment w:val="auto"/>
        <w:rPr>
          <w:rFonts w:hint="default" w:ascii="仿宋_GB2312" w:hAnsi="仿宋_GB2312" w:eastAsia="仿宋_GB2312" w:cs="仿宋_GB2312"/>
          <w:b/>
          <w:bCs/>
          <w:i w:val="0"/>
          <w:caps w:val="0"/>
          <w:color w:val="auto"/>
          <w:spacing w:val="0"/>
          <w:w w:val="97"/>
          <w:sz w:val="32"/>
          <w:szCs w:val="32"/>
          <w:shd w:val="clear" w:color="auto" w:fill="FFFFFF"/>
          <w:lang w:val="en-US" w:eastAsia="zh-CN"/>
        </w:rPr>
      </w:pPr>
      <w:r>
        <w:rPr>
          <w:rFonts w:hint="eastAsia" w:ascii="仿宋_GB2312" w:hAnsi="仿宋_GB2312" w:eastAsia="仿宋_GB2312" w:cs="仿宋_GB2312"/>
          <w:b/>
          <w:bCs/>
          <w:i w:val="0"/>
          <w:caps w:val="0"/>
          <w:color w:val="auto"/>
          <w:spacing w:val="0"/>
          <w:w w:val="97"/>
          <w:sz w:val="32"/>
          <w:szCs w:val="32"/>
          <w:shd w:val="clear" w:color="auto" w:fill="FFFFFF"/>
          <w:lang w:val="en-US" w:eastAsia="zh-CN"/>
        </w:rPr>
        <w:t>1.</w:t>
      </w:r>
      <w:r>
        <w:rPr>
          <w:rFonts w:hint="eastAsia" w:ascii="仿宋_GB2312" w:hAnsi="仿宋_GB2312" w:eastAsia="仿宋_GB2312" w:cs="仿宋_GB2312"/>
          <w:b/>
          <w:bCs/>
          <w:color w:val="auto"/>
          <w:w w:val="97"/>
          <w:sz w:val="32"/>
          <w:szCs w:val="32"/>
          <w:shd w:val="clear" w:color="auto" w:fill="FFFFFF"/>
        </w:rPr>
        <w:t>提升产业集群招商质效</w:t>
      </w:r>
      <w:r>
        <w:rPr>
          <w:rFonts w:hint="eastAsia" w:ascii="仿宋_GB2312" w:hAnsi="仿宋_GB2312" w:eastAsia="仿宋_GB2312" w:cs="仿宋_GB2312"/>
          <w:b/>
          <w:bCs/>
          <w:i w:val="0"/>
          <w:caps w:val="0"/>
          <w:color w:val="auto"/>
          <w:spacing w:val="0"/>
          <w:w w:val="97"/>
          <w:sz w:val="32"/>
          <w:szCs w:val="32"/>
          <w:shd w:val="clear" w:color="auto" w:fill="FFFFFF"/>
          <w:lang w:val="en-US" w:eastAsia="zh-CN"/>
        </w:rPr>
        <w:t>。</w:t>
      </w:r>
      <w:r>
        <w:rPr>
          <w:rFonts w:hint="eastAsia" w:ascii="仿宋_GB2312" w:hAnsi="仿宋_GB2312" w:eastAsia="仿宋_GB2312" w:cs="仿宋_GB2312"/>
          <w:w w:val="97"/>
          <w:sz w:val="32"/>
          <w:szCs w:val="32"/>
        </w:rPr>
        <w:t>全面梳理各集群重点产业链的关键与缺失环节，绘制</w:t>
      </w:r>
      <w:r>
        <w:rPr>
          <w:rFonts w:hint="eastAsia" w:ascii="仿宋_GB2312" w:hAnsi="仿宋_GB2312" w:eastAsia="仿宋_GB2312" w:cs="仿宋_GB2312"/>
          <w:w w:val="97"/>
          <w:sz w:val="32"/>
          <w:szCs w:val="32"/>
          <w:lang w:eastAsia="zh-CN"/>
        </w:rPr>
        <w:t>产业链全景图及</w:t>
      </w:r>
      <w:r>
        <w:rPr>
          <w:rFonts w:hint="eastAsia" w:ascii="仿宋_GB2312" w:hAnsi="仿宋_GB2312" w:eastAsia="仿宋_GB2312" w:cs="仿宋_GB2312"/>
          <w:w w:val="97"/>
          <w:sz w:val="32"/>
          <w:szCs w:val="32"/>
        </w:rPr>
        <w:t>招商图谱，综合运用定向招商、链式招商、</w:t>
      </w:r>
      <w:r>
        <w:rPr>
          <w:rFonts w:hint="eastAsia" w:ascii="仿宋_GB2312" w:hAnsi="仿宋_GB2312" w:eastAsia="仿宋_GB2312" w:cs="仿宋_GB2312"/>
          <w:w w:val="97"/>
          <w:sz w:val="32"/>
          <w:szCs w:val="32"/>
          <w:lang w:eastAsia="zh-CN"/>
        </w:rPr>
        <w:t>基金</w:t>
      </w:r>
      <w:r>
        <w:rPr>
          <w:rFonts w:hint="eastAsia" w:ascii="仿宋_GB2312" w:hAnsi="仿宋_GB2312" w:eastAsia="仿宋_GB2312" w:cs="仿宋_GB2312"/>
          <w:w w:val="97"/>
          <w:sz w:val="32"/>
          <w:szCs w:val="32"/>
        </w:rPr>
        <w:t>招商、科技（人才）招商、场景招商、以商招商等多元化模式，精准引进上下游配套企业，持续补链延链强链</w:t>
      </w:r>
      <w:r>
        <w:rPr>
          <w:rFonts w:hint="eastAsia" w:ascii="仿宋_GB2312" w:hAnsi="仿宋_GB2312" w:eastAsia="仿宋_GB2312" w:cs="仿宋_GB2312"/>
          <w:color w:val="auto"/>
          <w:spacing w:val="0"/>
          <w:w w:val="97"/>
          <w:sz w:val="32"/>
          <w:szCs w:val="32"/>
          <w:lang w:val="en-US" w:eastAsia="zh-CN"/>
        </w:rPr>
        <w:t>。</w:t>
      </w:r>
      <w:r>
        <w:rPr>
          <w:rFonts w:hint="eastAsia" w:ascii="仿宋_GB2312" w:hAnsi="仿宋_GB2312" w:eastAsia="仿宋_GB2312" w:cs="仿宋_GB2312"/>
          <w:color w:val="auto"/>
          <w:w w:val="97"/>
          <w:sz w:val="32"/>
          <w:szCs w:val="32"/>
        </w:rPr>
        <w:t>各县</w:t>
      </w:r>
      <w:r>
        <w:rPr>
          <w:rFonts w:hint="eastAsia" w:ascii="仿宋_GB2312" w:hAnsi="仿宋_GB2312" w:eastAsia="仿宋_GB2312" w:cs="仿宋_GB2312"/>
          <w:color w:val="auto"/>
          <w:w w:val="97"/>
          <w:sz w:val="32"/>
          <w:szCs w:val="32"/>
          <w:lang w:eastAsia="zh-CN"/>
        </w:rPr>
        <w:t>（区）</w:t>
      </w:r>
      <w:r>
        <w:rPr>
          <w:rFonts w:hint="eastAsia" w:ascii="仿宋_GB2312" w:hAnsi="仿宋_GB2312" w:eastAsia="仿宋_GB2312" w:cs="仿宋_GB2312"/>
          <w:color w:val="auto"/>
          <w:w w:val="97"/>
          <w:sz w:val="32"/>
          <w:szCs w:val="32"/>
          <w:shd w:val="clear" w:color="auto" w:fill="FFFFFF"/>
        </w:rPr>
        <w:t>在全面梳理集群产业链图谱的基础上，</w:t>
      </w:r>
      <w:r>
        <w:rPr>
          <w:rFonts w:hint="eastAsia" w:ascii="仿宋_GB2312" w:hAnsi="仿宋_GB2312" w:eastAsia="仿宋_GB2312" w:cs="仿宋_GB2312"/>
          <w:color w:val="auto"/>
          <w:w w:val="97"/>
          <w:sz w:val="32"/>
          <w:szCs w:val="32"/>
          <w:lang w:eastAsia="zh-CN"/>
        </w:rPr>
        <w:t>聚焦</w:t>
      </w:r>
      <w:r>
        <w:rPr>
          <w:rFonts w:hint="eastAsia" w:ascii="仿宋_GB2312" w:hAnsi="仿宋_GB2312" w:eastAsia="仿宋_GB2312" w:cs="仿宋_GB2312"/>
          <w:color w:val="auto"/>
          <w:w w:val="97"/>
          <w:sz w:val="32"/>
          <w:szCs w:val="32"/>
        </w:rPr>
        <w:t>1-2条新兴产业细分赛道，</w:t>
      </w:r>
      <w:r>
        <w:rPr>
          <w:rFonts w:hint="eastAsia" w:ascii="仿宋_GB2312" w:hAnsi="仿宋_GB2312" w:eastAsia="仿宋_GB2312" w:cs="仿宋_GB2312"/>
          <w:color w:val="auto"/>
          <w:w w:val="97"/>
          <w:sz w:val="32"/>
          <w:szCs w:val="32"/>
          <w:shd w:val="clear" w:color="auto" w:fill="FFFFFF"/>
        </w:rPr>
        <w:t>深入开展链式招商，强力吸引一批优质项目。到2028年，</w:t>
      </w:r>
      <w:r>
        <w:rPr>
          <w:rFonts w:hint="eastAsia" w:ascii="仿宋_GB2312" w:hAnsi="仿宋_GB2312" w:eastAsia="仿宋_GB2312" w:cs="仿宋_GB2312"/>
          <w:color w:val="auto"/>
          <w:w w:val="97"/>
          <w:sz w:val="32"/>
          <w:szCs w:val="32"/>
          <w:shd w:val="clear" w:color="auto" w:fill="FFFFFF"/>
          <w:lang w:eastAsia="zh-CN"/>
        </w:rPr>
        <w:t>力争</w:t>
      </w:r>
      <w:r>
        <w:rPr>
          <w:rFonts w:hint="eastAsia" w:ascii="仿宋_GB2312" w:hAnsi="仿宋_GB2312" w:eastAsia="仿宋_GB2312" w:cs="仿宋_GB2312"/>
          <w:color w:val="auto"/>
          <w:w w:val="97"/>
          <w:sz w:val="32"/>
          <w:szCs w:val="32"/>
          <w:shd w:val="clear" w:color="auto" w:fill="FFFFFF"/>
        </w:rPr>
        <w:t>全市每年招引重点产业项目300个以上。</w:t>
      </w:r>
      <w:r>
        <w:rPr>
          <w:rFonts w:hint="eastAsia" w:ascii="黑体" w:hAnsi="黑体" w:eastAsia="黑体" w:cs="黑体"/>
          <w:w w:val="97"/>
          <w:kern w:val="0"/>
          <w:sz w:val="32"/>
          <w:szCs w:val="32"/>
          <w:shd w:val="clear" w:color="auto" w:fill="FFFFFF"/>
          <w:lang w:bidi="ar"/>
        </w:rPr>
        <w:t>［</w:t>
      </w:r>
      <w:r>
        <w:rPr>
          <w:rFonts w:hint="eastAsia" w:ascii="黑体" w:hAnsi="黑体" w:eastAsia="黑体" w:cs="黑体"/>
          <w:i w:val="0"/>
          <w:caps w:val="0"/>
          <w:color w:val="auto"/>
          <w:spacing w:val="0"/>
          <w:w w:val="97"/>
          <w:kern w:val="2"/>
          <w:sz w:val="32"/>
          <w:szCs w:val="32"/>
          <w:shd w:val="clear" w:color="auto" w:fill="FFFFFF"/>
          <w:lang w:val="en-US" w:eastAsia="zh-CN" w:bidi="ar-SA"/>
        </w:rPr>
        <w:t>责任单位：市商务局、市工信局</w:t>
      </w:r>
      <w:r>
        <w:rPr>
          <w:rFonts w:hint="eastAsia" w:ascii="黑体" w:hAnsi="黑体" w:eastAsia="黑体" w:cs="黑体"/>
          <w:color w:val="auto"/>
          <w:w w:val="97"/>
          <w:sz w:val="32"/>
          <w:szCs w:val="32"/>
          <w:shd w:val="clear" w:color="auto" w:fill="FFFFFF"/>
        </w:rPr>
        <w:t>、</w:t>
      </w:r>
      <w:r>
        <w:rPr>
          <w:rFonts w:hint="eastAsia" w:ascii="黑体" w:hAnsi="黑体" w:eastAsia="黑体" w:cs="黑体"/>
          <w:i w:val="0"/>
          <w:caps w:val="0"/>
          <w:color w:val="auto"/>
          <w:spacing w:val="0"/>
          <w:w w:val="97"/>
          <w:kern w:val="2"/>
          <w:sz w:val="32"/>
          <w:szCs w:val="32"/>
          <w:shd w:val="clear" w:color="auto" w:fill="FFFFFF"/>
          <w:lang w:val="en-US" w:eastAsia="zh-CN" w:bidi="ar-SA"/>
        </w:rPr>
        <w:t>市科技局，</w:t>
      </w:r>
      <w:r>
        <w:rPr>
          <w:rFonts w:hint="eastAsia" w:ascii="黑体" w:hAnsi="黑体" w:eastAsia="黑体" w:cs="黑体"/>
          <w:color w:val="auto"/>
          <w:w w:val="97"/>
          <w:sz w:val="32"/>
          <w:szCs w:val="32"/>
          <w:shd w:val="clear" w:color="auto" w:fill="FFFFFF"/>
        </w:rPr>
        <w:t>各县（区）政府、抚州高新区管委会、东临新区管委会按职责分工落实，以下均涉及各县（区）政府、抚州高新区管委会和东临新区管委会，不再列出］</w:t>
      </w:r>
    </w:p>
    <w:p w14:paraId="7C9FEEB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仿宋_GB2312" w:hAnsi="仿宋_GB2312" w:eastAsia="仿宋_GB2312" w:cs="仿宋_GB2312"/>
          <w:b/>
          <w:bCs/>
          <w:i w:val="0"/>
          <w:caps w:val="0"/>
          <w:color w:val="auto"/>
          <w:spacing w:val="0"/>
          <w:sz w:val="32"/>
          <w:szCs w:val="32"/>
          <w:shd w:val="clear" w:color="auto" w:fill="FFFFFF"/>
          <w:lang w:val="en-US" w:eastAsia="zh-CN"/>
        </w:rPr>
        <w:t>2.</w:t>
      </w:r>
      <w:r>
        <w:rPr>
          <w:rFonts w:hint="eastAsia" w:ascii="仿宋_GB2312" w:hAnsi="仿宋_GB2312" w:eastAsia="仿宋_GB2312" w:cs="仿宋_GB2312"/>
          <w:b/>
          <w:bCs/>
          <w:i w:val="0"/>
          <w:caps w:val="0"/>
          <w:color w:val="auto"/>
          <w:spacing w:val="0"/>
          <w:sz w:val="32"/>
          <w:szCs w:val="32"/>
          <w:shd w:val="clear" w:color="auto" w:fill="FFFFFF"/>
          <w:lang w:eastAsia="zh-CN"/>
        </w:rPr>
        <w:t>壮大优质企业矩阵</w:t>
      </w:r>
      <w:r>
        <w:rPr>
          <w:rFonts w:hint="eastAsia" w:ascii="仿宋_GB2312" w:hAnsi="仿宋_GB2312" w:eastAsia="仿宋_GB2312" w:cs="仿宋_GB2312"/>
          <w:b/>
          <w:bCs/>
          <w:i w:val="0"/>
          <w:caps w:val="0"/>
          <w:color w:val="auto"/>
          <w:spacing w:val="0"/>
          <w:sz w:val="32"/>
          <w:szCs w:val="32"/>
          <w:shd w:val="clear" w:color="auto" w:fill="FFFFFF"/>
        </w:rPr>
        <w:t>。</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制订“链主”企业筛选及培育管理办法和</w:t>
      </w:r>
      <w:r>
        <w:rPr>
          <w:rFonts w:hint="eastAsia" w:ascii="仿宋_GB2312" w:hAnsi="仿宋_GB2312" w:eastAsia="仿宋_GB2312" w:cs="仿宋_GB2312"/>
          <w:b w:val="0"/>
          <w:bCs w:val="0"/>
          <w:spacing w:val="0"/>
          <w:w w:val="100"/>
          <w:sz w:val="32"/>
          <w:szCs w:val="32"/>
          <w:lang w:val="en-US" w:eastAsia="zh-CN"/>
        </w:rPr>
        <w:t>专项政策，加快在“1+5+X”产业集群领域打造一批引领构建集群生态的制造业链主和龙头骨干优质企业矩阵，坚持以链主（龙头）企业为引领，促进</w:t>
      </w:r>
      <w:r>
        <w:rPr>
          <w:rFonts w:hint="eastAsia" w:ascii="仿宋_GB2312" w:hAnsi="仿宋_GB2312" w:eastAsia="仿宋_GB2312" w:cs="仿宋_GB2312"/>
          <w:color w:val="auto"/>
          <w:spacing w:val="0"/>
          <w:w w:val="100"/>
          <w:kern w:val="2"/>
          <w:sz w:val="32"/>
          <w:szCs w:val="32"/>
          <w:lang w:val="en-US" w:eastAsia="zh-CN"/>
        </w:rPr>
        <w:t>大中小企业融通发展</w:t>
      </w:r>
      <w:r>
        <w:rPr>
          <w:rFonts w:hint="eastAsia" w:ascii="仿宋_GB2312" w:hAnsi="仿宋_GB2312" w:eastAsia="仿宋_GB2312" w:cs="仿宋_GB2312"/>
          <w:b w:val="0"/>
          <w:bCs w:val="0"/>
          <w:spacing w:val="0"/>
          <w:w w:val="100"/>
          <w:sz w:val="32"/>
          <w:szCs w:val="32"/>
          <w:lang w:val="en-US" w:eastAsia="zh-CN"/>
        </w:rPr>
        <w:t>。</w:t>
      </w:r>
      <w:r>
        <w:rPr>
          <w:rFonts w:hint="eastAsia" w:ascii="仿宋_GB2312" w:hAnsi="仿宋_GB2312" w:eastAsia="仿宋_GB2312" w:cs="仿宋_GB2312"/>
          <w:color w:val="auto"/>
          <w:spacing w:val="0"/>
          <w:w w:val="100"/>
          <w:kern w:val="2"/>
          <w:sz w:val="32"/>
          <w:szCs w:val="32"/>
          <w:lang w:val="en-US" w:eastAsia="zh-CN"/>
        </w:rPr>
        <w:t>完善优质中小企业梯度培育体系，加快构建与</w:t>
      </w:r>
      <w:r>
        <w:rPr>
          <w:rFonts w:hint="eastAsia" w:ascii="仿宋_GB2312" w:hAnsi="仿宋_GB2312" w:eastAsia="仿宋_GB2312" w:cs="仿宋_GB2312"/>
          <w:i w:val="0"/>
          <w:caps w:val="0"/>
          <w:color w:val="auto"/>
          <w:spacing w:val="0"/>
          <w:sz w:val="32"/>
          <w:szCs w:val="32"/>
          <w:shd w:val="clear" w:color="auto" w:fill="FFFFFF"/>
        </w:rPr>
        <w:t>创新</w:t>
      </w:r>
      <w:r>
        <w:rPr>
          <w:rFonts w:hint="eastAsia" w:ascii="仿宋_GB2312" w:hAnsi="仿宋_GB2312" w:eastAsia="仿宋_GB2312" w:cs="仿宋_GB2312"/>
          <w:i w:val="0"/>
          <w:caps w:val="0"/>
          <w:color w:val="auto"/>
          <w:spacing w:val="0"/>
          <w:sz w:val="32"/>
          <w:szCs w:val="32"/>
          <w:shd w:val="clear" w:color="auto" w:fill="FFFFFF"/>
          <w:lang w:eastAsia="zh-CN"/>
        </w:rPr>
        <w:t>型企业、</w:t>
      </w:r>
      <w:r>
        <w:rPr>
          <w:rFonts w:hint="eastAsia" w:ascii="仿宋_GB2312" w:hAnsi="仿宋_GB2312" w:eastAsia="仿宋_GB2312" w:cs="仿宋_GB2312"/>
          <w:color w:val="auto"/>
          <w:spacing w:val="0"/>
          <w:w w:val="100"/>
          <w:kern w:val="2"/>
          <w:sz w:val="32"/>
          <w:szCs w:val="32"/>
          <w:lang w:val="en-US" w:eastAsia="zh-CN"/>
        </w:rPr>
        <w:t>专精特新企业成长阶段相匹配的要素保障与服务体系，强化技术、成果转化、融资对接、人才引育等多元支撑。</w:t>
      </w:r>
      <w:r>
        <w:rPr>
          <w:rFonts w:hint="eastAsia" w:ascii="仿宋_GB2312" w:hAnsi="仿宋_GB2312" w:eastAsia="仿宋_GB2312" w:cs="仿宋_GB2312"/>
          <w:i w:val="0"/>
          <w:caps w:val="0"/>
          <w:color w:val="auto"/>
          <w:spacing w:val="0"/>
          <w:sz w:val="32"/>
          <w:szCs w:val="32"/>
          <w:shd w:val="clear" w:color="auto" w:fill="FFFFFF"/>
          <w:lang w:eastAsia="zh-CN"/>
        </w:rPr>
        <w:t>到</w:t>
      </w:r>
      <w:r>
        <w:rPr>
          <w:rFonts w:hint="eastAsia" w:ascii="仿宋_GB2312" w:hAnsi="仿宋_GB2312" w:eastAsia="仿宋_GB2312" w:cs="仿宋_GB2312"/>
          <w:i w:val="0"/>
          <w:caps w:val="0"/>
          <w:color w:val="auto"/>
          <w:spacing w:val="0"/>
          <w:sz w:val="32"/>
          <w:szCs w:val="32"/>
          <w:shd w:val="clear" w:color="auto" w:fill="FFFFFF"/>
          <w:lang w:val="en-US" w:eastAsia="zh-CN"/>
        </w:rPr>
        <w:t>2028年，力争培育链主型企业20家、高新技术企业640家、省级</w:t>
      </w:r>
      <w:r>
        <w:rPr>
          <w:rFonts w:hint="eastAsia" w:ascii="仿宋_GB2312" w:hAnsi="仿宋_GB2312" w:eastAsia="仿宋_GB2312" w:cs="仿宋_GB2312"/>
          <w:i w:val="0"/>
          <w:caps w:val="0"/>
          <w:color w:val="auto"/>
          <w:spacing w:val="0"/>
          <w:sz w:val="32"/>
          <w:szCs w:val="32"/>
          <w:shd w:val="clear" w:color="auto" w:fill="FFFFFF"/>
        </w:rPr>
        <w:t>“专精特新”</w:t>
      </w:r>
      <w:r>
        <w:rPr>
          <w:rFonts w:hint="eastAsia" w:ascii="仿宋_GB2312" w:hAnsi="仿宋_GB2312" w:eastAsia="仿宋_GB2312" w:cs="仿宋_GB2312"/>
          <w:i w:val="0"/>
          <w:caps w:val="0"/>
          <w:color w:val="auto"/>
          <w:spacing w:val="0"/>
          <w:sz w:val="32"/>
          <w:szCs w:val="32"/>
          <w:shd w:val="clear" w:color="auto" w:fill="FFFFFF"/>
          <w:lang w:val="en-US" w:eastAsia="zh-CN"/>
        </w:rPr>
        <w:t>中小企业600家，新增国家级专精特新“小巨人”企业5家以上，国家级制造业单项冠军企业实现零的突破。</w:t>
      </w:r>
      <w:r>
        <w:rPr>
          <w:rFonts w:hint="eastAsia" w:ascii="黑体" w:hAnsi="黑体" w:eastAsia="黑体" w:cs="黑体"/>
          <w:i w:val="0"/>
          <w:caps w:val="0"/>
          <w:color w:val="auto"/>
          <w:spacing w:val="0"/>
          <w:kern w:val="2"/>
          <w:sz w:val="32"/>
          <w:szCs w:val="32"/>
          <w:shd w:val="clear" w:color="auto" w:fill="FFFFFF"/>
          <w:lang w:val="en-US" w:eastAsia="zh-CN" w:bidi="ar-SA"/>
        </w:rPr>
        <w:t>（责任单位：市工信局、市科技局、市发改委按职责分工落实）</w:t>
      </w:r>
    </w:p>
    <w:p w14:paraId="7334CB0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仿宋_GB2312" w:hAnsi="仿宋_GB2312" w:eastAsia="仿宋_GB2312" w:cs="仿宋_GB2312"/>
          <w:b/>
          <w:bCs/>
          <w:i w:val="0"/>
          <w:caps w:val="0"/>
          <w:color w:val="auto"/>
          <w:spacing w:val="0"/>
          <w:sz w:val="32"/>
          <w:szCs w:val="32"/>
          <w:shd w:val="clear" w:color="auto" w:fill="FFFFFF"/>
          <w:lang w:val="en-US" w:eastAsia="zh-CN"/>
        </w:rPr>
        <w:t>3.加大项目建设力度。</w:t>
      </w:r>
      <w:r>
        <w:rPr>
          <w:rFonts w:hint="eastAsia" w:ascii="仿宋_GB2312" w:hAnsi="仿宋_GB2312" w:eastAsia="仿宋_GB2312" w:cs="仿宋_GB2312"/>
          <w:b w:val="0"/>
          <w:bCs w:val="0"/>
          <w:sz w:val="32"/>
          <w:szCs w:val="32"/>
          <w:lang w:val="en-US" w:eastAsia="zh-CN"/>
        </w:rPr>
        <w:t>强化项目服务保障</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每年跟踪推进</w:t>
      </w:r>
      <w:r>
        <w:rPr>
          <w:rFonts w:hint="eastAsia" w:ascii="仿宋_GB2312" w:hAnsi="仿宋_GB2312" w:eastAsia="仿宋_GB2312" w:cs="仿宋_GB2312"/>
          <w:i w:val="0"/>
          <w:caps w:val="0"/>
          <w:color w:val="auto"/>
          <w:spacing w:val="0"/>
          <w:sz w:val="32"/>
          <w:szCs w:val="32"/>
          <w:shd w:val="clear" w:color="auto" w:fill="FFFFFF"/>
          <w:lang w:val="en-US" w:eastAsia="zh-CN"/>
        </w:rPr>
        <w:t>100个以上集群重点项目，</w:t>
      </w:r>
      <w:r>
        <w:rPr>
          <w:rFonts w:hint="eastAsia" w:ascii="仿宋_GB2312" w:hAnsi="仿宋_GB2312" w:eastAsia="仿宋_GB2312" w:cs="仿宋_GB2312"/>
          <w:i w:val="0"/>
          <w:caps w:val="0"/>
          <w:color w:val="auto"/>
          <w:spacing w:val="0"/>
          <w:sz w:val="32"/>
          <w:szCs w:val="32"/>
          <w:shd w:val="clear" w:color="auto" w:fill="FFFFFF"/>
          <w:lang w:eastAsia="zh-CN"/>
        </w:rPr>
        <w:t>实施</w:t>
      </w:r>
      <w:r>
        <w:rPr>
          <w:rFonts w:hint="eastAsia" w:ascii="仿宋_GB2312" w:hAnsi="仿宋_GB2312" w:eastAsia="仿宋_GB2312" w:cs="仿宋_GB2312"/>
          <w:color w:val="auto"/>
          <w:sz w:val="32"/>
          <w:szCs w:val="32"/>
          <w:shd w:val="clear" w:color="auto" w:fill="FFFFFF"/>
        </w:rPr>
        <w:t>清单化、全生命周期管理</w:t>
      </w:r>
      <w:r>
        <w:rPr>
          <w:rFonts w:hint="eastAsia" w:ascii="仿宋_GB2312" w:hAnsi="仿宋_GB2312" w:eastAsia="仿宋_GB2312" w:cs="仿宋_GB2312"/>
          <w:i w:val="0"/>
          <w:caps w:val="0"/>
          <w:color w:val="auto"/>
          <w:spacing w:val="0"/>
          <w:sz w:val="32"/>
          <w:szCs w:val="32"/>
          <w:shd w:val="clear" w:color="auto" w:fill="FFFFFF"/>
        </w:rPr>
        <w:t>。用足用好国家</w:t>
      </w:r>
      <w:r>
        <w:rPr>
          <w:rFonts w:hint="eastAsia" w:ascii="仿宋_GB2312" w:hAnsi="仿宋_GB2312" w:eastAsia="仿宋_GB2312" w:cs="仿宋_GB2312"/>
          <w:i w:val="0"/>
          <w:caps w:val="0"/>
          <w:color w:val="auto"/>
          <w:spacing w:val="0"/>
          <w:sz w:val="32"/>
          <w:szCs w:val="32"/>
          <w:shd w:val="clear" w:color="auto" w:fill="FFFFFF"/>
          <w:lang w:eastAsia="zh-CN"/>
        </w:rPr>
        <w:t>、省级</w:t>
      </w:r>
      <w:r>
        <w:rPr>
          <w:rFonts w:hint="eastAsia" w:ascii="仿宋_GB2312" w:hAnsi="仿宋_GB2312" w:eastAsia="仿宋_GB2312" w:cs="仿宋_GB2312"/>
          <w:i w:val="0"/>
          <w:caps w:val="0"/>
          <w:color w:val="auto"/>
          <w:spacing w:val="0"/>
          <w:sz w:val="32"/>
          <w:szCs w:val="32"/>
          <w:shd w:val="clear" w:color="auto" w:fill="FFFFFF"/>
        </w:rPr>
        <w:t>推动大规模设备更新的利好政策，</w:t>
      </w:r>
      <w:r>
        <w:rPr>
          <w:rFonts w:hint="eastAsia" w:ascii="仿宋_GB2312" w:hAnsi="仿宋_GB2312" w:eastAsia="仿宋_GB2312" w:cs="仿宋_GB2312"/>
          <w:color w:val="auto"/>
          <w:spacing w:val="0"/>
          <w:w w:val="100"/>
          <w:sz w:val="32"/>
          <w:szCs w:val="32"/>
          <w:lang w:eastAsia="zh-CN"/>
        </w:rPr>
        <w:t>深化实施</w:t>
      </w:r>
      <w:r>
        <w:rPr>
          <w:rFonts w:hint="eastAsia" w:ascii="仿宋_GB2312" w:hAnsi="仿宋_GB2312" w:eastAsia="仿宋_GB2312" w:cs="仿宋_GB2312"/>
          <w:color w:val="auto"/>
          <w:spacing w:val="0"/>
          <w:w w:val="100"/>
          <w:sz w:val="32"/>
          <w:szCs w:val="32"/>
        </w:rPr>
        <w:t>“百项技改、千企升级”</w:t>
      </w:r>
      <w:r>
        <w:rPr>
          <w:rFonts w:hint="eastAsia" w:ascii="仿宋_GB2312" w:hAnsi="仿宋_GB2312" w:eastAsia="仿宋_GB2312" w:cs="仿宋_GB2312"/>
          <w:color w:val="auto"/>
          <w:spacing w:val="0"/>
          <w:w w:val="100"/>
          <w:sz w:val="32"/>
          <w:szCs w:val="32"/>
          <w:lang w:eastAsia="zh-CN"/>
        </w:rPr>
        <w:t>行动，</w:t>
      </w:r>
      <w:r>
        <w:rPr>
          <w:rFonts w:hint="eastAsia" w:ascii="仿宋_GB2312" w:hAnsi="仿宋_GB2312" w:eastAsia="仿宋_GB2312" w:cs="仿宋_GB2312"/>
          <w:color w:val="auto"/>
          <w:spacing w:val="0"/>
          <w:w w:val="100"/>
          <w:sz w:val="32"/>
          <w:szCs w:val="32"/>
          <w:lang w:val="en-US" w:eastAsia="zh-CN"/>
        </w:rPr>
        <w:t>提升存量企业能级。</w:t>
      </w:r>
      <w:r>
        <w:rPr>
          <w:rFonts w:hint="eastAsia" w:ascii="仿宋_GB2312" w:hAnsi="仿宋_GB2312" w:eastAsia="仿宋_GB2312" w:cs="仿宋_GB2312"/>
          <w:color w:val="auto"/>
          <w:spacing w:val="0"/>
          <w:w w:val="100"/>
          <w:sz w:val="32"/>
          <w:szCs w:val="32"/>
          <w:lang w:eastAsia="zh-CN"/>
        </w:rPr>
        <w:t>开展产业集群企业规模化技改，支持中小微企业实施“微技改”和“零地技改”。</w:t>
      </w:r>
      <w:r>
        <w:rPr>
          <w:rFonts w:hint="eastAsia" w:ascii="仿宋_GB2312" w:hAnsi="仿宋_GB2312" w:eastAsia="仿宋_GB2312" w:cs="仿宋_GB2312"/>
          <w:i w:val="0"/>
          <w:caps w:val="0"/>
          <w:color w:val="auto"/>
          <w:spacing w:val="0"/>
          <w:sz w:val="32"/>
          <w:szCs w:val="32"/>
          <w:shd w:val="clear" w:color="auto" w:fill="FFFFFF"/>
          <w:lang w:eastAsia="zh-CN"/>
        </w:rPr>
        <w:t>到</w:t>
      </w:r>
      <w:r>
        <w:rPr>
          <w:rFonts w:hint="eastAsia" w:ascii="仿宋_GB2312" w:hAnsi="仿宋_GB2312" w:eastAsia="仿宋_GB2312" w:cs="仿宋_GB2312"/>
          <w:i w:val="0"/>
          <w:caps w:val="0"/>
          <w:color w:val="auto"/>
          <w:spacing w:val="0"/>
          <w:sz w:val="32"/>
          <w:szCs w:val="32"/>
          <w:shd w:val="clear" w:color="auto" w:fill="FFFFFF"/>
          <w:lang w:val="en-US" w:eastAsia="zh-CN"/>
        </w:rPr>
        <w:t>2028年，力争全市开展省级产业集群企业规模化技改试点县（区）达到4个以上。</w:t>
      </w:r>
      <w:r>
        <w:rPr>
          <w:rFonts w:hint="eastAsia" w:ascii="黑体" w:hAnsi="黑体" w:eastAsia="黑体" w:cs="黑体"/>
          <w:i w:val="0"/>
          <w:caps w:val="0"/>
          <w:color w:val="auto"/>
          <w:spacing w:val="0"/>
          <w:kern w:val="2"/>
          <w:sz w:val="32"/>
          <w:szCs w:val="32"/>
          <w:shd w:val="clear" w:color="auto" w:fill="FFFFFF"/>
          <w:lang w:val="en-US" w:eastAsia="zh-CN" w:bidi="ar-SA"/>
        </w:rPr>
        <w:t>（责任单位：市工信局、市发改委、市财政局、市商务局按职责分工落实）</w:t>
      </w:r>
    </w:p>
    <w:p w14:paraId="412694B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楷体_GB2312" w:hAnsi="楷体_GB2312" w:eastAsia="楷体_GB2312" w:cs="楷体_GB2312"/>
          <w:b w:val="0"/>
          <w:bCs w:val="0"/>
          <w:sz w:val="32"/>
          <w:szCs w:val="32"/>
          <w:lang w:eastAsia="zh-CN"/>
        </w:rPr>
      </w:pPr>
      <w:r>
        <w:rPr>
          <w:rFonts w:hint="eastAsia" w:ascii="楷体_GB2312" w:hAnsi="楷体_GB2312" w:eastAsia="楷体_GB2312" w:cs="楷体_GB2312"/>
          <w:b w:val="0"/>
          <w:bCs w:val="0"/>
          <w:sz w:val="32"/>
          <w:szCs w:val="32"/>
          <w:lang w:eastAsia="zh-CN"/>
        </w:rPr>
        <w:t>（二）深化“两创”</w:t>
      </w:r>
      <w:r>
        <w:rPr>
          <w:rFonts w:hint="eastAsia" w:ascii="楷体_GB2312" w:hAnsi="楷体_GB2312" w:eastAsia="楷体_GB2312" w:cs="楷体_GB2312"/>
          <w:b w:val="0"/>
          <w:bCs w:val="0"/>
          <w:sz w:val="32"/>
          <w:szCs w:val="32"/>
        </w:rPr>
        <w:t>融合</w:t>
      </w: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激活集群</w:t>
      </w:r>
      <w:r>
        <w:rPr>
          <w:rFonts w:hint="eastAsia" w:ascii="楷体_GB2312" w:hAnsi="楷体_GB2312" w:eastAsia="楷体_GB2312" w:cs="楷体_GB2312"/>
          <w:b w:val="0"/>
          <w:bCs w:val="0"/>
          <w:sz w:val="32"/>
          <w:szCs w:val="32"/>
          <w:lang w:eastAsia="zh-CN"/>
        </w:rPr>
        <w:t>发展</w:t>
      </w:r>
      <w:r>
        <w:rPr>
          <w:rFonts w:hint="eastAsia" w:ascii="楷体_GB2312" w:hAnsi="楷体_GB2312" w:eastAsia="楷体_GB2312" w:cs="楷体_GB2312"/>
          <w:b w:val="0"/>
          <w:bCs w:val="0"/>
          <w:sz w:val="32"/>
          <w:szCs w:val="32"/>
        </w:rPr>
        <w:t>动能</w:t>
      </w:r>
    </w:p>
    <w:p w14:paraId="0DD1D293">
      <w:pPr>
        <w:pStyle w:val="3"/>
        <w:keepNext w:val="0"/>
        <w:keepLines w:val="0"/>
        <w:pageBreakBefore w:val="0"/>
        <w:kinsoku/>
        <w:wordWrap/>
        <w:overflowPunct/>
        <w:topLinePunct w:val="0"/>
        <w:autoSpaceDE/>
        <w:autoSpaceDN/>
        <w:bidi w:val="0"/>
        <w:adjustRightInd/>
        <w:snapToGrid/>
        <w:spacing w:line="560" w:lineRule="exact"/>
        <w:ind w:firstLine="643"/>
        <w:jc w:val="both"/>
        <w:textAlignment w:val="auto"/>
        <w:rPr>
          <w:rFonts w:hint="eastAsia" w:ascii="仿宋_GB2312" w:hAnsi="仿宋_GB2312" w:eastAsia="仿宋_GB2312" w:cs="仿宋_GB2312"/>
          <w:b/>
          <w:bCs/>
          <w:i w:val="0"/>
          <w:caps w:val="0"/>
          <w:color w:val="auto"/>
          <w:spacing w:val="0"/>
          <w:sz w:val="32"/>
          <w:szCs w:val="32"/>
          <w:shd w:val="clear" w:color="auto" w:fill="FFFFFF"/>
          <w:lang w:val="en-US" w:eastAsia="zh-CN"/>
        </w:rPr>
      </w:pPr>
      <w:r>
        <w:rPr>
          <w:rFonts w:hint="eastAsia" w:ascii="仿宋_GB2312" w:hAnsi="仿宋_GB2312" w:eastAsia="仿宋_GB2312" w:cs="仿宋_GB2312"/>
          <w:b/>
          <w:bCs/>
          <w:i w:val="0"/>
          <w:caps w:val="0"/>
          <w:color w:val="auto"/>
          <w:spacing w:val="0"/>
          <w:sz w:val="32"/>
          <w:szCs w:val="32"/>
          <w:shd w:val="clear" w:color="auto" w:fill="FFFFFF"/>
          <w:lang w:val="en-US" w:eastAsia="zh-CN"/>
        </w:rPr>
        <w:t>4.推动科技成果转化。</w:t>
      </w:r>
      <w:r>
        <w:rPr>
          <w:rFonts w:hint="eastAsia" w:eastAsia="仿宋_GB2312"/>
          <w:kern w:val="0"/>
          <w:highlight w:val="none"/>
          <w:u w:val="none" w:color="auto"/>
        </w:rPr>
        <w:t>健全</w:t>
      </w:r>
      <w:r>
        <w:rPr>
          <w:rFonts w:hint="eastAsia" w:eastAsia="仿宋_GB2312"/>
          <w:kern w:val="0"/>
          <w:highlight w:val="none"/>
          <w:u w:val="none" w:color="auto"/>
          <w:lang w:eastAsia="zh-CN"/>
        </w:rPr>
        <w:t>“</w:t>
      </w:r>
      <w:r>
        <w:rPr>
          <w:rFonts w:hint="eastAsia" w:eastAsia="仿宋_GB2312"/>
          <w:kern w:val="0"/>
          <w:highlight w:val="none"/>
          <w:u w:val="none" w:color="auto"/>
        </w:rPr>
        <w:t>政府主导、企业主体、高校院所</w:t>
      </w:r>
      <w:r>
        <w:rPr>
          <w:rFonts w:hint="eastAsia" w:eastAsia="仿宋_GB2312"/>
          <w:kern w:val="0"/>
          <w:highlight w:val="none"/>
          <w:u w:val="none" w:color="auto"/>
          <w:lang w:eastAsia="zh-CN"/>
        </w:rPr>
        <w:t>”</w:t>
      </w:r>
      <w:r>
        <w:rPr>
          <w:rFonts w:hint="eastAsia" w:eastAsia="仿宋_GB2312"/>
          <w:kern w:val="0"/>
          <w:highlight w:val="none"/>
          <w:u w:val="none" w:color="auto"/>
        </w:rPr>
        <w:t>深度参与的运行模式，推动“政产学研金服用”协同发力，常态化开展项目路演对接活动，吸引创新成果落户抚州实现转化和产业化。聚焦契合五大产业和未来产业及县（区）产业细分赛道的大院大所、老牌工科院校，全面</w:t>
      </w:r>
      <w:r>
        <w:rPr>
          <w:rFonts w:hint="eastAsia" w:eastAsia="仿宋_GB2312"/>
          <w:kern w:val="0"/>
          <w:highlight w:val="none"/>
          <w:u w:val="none" w:color="auto"/>
          <w:lang w:eastAsia="zh-CN"/>
        </w:rPr>
        <w:t>梳理</w:t>
      </w:r>
      <w:r>
        <w:rPr>
          <w:rFonts w:hint="eastAsia" w:eastAsia="仿宋_GB2312"/>
          <w:kern w:val="0"/>
          <w:highlight w:val="none"/>
          <w:u w:val="none" w:color="auto"/>
        </w:rPr>
        <w:t>其创新平台</w:t>
      </w:r>
      <w:r>
        <w:rPr>
          <w:rFonts w:hint="eastAsia" w:eastAsia="仿宋_GB2312"/>
          <w:kern w:val="0"/>
          <w:highlight w:val="none"/>
          <w:u w:val="none" w:color="auto"/>
          <w:lang w:eastAsia="zh-CN"/>
        </w:rPr>
        <w:t>、</w:t>
      </w:r>
      <w:r>
        <w:rPr>
          <w:rFonts w:hint="eastAsia" w:eastAsia="仿宋_GB2312"/>
          <w:kern w:val="0"/>
          <w:highlight w:val="none"/>
          <w:u w:val="none" w:color="auto"/>
        </w:rPr>
        <w:t>专家团队、研究方向、科技成果等核心资源。围绕重点产业集群，精准摸排产业发展短板和企业技术需求，靶向对接高校院所和头部企业专家团队，深挖可转化成果</w:t>
      </w:r>
      <w:r>
        <w:rPr>
          <w:rFonts w:hint="eastAsia" w:eastAsia="仿宋_GB2312"/>
          <w:kern w:val="0"/>
          <w:highlight w:val="none"/>
          <w:u w:val="none" w:color="auto"/>
          <w:lang w:eastAsia="zh-CN"/>
        </w:rPr>
        <w:t>、</w:t>
      </w:r>
      <w:r>
        <w:rPr>
          <w:rFonts w:hint="eastAsia" w:eastAsia="仿宋_GB2312"/>
          <w:kern w:val="0"/>
          <w:highlight w:val="none"/>
          <w:u w:val="none" w:color="auto"/>
        </w:rPr>
        <w:t>中试</w:t>
      </w:r>
      <w:r>
        <w:rPr>
          <w:rFonts w:hint="eastAsia" w:ascii="仿宋_GB2312" w:hAnsi="仿宋_GB2312" w:eastAsia="仿宋_GB2312" w:cs="仿宋_GB2312"/>
          <w:color w:val="auto"/>
          <w:kern w:val="0"/>
          <w:szCs w:val="32"/>
          <w:shd w:val="clear" w:color="auto" w:fill="FFFFFF"/>
          <w:lang w:bidi="ar"/>
        </w:rPr>
        <w:t>项目和孵化企业，推动一批产业化项目和中试项目在抚转化落地，到2028年，力争签约科技成果转移转化项目超300个。</w:t>
      </w:r>
      <w:r>
        <w:rPr>
          <w:rFonts w:ascii="黑体" w:hAnsi="黑体" w:eastAsia="黑体" w:cs="黑体"/>
          <w:kern w:val="0"/>
          <w:highlight w:val="none"/>
          <w:u w:val="none" w:color="auto"/>
        </w:rPr>
        <w:t>责任单位：市</w:t>
      </w:r>
      <w:r>
        <w:rPr>
          <w:rFonts w:hint="eastAsia" w:ascii="黑体" w:hAnsi="黑体" w:eastAsia="黑体" w:cs="黑体"/>
          <w:kern w:val="0"/>
          <w:highlight w:val="none"/>
          <w:u w:val="none" w:color="auto"/>
          <w:lang w:eastAsia="zh-CN"/>
        </w:rPr>
        <w:t>科技</w:t>
      </w:r>
      <w:r>
        <w:rPr>
          <w:rFonts w:ascii="黑体" w:hAnsi="黑体" w:eastAsia="黑体" w:cs="黑体"/>
          <w:kern w:val="0"/>
          <w:highlight w:val="none"/>
          <w:u w:val="none" w:color="auto"/>
        </w:rPr>
        <w:t>局</w:t>
      </w:r>
      <w:r>
        <w:rPr>
          <w:rFonts w:hint="eastAsia" w:ascii="黑体" w:hAnsi="黑体" w:eastAsia="黑体" w:cs="黑体"/>
          <w:kern w:val="0"/>
          <w:highlight w:val="none"/>
          <w:u w:val="none" w:color="auto"/>
        </w:rPr>
        <w:t>、市</w:t>
      </w:r>
      <w:r>
        <w:rPr>
          <w:rFonts w:hint="eastAsia" w:ascii="黑体" w:hAnsi="黑体" w:eastAsia="黑体" w:cs="黑体"/>
          <w:kern w:val="0"/>
          <w:highlight w:val="none"/>
          <w:u w:val="none" w:color="auto"/>
          <w:lang w:eastAsia="zh-CN"/>
        </w:rPr>
        <w:t>工信</w:t>
      </w:r>
      <w:r>
        <w:rPr>
          <w:rFonts w:hint="eastAsia" w:ascii="黑体" w:hAnsi="黑体" w:eastAsia="黑体" w:cs="黑体"/>
          <w:kern w:val="0"/>
          <w:highlight w:val="none"/>
          <w:u w:val="none" w:color="auto"/>
        </w:rPr>
        <w:t>局、市商务局</w:t>
      </w:r>
      <w:r>
        <w:rPr>
          <w:rFonts w:hint="eastAsia" w:ascii="黑体" w:hAnsi="黑体" w:eastAsia="黑体" w:cs="黑体"/>
          <w:i w:val="0"/>
          <w:caps w:val="0"/>
          <w:color w:val="auto"/>
          <w:spacing w:val="0"/>
          <w:kern w:val="2"/>
          <w:sz w:val="32"/>
          <w:szCs w:val="32"/>
          <w:shd w:val="clear" w:color="auto" w:fill="FFFFFF"/>
          <w:lang w:val="en-US" w:eastAsia="zh-CN" w:bidi="ar-SA"/>
        </w:rPr>
        <w:t>按职责分工落实</w:t>
      </w:r>
      <w:r>
        <w:rPr>
          <w:rFonts w:hint="eastAsia" w:ascii="黑体" w:hAnsi="黑体" w:eastAsia="黑体" w:cs="黑体"/>
          <w:kern w:val="0"/>
          <w:highlight w:val="none"/>
          <w:u w:val="none" w:color="auto"/>
          <w:lang w:eastAsia="zh-CN"/>
        </w:rPr>
        <w:t>）</w:t>
      </w:r>
    </w:p>
    <w:p w14:paraId="6F9CBB8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仿宋_GB2312" w:hAnsi="仿宋_GB2312" w:eastAsia="仿宋_GB2312" w:cs="仿宋_GB2312"/>
          <w:b/>
          <w:bCs/>
          <w:i w:val="0"/>
          <w:caps w:val="0"/>
          <w:color w:val="auto"/>
          <w:spacing w:val="0"/>
          <w:sz w:val="32"/>
          <w:szCs w:val="32"/>
          <w:shd w:val="clear" w:color="auto" w:fill="FFFFFF"/>
          <w:lang w:val="en-US" w:eastAsia="zh-CN"/>
        </w:rPr>
        <w:t>5.打造科技创新平台。</w:t>
      </w:r>
      <w:r>
        <w:rPr>
          <w:rFonts w:hint="eastAsia" w:ascii="仿宋_GB2312" w:hAnsi="仿宋_GB2312" w:eastAsia="仿宋_GB2312" w:cs="仿宋_GB2312"/>
          <w:i w:val="0"/>
          <w:caps w:val="0"/>
          <w:color w:val="auto"/>
          <w:spacing w:val="0"/>
          <w:sz w:val="32"/>
          <w:szCs w:val="32"/>
          <w:shd w:val="clear" w:color="auto" w:fill="FFFFFF"/>
          <w:lang w:eastAsia="zh-CN"/>
        </w:rPr>
        <w:t>围绕集群龙头企业技术需求，</w:t>
      </w:r>
      <w:r>
        <w:rPr>
          <w:rFonts w:hint="eastAsia" w:ascii="仿宋_GB2312" w:hAnsi="仿宋_GB2312" w:eastAsia="仿宋_GB2312" w:cs="仿宋_GB2312"/>
          <w:i w:val="0"/>
          <w:caps w:val="0"/>
          <w:color w:val="auto"/>
          <w:spacing w:val="0"/>
          <w:sz w:val="32"/>
          <w:szCs w:val="32"/>
          <w:shd w:val="clear" w:color="auto" w:fill="FFFFFF"/>
          <w:lang w:val="en-US" w:eastAsia="zh-CN"/>
        </w:rPr>
        <w:t>坚持把科创平台建立在产业链上，建立在链主及龙头骨干企业上，</w:t>
      </w:r>
      <w:r>
        <w:rPr>
          <w:rFonts w:hint="eastAsia" w:ascii="仿宋_GB2312" w:hAnsi="仿宋_GB2312" w:eastAsia="仿宋_GB2312" w:cs="仿宋_GB2312"/>
          <w:i w:val="0"/>
          <w:caps w:val="0"/>
          <w:color w:val="auto"/>
          <w:spacing w:val="0"/>
          <w:sz w:val="32"/>
          <w:szCs w:val="32"/>
          <w:shd w:val="clear" w:color="auto" w:fill="FFFFFF"/>
          <w:lang w:eastAsia="zh-CN"/>
        </w:rPr>
        <w:t>推动企业</w:t>
      </w:r>
      <w:r>
        <w:rPr>
          <w:rFonts w:hint="eastAsia" w:ascii="仿宋_GB2312" w:hAnsi="仿宋_GB2312" w:eastAsia="仿宋_GB2312" w:cs="仿宋_GB2312"/>
          <w:i w:val="0"/>
          <w:caps w:val="0"/>
          <w:color w:val="auto"/>
          <w:spacing w:val="0"/>
          <w:sz w:val="32"/>
          <w:szCs w:val="32"/>
          <w:shd w:val="clear" w:color="auto" w:fill="FFFFFF"/>
        </w:rPr>
        <w:t>与高校、科研院所在技术研发、平台建设等方面深度合作，</w:t>
      </w:r>
      <w:r>
        <w:rPr>
          <w:rFonts w:hint="eastAsia" w:ascii="仿宋_GB2312" w:hAnsi="仿宋_GB2312" w:eastAsia="仿宋_GB2312" w:cs="仿宋_GB2312"/>
          <w:i w:val="0"/>
          <w:caps w:val="0"/>
          <w:color w:val="auto"/>
          <w:spacing w:val="0"/>
          <w:sz w:val="32"/>
          <w:szCs w:val="32"/>
          <w:shd w:val="clear" w:color="auto" w:fill="FFFFFF"/>
          <w:lang w:eastAsia="zh-CN"/>
        </w:rPr>
        <w:t>打造一批高能级</w:t>
      </w:r>
      <w:r>
        <w:rPr>
          <w:rFonts w:hint="eastAsia" w:ascii="仿宋_GB2312" w:hAnsi="仿宋_GB2312" w:eastAsia="仿宋_GB2312" w:cs="仿宋_GB2312"/>
          <w:i w:val="0"/>
          <w:caps w:val="0"/>
          <w:color w:val="auto"/>
          <w:spacing w:val="0"/>
          <w:sz w:val="32"/>
          <w:szCs w:val="32"/>
          <w:shd w:val="clear" w:color="auto" w:fill="FFFFFF"/>
          <w:lang w:val="en-US" w:eastAsia="zh-CN"/>
        </w:rPr>
        <w:t>实体化的</w:t>
      </w:r>
      <w:r>
        <w:rPr>
          <w:rFonts w:hint="eastAsia" w:ascii="仿宋_GB2312" w:hAnsi="仿宋_GB2312" w:eastAsia="仿宋_GB2312" w:cs="仿宋_GB2312"/>
          <w:i w:val="0"/>
          <w:caps w:val="0"/>
          <w:color w:val="auto"/>
          <w:spacing w:val="0"/>
          <w:sz w:val="32"/>
          <w:szCs w:val="32"/>
          <w:shd w:val="clear" w:color="auto" w:fill="FFFFFF"/>
        </w:rPr>
        <w:t>创新平台。</w:t>
      </w:r>
      <w:r>
        <w:rPr>
          <w:rFonts w:hint="eastAsia" w:ascii="仿宋_GB2312" w:hAnsi="仿宋_GB2312" w:eastAsia="仿宋_GB2312" w:cs="仿宋_GB2312"/>
          <w:sz w:val="32"/>
          <w:szCs w:val="32"/>
          <w:highlight w:val="none"/>
          <w:u w:val="none" w:color="auto"/>
        </w:rPr>
        <w:t>加快推动比亚迪（抚州）新材料创新中心、国家镁合金材料工程技术研究中心江西产业创新中心、高端精密制造研究院、国家石墨烯创新中心协同创新基地等平台实体化、市场化、产业化运营，争创省级</w:t>
      </w:r>
      <w:r>
        <w:rPr>
          <w:rFonts w:hint="eastAsia" w:ascii="仿宋_GB2312" w:hAnsi="仿宋_GB2312" w:eastAsia="仿宋_GB2312" w:cs="仿宋_GB2312"/>
          <w:sz w:val="32"/>
          <w:szCs w:val="32"/>
          <w:highlight w:val="none"/>
          <w:u w:val="none" w:color="auto"/>
          <w:lang w:val="en"/>
        </w:rPr>
        <w:t>重点实验室、技术创新中心、制造业创新中心和</w:t>
      </w:r>
      <w:r>
        <w:rPr>
          <w:rFonts w:hint="eastAsia" w:ascii="仿宋_GB2312" w:hAnsi="仿宋_GB2312" w:eastAsia="仿宋_GB2312" w:cs="仿宋_GB2312"/>
          <w:sz w:val="32"/>
          <w:szCs w:val="32"/>
          <w:highlight w:val="none"/>
          <w:u w:val="none" w:color="auto"/>
        </w:rPr>
        <w:t>产业技术工程化中心等创新平台</w:t>
      </w:r>
      <w:r>
        <w:rPr>
          <w:rFonts w:hint="eastAsia" w:ascii="仿宋_GB2312" w:hAnsi="仿宋_GB2312" w:eastAsia="仿宋_GB2312" w:cs="仿宋_GB2312"/>
          <w:sz w:val="32"/>
          <w:szCs w:val="32"/>
          <w:highlight w:val="none"/>
          <w:u w:val="none" w:color="auto"/>
          <w:lang w:val="en"/>
        </w:rPr>
        <w:t>。</w:t>
      </w:r>
      <w:r>
        <w:rPr>
          <w:rFonts w:hint="eastAsia" w:ascii="仿宋_GB2312" w:hAnsi="仿宋_GB2312" w:eastAsia="仿宋_GB2312" w:cs="仿宋_GB2312"/>
          <w:i w:val="0"/>
          <w:caps w:val="0"/>
          <w:color w:val="auto"/>
          <w:spacing w:val="0"/>
          <w:sz w:val="32"/>
          <w:szCs w:val="32"/>
          <w:shd w:val="clear" w:color="auto" w:fill="FFFFFF"/>
          <w:lang w:eastAsia="zh-CN"/>
        </w:rPr>
        <w:t>到</w:t>
      </w:r>
      <w:r>
        <w:rPr>
          <w:rFonts w:hint="eastAsia" w:ascii="仿宋_GB2312" w:hAnsi="仿宋_GB2312" w:eastAsia="仿宋_GB2312" w:cs="仿宋_GB2312"/>
          <w:i w:val="0"/>
          <w:caps w:val="0"/>
          <w:color w:val="auto"/>
          <w:spacing w:val="0"/>
          <w:sz w:val="32"/>
          <w:szCs w:val="32"/>
          <w:shd w:val="clear" w:color="auto" w:fill="FFFFFF"/>
          <w:lang w:val="en-US" w:eastAsia="zh-CN"/>
        </w:rPr>
        <w:t>2028年，力争省级以上科技创新平台达40家以上。</w:t>
      </w:r>
      <w:r>
        <w:rPr>
          <w:rFonts w:hint="eastAsia" w:ascii="黑体" w:hAnsi="黑体" w:eastAsia="黑体" w:cs="黑体"/>
          <w:i w:val="0"/>
          <w:caps w:val="0"/>
          <w:color w:val="auto"/>
          <w:spacing w:val="0"/>
          <w:kern w:val="2"/>
          <w:sz w:val="32"/>
          <w:szCs w:val="32"/>
          <w:shd w:val="clear" w:color="auto" w:fill="FFFFFF"/>
          <w:lang w:val="en-US" w:eastAsia="zh-CN" w:bidi="ar-SA"/>
        </w:rPr>
        <w:t>（责任单位：市科技局、市工信局、市发改委按职责分工落实）</w:t>
      </w:r>
    </w:p>
    <w:p w14:paraId="117A3972">
      <w:pPr>
        <w:pStyle w:val="4"/>
        <w:keepNext w:val="0"/>
        <w:keepLines w:val="0"/>
        <w:pageBreakBefore w:val="0"/>
        <w:widowControl w:val="0"/>
        <w:tabs>
          <w:tab w:val="left" w:pos="7920"/>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仿宋_GB2312" w:hAnsi="仿宋_GB2312" w:eastAsia="仿宋_GB2312" w:cs="仿宋_GB2312"/>
          <w:b/>
          <w:bCs/>
          <w:i w:val="0"/>
          <w:caps w:val="0"/>
          <w:color w:val="auto"/>
          <w:spacing w:val="0"/>
          <w:sz w:val="32"/>
          <w:szCs w:val="32"/>
          <w:shd w:val="clear" w:color="auto" w:fill="FFFFFF"/>
          <w:lang w:val="en-US" w:eastAsia="zh-CN"/>
        </w:rPr>
        <w:t>6.强化关键技术攻关。</w:t>
      </w:r>
      <w:r>
        <w:rPr>
          <w:rFonts w:hint="eastAsia" w:ascii="仿宋_GB2312" w:hAnsi="仿宋_GB2312" w:eastAsia="仿宋_GB2312" w:cs="仿宋_GB2312"/>
          <w:color w:val="auto"/>
          <w:szCs w:val="32"/>
          <w:shd w:val="clear" w:color="auto" w:fill="FFFFFF"/>
        </w:rPr>
        <w:t>引导集群企业加快创新投入，通过</w:t>
      </w:r>
      <w:r>
        <w:rPr>
          <w:rFonts w:hint="eastAsia" w:ascii="仿宋_GB2312" w:hAnsi="仿宋_GB2312" w:eastAsia="仿宋_GB2312" w:cs="仿宋_GB2312"/>
          <w:color w:val="auto"/>
          <w:szCs w:val="32"/>
          <w:shd w:val="clear" w:color="auto" w:fill="FFFFFF"/>
          <w:lang w:eastAsia="zh-CN"/>
        </w:rPr>
        <w:t>“</w:t>
      </w:r>
      <w:r>
        <w:rPr>
          <w:rFonts w:hint="eastAsia" w:ascii="仿宋_GB2312" w:hAnsi="仿宋_GB2312" w:eastAsia="仿宋_GB2312" w:cs="仿宋_GB2312"/>
          <w:color w:val="auto"/>
          <w:szCs w:val="32"/>
          <w:shd w:val="clear" w:color="auto" w:fill="FFFFFF"/>
        </w:rPr>
        <w:t>科技定向邀榜</w:t>
      </w:r>
      <w:r>
        <w:rPr>
          <w:rFonts w:hint="eastAsia" w:ascii="仿宋_GB2312" w:hAnsi="仿宋_GB2312" w:eastAsia="仿宋_GB2312" w:cs="仿宋_GB2312"/>
          <w:color w:val="auto"/>
          <w:szCs w:val="32"/>
          <w:shd w:val="clear" w:color="auto" w:fill="FFFFFF"/>
          <w:lang w:eastAsia="zh-CN"/>
        </w:rPr>
        <w:t>”</w:t>
      </w:r>
      <w:r>
        <w:rPr>
          <w:rFonts w:hint="eastAsia" w:ascii="仿宋_GB2312" w:hAnsi="仿宋_GB2312" w:eastAsia="仿宋_GB2312" w:cs="仿宋_GB2312"/>
          <w:color w:val="auto"/>
          <w:szCs w:val="32"/>
          <w:shd w:val="clear" w:color="auto" w:fill="FFFFFF"/>
        </w:rPr>
        <w:t>方式参与市级科技计划项目。聚焦制约集群创新发展的关键共性技术开展攻关，加快突破一批标志性技术和产品</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color w:val="auto"/>
          <w:kern w:val="0"/>
          <w:szCs w:val="20"/>
          <w:u w:val="none"/>
          <w:lang w:eastAsia="zh-CN"/>
        </w:rPr>
        <w:t>积极争取镁基新材料等重大技术项目纳入省级科技重大专项，推荐产业发展重点项目纳入省重点研发计划；持续实施省市联合基金项目，支持高校院所联合企业开展应用基础研究。到202</w:t>
      </w:r>
      <w:r>
        <w:rPr>
          <w:rFonts w:hint="eastAsia" w:ascii="仿宋_GB2312" w:hAnsi="仿宋_GB2312" w:eastAsia="仿宋_GB2312" w:cs="仿宋_GB2312"/>
          <w:color w:val="auto"/>
          <w:kern w:val="0"/>
          <w:szCs w:val="20"/>
          <w:u w:val="none"/>
          <w:lang w:val="en-US" w:eastAsia="zh-CN"/>
        </w:rPr>
        <w:t>8</w:t>
      </w:r>
      <w:r>
        <w:rPr>
          <w:rFonts w:hint="eastAsia" w:ascii="仿宋_GB2312" w:hAnsi="仿宋_GB2312" w:eastAsia="仿宋_GB2312" w:cs="仿宋_GB2312"/>
          <w:color w:val="auto"/>
          <w:kern w:val="0"/>
          <w:szCs w:val="20"/>
          <w:u w:val="none"/>
          <w:lang w:eastAsia="zh-CN"/>
        </w:rPr>
        <w:t>年，组织实施市级科技定向邀榜重大项目</w:t>
      </w:r>
      <w:r>
        <w:rPr>
          <w:rFonts w:hint="eastAsia" w:ascii="仿宋_GB2312" w:hAnsi="仿宋_GB2312" w:eastAsia="仿宋_GB2312" w:cs="仿宋_GB2312"/>
          <w:color w:val="auto"/>
          <w:kern w:val="0"/>
          <w:szCs w:val="20"/>
          <w:u w:val="none"/>
          <w:lang w:val="en-US" w:eastAsia="zh-CN"/>
        </w:rPr>
        <w:t>30</w:t>
      </w:r>
      <w:r>
        <w:rPr>
          <w:rFonts w:hint="eastAsia" w:ascii="仿宋_GB2312" w:hAnsi="仿宋_GB2312" w:eastAsia="仿宋_GB2312" w:cs="仿宋_GB2312"/>
          <w:color w:val="auto"/>
          <w:kern w:val="0"/>
          <w:szCs w:val="20"/>
          <w:u w:val="none"/>
          <w:lang w:eastAsia="zh-CN"/>
        </w:rPr>
        <w:t>项、省市联合基金项目</w:t>
      </w:r>
      <w:r>
        <w:rPr>
          <w:rFonts w:hint="eastAsia" w:ascii="仿宋_GB2312" w:hAnsi="仿宋_GB2312" w:eastAsia="仿宋_GB2312" w:cs="仿宋_GB2312"/>
          <w:color w:val="auto"/>
          <w:kern w:val="0"/>
          <w:szCs w:val="20"/>
          <w:u w:val="none"/>
          <w:lang w:val="en-US" w:eastAsia="zh-CN"/>
        </w:rPr>
        <w:t>30</w:t>
      </w:r>
      <w:r>
        <w:rPr>
          <w:rFonts w:hint="eastAsia" w:ascii="仿宋_GB2312" w:hAnsi="仿宋_GB2312" w:eastAsia="仿宋_GB2312" w:cs="仿宋_GB2312"/>
          <w:color w:val="auto"/>
          <w:kern w:val="0"/>
          <w:szCs w:val="20"/>
          <w:u w:val="none"/>
          <w:lang w:eastAsia="zh-CN"/>
        </w:rPr>
        <w:t>项，全力破解产业发展技术瓶颈。</w:t>
      </w:r>
      <w:r>
        <w:rPr>
          <w:rFonts w:hint="eastAsia" w:ascii="黑体" w:hAnsi="黑体" w:eastAsia="黑体" w:cs="黑体"/>
          <w:i w:val="0"/>
          <w:caps w:val="0"/>
          <w:color w:val="auto"/>
          <w:spacing w:val="0"/>
          <w:kern w:val="2"/>
          <w:sz w:val="32"/>
          <w:szCs w:val="32"/>
          <w:shd w:val="clear" w:color="auto" w:fill="FFFFFF"/>
          <w:lang w:val="en-US" w:eastAsia="zh-CN" w:bidi="ar-SA"/>
        </w:rPr>
        <w:t>（责任单位：市科技局、市工信局、市发改委按职责分工落实）</w:t>
      </w:r>
    </w:p>
    <w:p w14:paraId="559B5E2E">
      <w:pPr>
        <w:pStyle w:val="7"/>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仿宋_GB2312" w:hAnsi="仿宋_GB2312" w:eastAsia="仿宋_GB2312" w:cs="仿宋_GB2312"/>
          <w:b/>
          <w:bCs/>
          <w:i w:val="0"/>
          <w:caps w:val="0"/>
          <w:color w:val="auto"/>
          <w:spacing w:val="0"/>
          <w:sz w:val="32"/>
          <w:szCs w:val="32"/>
          <w:shd w:val="clear" w:color="auto" w:fill="FFFFFF"/>
          <w:lang w:val="en-US" w:eastAsia="zh-CN"/>
        </w:rPr>
      </w:pPr>
      <w:r>
        <w:rPr>
          <w:rFonts w:hint="eastAsia" w:ascii="仿宋_GB2312" w:hAnsi="仿宋_GB2312" w:eastAsia="仿宋_GB2312" w:cs="仿宋_GB2312"/>
          <w:b/>
          <w:bCs/>
          <w:i w:val="0"/>
          <w:caps w:val="0"/>
          <w:color w:val="auto"/>
          <w:spacing w:val="0"/>
          <w:sz w:val="32"/>
          <w:szCs w:val="32"/>
          <w:lang w:val="en-US" w:eastAsia="zh-CN"/>
        </w:rPr>
        <w:t>7.提升产品质量品牌。</w:t>
      </w:r>
      <w:r>
        <w:rPr>
          <w:rFonts w:hint="eastAsia" w:ascii="仿宋_GB2312" w:hAnsi="仿宋_GB2312" w:eastAsia="仿宋_GB2312" w:cs="仿宋_GB2312"/>
          <w:i w:val="0"/>
          <w:caps w:val="0"/>
          <w:color w:val="auto"/>
          <w:spacing w:val="0"/>
          <w:sz w:val="32"/>
          <w:szCs w:val="32"/>
          <w:shd w:val="clear" w:color="auto" w:fill="FFFFFF"/>
        </w:rPr>
        <w:t>加强标准体系建设，鼓励集群企业积极参</w:t>
      </w:r>
      <w:r>
        <w:rPr>
          <w:rFonts w:hint="eastAsia" w:ascii="仿宋_GB2312" w:hAnsi="仿宋_GB2312" w:eastAsia="仿宋_GB2312" w:cs="仿宋_GB2312"/>
          <w:i w:val="0"/>
          <w:caps w:val="0"/>
          <w:color w:val="auto"/>
          <w:spacing w:val="0"/>
          <w:sz w:val="32"/>
          <w:szCs w:val="32"/>
          <w:shd w:val="clear" w:color="auto" w:fill="FFFFFF"/>
          <w:lang w:eastAsia="zh-CN"/>
        </w:rPr>
        <w:t>与</w:t>
      </w:r>
      <w:r>
        <w:rPr>
          <w:rFonts w:hint="eastAsia" w:ascii="仿宋_GB2312" w:hAnsi="仿宋_GB2312" w:eastAsia="仿宋_GB2312" w:cs="仿宋_GB2312"/>
          <w:i w:val="0"/>
          <w:caps w:val="0"/>
          <w:color w:val="auto"/>
          <w:spacing w:val="0"/>
          <w:sz w:val="32"/>
          <w:szCs w:val="32"/>
          <w:shd w:val="clear" w:color="auto" w:fill="FFFFFF"/>
        </w:rPr>
        <w:t>国际、国家和行业标准制定，以先进标准引领集群发展</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引导企业“走出去”拓市场，积极融入全球产业链条</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有效提升企业市场占有率和话语权。</w:t>
      </w:r>
      <w:r>
        <w:rPr>
          <w:rFonts w:hint="eastAsia" w:ascii="仿宋_GB2312" w:hAnsi="仿宋_GB2312" w:eastAsia="仿宋_GB2312" w:cs="仿宋_GB2312"/>
          <w:i w:val="0"/>
          <w:caps w:val="0"/>
          <w:color w:val="auto"/>
          <w:spacing w:val="0"/>
          <w:sz w:val="32"/>
          <w:szCs w:val="32"/>
          <w:shd w:val="clear" w:color="auto" w:fill="FFFFFF"/>
          <w:lang w:val="en-US" w:eastAsia="zh-CN"/>
        </w:rPr>
        <w:t>以质量赋能品牌、拓展市场、引领升级，</w:t>
      </w:r>
      <w:r>
        <w:rPr>
          <w:rFonts w:hint="eastAsia" w:ascii="仿宋_GB2312" w:hAnsi="仿宋_GB2312" w:eastAsia="仿宋_GB2312" w:cs="仿宋_GB2312"/>
          <w:i w:val="0"/>
          <w:caps w:val="0"/>
          <w:color w:val="auto"/>
          <w:spacing w:val="0"/>
          <w:sz w:val="32"/>
          <w:szCs w:val="32"/>
          <w:shd w:val="clear" w:color="auto" w:fill="FFFFFF"/>
          <w:lang w:eastAsia="zh-CN"/>
        </w:rPr>
        <w:t>在</w:t>
      </w:r>
      <w:r>
        <w:rPr>
          <w:rFonts w:hint="eastAsia" w:ascii="仿宋_GB2312" w:hAnsi="仿宋_GB2312" w:eastAsia="仿宋_GB2312" w:cs="仿宋_GB2312"/>
          <w:i w:val="0"/>
          <w:caps w:val="0"/>
          <w:color w:val="auto"/>
          <w:spacing w:val="0"/>
          <w:sz w:val="32"/>
          <w:szCs w:val="32"/>
          <w:shd w:val="clear" w:color="auto" w:fill="FFFFFF"/>
        </w:rPr>
        <w:t>集群企业中开展质量管理体系认证提升行动。</w:t>
      </w:r>
      <w:r>
        <w:rPr>
          <w:rFonts w:hint="eastAsia" w:ascii="仿宋_GB2312" w:hAnsi="仿宋_GB2312" w:eastAsia="仿宋_GB2312" w:cs="仿宋_GB2312"/>
          <w:i w:val="0"/>
          <w:caps w:val="0"/>
          <w:color w:val="auto"/>
          <w:spacing w:val="0"/>
          <w:sz w:val="32"/>
          <w:szCs w:val="32"/>
          <w:shd w:val="clear" w:color="auto" w:fill="FFFFFF"/>
          <w:lang w:eastAsia="zh-CN"/>
        </w:rPr>
        <w:t>推动企业新产品开发，鼓励企业产品申报省级优秀新产品、“赣出精品”、首台（套）重大技术装备、首批次新材料应用、首版次软件。</w:t>
      </w:r>
      <w:r>
        <w:rPr>
          <w:rFonts w:hint="eastAsia" w:ascii="黑体" w:hAnsi="黑体" w:eastAsia="黑体" w:cs="黑体"/>
          <w:i w:val="0"/>
          <w:caps w:val="0"/>
          <w:color w:val="auto"/>
          <w:spacing w:val="0"/>
          <w:kern w:val="2"/>
          <w:sz w:val="32"/>
          <w:szCs w:val="32"/>
          <w:shd w:val="clear" w:color="auto" w:fill="FFFFFF"/>
          <w:lang w:val="en-US" w:eastAsia="zh-CN" w:bidi="ar-SA"/>
        </w:rPr>
        <w:t>（责任单位：市市场监管局、市工信局、市科技局、市商务局按职责分工落实）</w:t>
      </w:r>
    </w:p>
    <w:p w14:paraId="4919CCB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楷体_GB2312" w:hAnsi="楷体_GB2312" w:eastAsia="楷体_GB2312" w:cs="楷体_GB2312"/>
          <w:b w:val="0"/>
          <w:bCs w:val="0"/>
          <w:sz w:val="32"/>
          <w:szCs w:val="32"/>
          <w:lang w:eastAsia="zh-CN"/>
        </w:rPr>
      </w:pPr>
      <w:r>
        <w:rPr>
          <w:rFonts w:hint="eastAsia" w:ascii="楷体_GB2312" w:hAnsi="楷体_GB2312" w:eastAsia="楷体_GB2312" w:cs="楷体_GB2312"/>
          <w:b w:val="0"/>
          <w:bCs w:val="0"/>
          <w:sz w:val="32"/>
          <w:szCs w:val="32"/>
          <w:lang w:eastAsia="zh-CN"/>
        </w:rPr>
        <w:t>（三）</w:t>
      </w:r>
      <w:r>
        <w:rPr>
          <w:rFonts w:hint="eastAsia" w:ascii="楷体_GB2312" w:hAnsi="楷体_GB2312" w:eastAsia="楷体_GB2312" w:cs="楷体_GB2312"/>
          <w:sz w:val="32"/>
          <w:szCs w:val="32"/>
        </w:rPr>
        <w:t>强化</w:t>
      </w:r>
      <w:r>
        <w:rPr>
          <w:rFonts w:hint="eastAsia" w:ascii="楷体_GB2312" w:hAnsi="楷体_GB2312" w:eastAsia="楷体_GB2312" w:cs="楷体_GB2312"/>
          <w:sz w:val="32"/>
          <w:szCs w:val="32"/>
          <w:lang w:eastAsia="zh-CN"/>
        </w:rPr>
        <w:t>资金投入</w:t>
      </w:r>
      <w:r>
        <w:rPr>
          <w:rFonts w:hint="eastAsia" w:ascii="楷体_GB2312" w:hAnsi="楷体_GB2312" w:eastAsia="楷体_GB2312" w:cs="楷体_GB2312"/>
          <w:sz w:val="32"/>
          <w:szCs w:val="32"/>
        </w:rPr>
        <w:t>，夯实</w:t>
      </w:r>
      <w:r>
        <w:rPr>
          <w:rFonts w:hint="eastAsia" w:ascii="楷体_GB2312" w:hAnsi="楷体_GB2312" w:eastAsia="楷体_GB2312" w:cs="楷体_GB2312"/>
          <w:sz w:val="32"/>
          <w:szCs w:val="32"/>
          <w:lang w:eastAsia="zh-CN"/>
        </w:rPr>
        <w:t>集群金融</w:t>
      </w:r>
      <w:r>
        <w:rPr>
          <w:rFonts w:hint="eastAsia" w:ascii="楷体_GB2312" w:hAnsi="楷体_GB2312" w:eastAsia="楷体_GB2312" w:cs="楷体_GB2312"/>
          <w:sz w:val="32"/>
          <w:szCs w:val="32"/>
        </w:rPr>
        <w:t>支撑</w:t>
      </w:r>
    </w:p>
    <w:p w14:paraId="4376E8FF">
      <w:pPr>
        <w:pStyle w:val="4"/>
        <w:keepNext w:val="0"/>
        <w:keepLines w:val="0"/>
        <w:pageBreakBefore w:val="0"/>
        <w:widowControl w:val="0"/>
        <w:tabs>
          <w:tab w:val="left" w:pos="7920"/>
        </w:tabs>
        <w:kinsoku/>
        <w:wordWrap/>
        <w:overflowPunct/>
        <w:topLinePunct w:val="0"/>
        <w:autoSpaceDE/>
        <w:autoSpaceDN/>
        <w:bidi w:val="0"/>
        <w:adjustRightInd/>
        <w:snapToGrid/>
        <w:spacing w:line="540" w:lineRule="exact"/>
        <w:ind w:firstLine="643" w:firstLineChars="200"/>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楷体_GB2312" w:hAnsi="楷体_GB2312" w:eastAsia="楷体_GB2312" w:cs="楷体_GB2312"/>
          <w:b/>
          <w:bCs/>
          <w:i w:val="0"/>
          <w:caps w:val="0"/>
          <w:color w:val="auto"/>
          <w:spacing w:val="0"/>
          <w:sz w:val="32"/>
          <w:szCs w:val="32"/>
          <w:shd w:val="clear" w:color="auto" w:fill="FFFFFF"/>
          <w:lang w:val="en-US" w:eastAsia="zh-CN"/>
        </w:rPr>
        <w:t>8</w:t>
      </w:r>
      <w:r>
        <w:rPr>
          <w:rFonts w:hint="eastAsia" w:ascii="楷体_GB2312" w:hAnsi="楷体_GB2312" w:eastAsia="楷体_GB2312" w:cs="楷体_GB2312"/>
          <w:b/>
          <w:bCs/>
          <w:i w:val="0"/>
          <w:caps w:val="0"/>
          <w:color w:val="auto"/>
          <w:spacing w:val="0"/>
          <w:sz w:val="32"/>
          <w:szCs w:val="32"/>
          <w:shd w:val="clear" w:color="auto" w:fill="FFFFFF"/>
        </w:rPr>
        <w:t>.</w:t>
      </w:r>
      <w:r>
        <w:rPr>
          <w:rFonts w:hint="eastAsia" w:ascii="仿宋_GB2312" w:eastAsia="仿宋_GB2312" w:cs="仿宋_GB2312"/>
          <w:b/>
          <w:bCs/>
          <w:kern w:val="0"/>
          <w:sz w:val="32"/>
          <w:szCs w:val="32"/>
          <w:highlight w:val="none"/>
          <w:u w:val="none" w:color="auto"/>
          <w:lang w:eastAsia="zh-CN" w:bidi="ar"/>
        </w:rPr>
        <w:t>推进</w:t>
      </w:r>
      <w:r>
        <w:rPr>
          <w:rFonts w:hint="eastAsia" w:ascii="仿宋_GB2312" w:eastAsia="仿宋_GB2312" w:cs="仿宋_GB2312"/>
          <w:b/>
          <w:bCs/>
          <w:kern w:val="0"/>
          <w:sz w:val="32"/>
          <w:szCs w:val="32"/>
          <w:highlight w:val="none"/>
          <w:u w:val="none" w:color="auto"/>
          <w:lang w:bidi="ar"/>
        </w:rPr>
        <w:t>科创金融</w:t>
      </w:r>
      <w:r>
        <w:rPr>
          <w:rFonts w:hint="eastAsia" w:ascii="仿宋_GB2312" w:eastAsia="仿宋_GB2312" w:cs="仿宋_GB2312"/>
          <w:b/>
          <w:bCs/>
          <w:kern w:val="0"/>
          <w:sz w:val="32"/>
          <w:szCs w:val="32"/>
          <w:highlight w:val="none"/>
          <w:u w:val="none" w:color="auto"/>
          <w:lang w:eastAsia="zh-CN" w:bidi="ar"/>
        </w:rPr>
        <w:t>扩面</w:t>
      </w:r>
      <w:r>
        <w:rPr>
          <w:rFonts w:hint="eastAsia" w:ascii="仿宋_GB2312" w:eastAsia="仿宋_GB2312" w:cs="仿宋_GB2312"/>
          <w:b/>
          <w:bCs/>
          <w:kern w:val="0"/>
          <w:sz w:val="32"/>
          <w:szCs w:val="32"/>
          <w:highlight w:val="none"/>
          <w:u w:val="none" w:color="auto"/>
          <w:lang w:bidi="ar"/>
        </w:rPr>
        <w:t>。</w:t>
      </w:r>
      <w:r>
        <w:rPr>
          <w:rFonts w:hint="eastAsia" w:ascii="仿宋_GB2312" w:hAnsi="仿宋_GB2312" w:eastAsia="仿宋_GB2312" w:cs="仿宋_GB2312"/>
          <w:i w:val="0"/>
          <w:caps w:val="0"/>
          <w:color w:val="auto"/>
          <w:spacing w:val="0"/>
          <w:sz w:val="32"/>
          <w:szCs w:val="32"/>
          <w:shd w:val="clear" w:color="auto" w:fill="FFFFFF"/>
          <w:lang w:eastAsia="zh-CN"/>
        </w:rPr>
        <w:t>深化科技金融改革试点建设，</w:t>
      </w:r>
      <w:r>
        <w:rPr>
          <w:rFonts w:hint="eastAsia" w:ascii="仿宋_GB2312" w:hAnsi="仿宋_GB2312" w:eastAsia="仿宋_GB2312" w:cs="仿宋_GB2312"/>
          <w:b w:val="0"/>
          <w:bCs w:val="0"/>
          <w:color w:val="auto"/>
          <w:spacing w:val="0"/>
          <w:sz w:val="32"/>
          <w:szCs w:val="32"/>
          <w:u w:val="none" w:color="auto"/>
        </w:rPr>
        <w:t>构建科技金融生态圈</w:t>
      </w:r>
      <w:r>
        <w:rPr>
          <w:rFonts w:hint="eastAsia" w:ascii="仿宋_GB2312" w:hAnsi="仿宋_GB2312" w:eastAsia="仿宋_GB2312" w:cs="仿宋_GB2312"/>
          <w:b w:val="0"/>
          <w:bCs w:val="0"/>
          <w:color w:val="auto"/>
          <w:spacing w:val="0"/>
          <w:sz w:val="32"/>
          <w:szCs w:val="32"/>
          <w:u w:val="none" w:color="auto"/>
          <w:lang w:eastAsia="zh-CN"/>
        </w:rPr>
        <w:t>，</w:t>
      </w:r>
      <w:r>
        <w:rPr>
          <w:rFonts w:hint="eastAsia" w:ascii="仿宋_GB2312" w:hAnsi="仿宋_GB2312" w:eastAsia="仿宋_GB2312" w:cs="仿宋_GB2312"/>
          <w:color w:val="auto"/>
          <w:kern w:val="0"/>
          <w:sz w:val="32"/>
          <w:szCs w:val="32"/>
          <w:u w:val="none"/>
          <w:lang w:eastAsia="zh-CN"/>
        </w:rPr>
        <w:t>推动县域科技金融改革试点提质扩面，</w:t>
      </w:r>
      <w:r>
        <w:rPr>
          <w:rFonts w:hint="eastAsia" w:ascii="仿宋_GB2312" w:hAnsi="仿宋_GB2312" w:eastAsia="仿宋_GB2312" w:cs="仿宋_GB2312"/>
          <w:b w:val="0"/>
          <w:bCs w:val="0"/>
          <w:color w:val="auto"/>
          <w:spacing w:val="0"/>
          <w:sz w:val="32"/>
          <w:szCs w:val="32"/>
          <w:u w:val="none" w:color="auto"/>
          <w:lang w:eastAsia="zh-CN"/>
        </w:rPr>
        <w:t>精准认定、大力</w:t>
      </w:r>
      <w:r>
        <w:rPr>
          <w:rFonts w:hint="eastAsia" w:ascii="仿宋_GB2312" w:hAnsi="仿宋_GB2312" w:eastAsia="仿宋_GB2312" w:cs="仿宋_GB2312"/>
          <w:b w:val="0"/>
          <w:bCs w:val="0"/>
          <w:color w:val="auto"/>
          <w:spacing w:val="0"/>
          <w:sz w:val="32"/>
          <w:szCs w:val="32"/>
          <w:u w:val="none" w:color="auto"/>
        </w:rPr>
        <w:t>培育科技</w:t>
      </w:r>
      <w:r>
        <w:rPr>
          <w:rFonts w:hint="eastAsia" w:ascii="仿宋_GB2312" w:hAnsi="仿宋_GB2312" w:eastAsia="仿宋_GB2312" w:cs="仿宋_GB2312"/>
          <w:b w:val="0"/>
          <w:bCs w:val="0"/>
          <w:color w:val="auto"/>
          <w:spacing w:val="0"/>
          <w:sz w:val="32"/>
          <w:szCs w:val="32"/>
          <w:u w:val="none" w:color="auto"/>
          <w:lang w:eastAsia="zh-CN"/>
        </w:rPr>
        <w:t>支行</w:t>
      </w:r>
      <w:r>
        <w:rPr>
          <w:rFonts w:hint="eastAsia" w:ascii="仿宋_GB2312" w:eastAsia="仿宋_GB2312" w:cs="仿宋_GB2312"/>
          <w:sz w:val="32"/>
          <w:szCs w:val="32"/>
          <w:highlight w:val="none"/>
          <w:u w:val="none" w:color="auto"/>
          <w:lang w:bidi="ar"/>
        </w:rPr>
        <w:t>。编制抚州市申报创建科创金融改革试验区方案，全力争创科创金融改革试验区</w:t>
      </w:r>
      <w:r>
        <w:rPr>
          <w:rFonts w:hint="eastAsia" w:ascii="仿宋_GB2312" w:eastAsia="仿宋_GB2312" w:cs="仿宋_GB2312"/>
          <w:sz w:val="32"/>
          <w:szCs w:val="32"/>
          <w:highlight w:val="none"/>
          <w:u w:val="none" w:color="auto"/>
          <w:lang w:eastAsia="zh-CN" w:bidi="ar"/>
        </w:rPr>
        <w:t>，</w:t>
      </w:r>
      <w:r>
        <w:rPr>
          <w:rFonts w:hint="eastAsia" w:ascii="仿宋_GB2312" w:eastAsia="仿宋_GB2312" w:cs="仿宋_GB2312"/>
          <w:sz w:val="32"/>
          <w:szCs w:val="32"/>
          <w:highlight w:val="none"/>
          <w:u w:val="none" w:color="auto"/>
          <w:lang w:val="en-US" w:eastAsia="zh-CN" w:bidi="ar"/>
        </w:rPr>
        <w:t>促进科技金融和产业集群提能升级深度融合</w:t>
      </w:r>
      <w:r>
        <w:rPr>
          <w:rFonts w:hint="eastAsia" w:ascii="仿宋_GB2312" w:eastAsia="仿宋_GB2312" w:cs="仿宋_GB2312"/>
          <w:sz w:val="32"/>
          <w:szCs w:val="32"/>
          <w:highlight w:val="none"/>
          <w:u w:val="none" w:color="auto"/>
          <w:lang w:bidi="ar"/>
        </w:rPr>
        <w:t>。</w:t>
      </w:r>
      <w:r>
        <w:rPr>
          <w:rFonts w:hint="eastAsia" w:ascii="黑体" w:hAnsi="黑体" w:eastAsia="黑体" w:cs="黑体"/>
          <w:w w:val="97"/>
          <w:kern w:val="0"/>
          <w:sz w:val="32"/>
          <w:szCs w:val="32"/>
          <w:shd w:val="clear" w:color="auto" w:fill="FFFFFF"/>
          <w:lang w:bidi="ar"/>
        </w:rPr>
        <w:t>［</w:t>
      </w:r>
      <w:r>
        <w:rPr>
          <w:rFonts w:hint="eastAsia" w:ascii="黑体" w:hAnsi="宋体" w:eastAsia="黑体" w:cs="黑体"/>
          <w:kern w:val="0"/>
          <w:sz w:val="32"/>
          <w:szCs w:val="32"/>
          <w:highlight w:val="none"/>
          <w:u w:val="none" w:color="auto"/>
          <w:lang w:bidi="ar"/>
        </w:rPr>
        <w:t>责任单位：市政府办</w:t>
      </w:r>
      <w:r>
        <w:rPr>
          <w:rFonts w:hint="eastAsia" w:ascii="黑体" w:hAnsi="宋体" w:eastAsia="黑体" w:cs="黑体"/>
          <w:kern w:val="0"/>
          <w:sz w:val="32"/>
          <w:szCs w:val="32"/>
          <w:highlight w:val="none"/>
          <w:u w:val="none" w:color="auto"/>
          <w:lang w:eastAsia="zh-CN" w:bidi="ar"/>
        </w:rPr>
        <w:t>（金融）</w:t>
      </w:r>
      <w:r>
        <w:rPr>
          <w:rFonts w:hint="eastAsia" w:ascii="黑体" w:hAnsi="宋体" w:eastAsia="黑体" w:cs="黑体"/>
          <w:kern w:val="0"/>
          <w:sz w:val="32"/>
          <w:szCs w:val="32"/>
          <w:highlight w:val="none"/>
          <w:u w:val="none" w:color="auto"/>
          <w:lang w:bidi="ar"/>
        </w:rPr>
        <w:t>、</w:t>
      </w:r>
      <w:r>
        <w:rPr>
          <w:rFonts w:hint="eastAsia" w:ascii="黑体" w:hAnsi="宋体" w:eastAsia="黑体" w:cs="黑体"/>
          <w:kern w:val="0"/>
          <w:sz w:val="32"/>
          <w:szCs w:val="32"/>
          <w:highlight w:val="none"/>
          <w:u w:val="none" w:color="auto"/>
          <w:lang w:eastAsia="zh-CN" w:bidi="ar"/>
        </w:rPr>
        <w:t>人民银行</w:t>
      </w:r>
      <w:r>
        <w:rPr>
          <w:rFonts w:hint="eastAsia" w:ascii="黑体" w:hAnsi="宋体" w:eastAsia="黑体" w:cs="黑体"/>
          <w:kern w:val="0"/>
          <w:sz w:val="32"/>
          <w:szCs w:val="32"/>
          <w:highlight w:val="none"/>
          <w:u w:val="none" w:color="auto"/>
          <w:lang w:bidi="ar"/>
        </w:rPr>
        <w:t>抚州分行、市</w:t>
      </w:r>
      <w:r>
        <w:rPr>
          <w:rFonts w:hint="eastAsia" w:ascii="黑体" w:hAnsi="宋体" w:eastAsia="黑体" w:cs="黑体"/>
          <w:kern w:val="0"/>
          <w:sz w:val="32"/>
          <w:szCs w:val="32"/>
          <w:highlight w:val="none"/>
          <w:u w:val="none" w:color="auto"/>
          <w:lang w:eastAsia="zh-CN" w:bidi="ar"/>
        </w:rPr>
        <w:t>科技</w:t>
      </w:r>
      <w:r>
        <w:rPr>
          <w:rFonts w:hint="eastAsia" w:ascii="黑体" w:hAnsi="宋体" w:eastAsia="黑体" w:cs="黑体"/>
          <w:kern w:val="0"/>
          <w:sz w:val="32"/>
          <w:szCs w:val="32"/>
          <w:highlight w:val="none"/>
          <w:u w:val="none" w:color="auto"/>
          <w:lang w:bidi="ar"/>
        </w:rPr>
        <w:t>局、市</w:t>
      </w:r>
      <w:r>
        <w:rPr>
          <w:rFonts w:hint="eastAsia" w:ascii="黑体" w:hAnsi="宋体" w:eastAsia="黑体" w:cs="黑体"/>
          <w:kern w:val="0"/>
          <w:sz w:val="32"/>
          <w:szCs w:val="32"/>
          <w:highlight w:val="none"/>
          <w:u w:val="none" w:color="auto"/>
          <w:lang w:eastAsia="zh-CN" w:bidi="ar"/>
        </w:rPr>
        <w:t>工信</w:t>
      </w:r>
      <w:r>
        <w:rPr>
          <w:rFonts w:hint="eastAsia" w:ascii="黑体" w:hAnsi="宋体" w:eastAsia="黑体" w:cs="黑体"/>
          <w:kern w:val="0"/>
          <w:sz w:val="32"/>
          <w:szCs w:val="32"/>
          <w:highlight w:val="none"/>
          <w:u w:val="none" w:color="auto"/>
          <w:lang w:bidi="ar"/>
        </w:rPr>
        <w:t>局、市财政局、抚州金融监管分局，各驻抚金融机构</w:t>
      </w:r>
      <w:r>
        <w:rPr>
          <w:rFonts w:hint="eastAsia" w:ascii="黑体" w:hAnsi="黑体" w:eastAsia="黑体" w:cs="黑体"/>
          <w:i w:val="0"/>
          <w:caps w:val="0"/>
          <w:color w:val="auto"/>
          <w:spacing w:val="0"/>
          <w:kern w:val="2"/>
          <w:sz w:val="32"/>
          <w:szCs w:val="32"/>
          <w:shd w:val="clear" w:color="auto" w:fill="FFFFFF"/>
          <w:lang w:val="en-US" w:eastAsia="zh-CN" w:bidi="ar-SA"/>
        </w:rPr>
        <w:t>按职责分工落实</w:t>
      </w:r>
      <w:r>
        <w:rPr>
          <w:rFonts w:hint="eastAsia" w:ascii="黑体" w:hAnsi="黑体" w:eastAsia="黑体" w:cs="黑体"/>
          <w:color w:val="auto"/>
          <w:w w:val="97"/>
          <w:sz w:val="32"/>
          <w:szCs w:val="32"/>
          <w:shd w:val="clear" w:color="auto" w:fill="FFFFFF"/>
        </w:rPr>
        <w:t>］</w:t>
      </w:r>
    </w:p>
    <w:p w14:paraId="264B56BC">
      <w:pPr>
        <w:pStyle w:val="4"/>
        <w:keepNext w:val="0"/>
        <w:keepLines w:val="0"/>
        <w:pageBreakBefore w:val="0"/>
        <w:widowControl w:val="0"/>
        <w:tabs>
          <w:tab w:val="left" w:pos="7920"/>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宋体" w:eastAsia="黑体" w:cs="黑体"/>
          <w:kern w:val="0"/>
          <w:sz w:val="32"/>
          <w:szCs w:val="32"/>
          <w:highlight w:val="none"/>
          <w:u w:val="none" w:color="auto"/>
          <w:lang w:eastAsia="zh-CN" w:bidi="ar"/>
        </w:rPr>
      </w:pPr>
      <w:r>
        <w:rPr>
          <w:rFonts w:hint="eastAsia" w:ascii="仿宋_GB2312" w:hAnsi="仿宋_GB2312" w:eastAsia="仿宋_GB2312" w:cs="仿宋_GB2312"/>
          <w:b/>
          <w:bCs/>
          <w:i w:val="0"/>
          <w:caps w:val="0"/>
          <w:color w:val="auto"/>
          <w:spacing w:val="0"/>
          <w:sz w:val="32"/>
          <w:szCs w:val="32"/>
          <w:shd w:val="clear" w:color="auto" w:fill="FFFFFF"/>
          <w:lang w:val="en-US" w:eastAsia="zh-CN"/>
        </w:rPr>
        <w:t>9.</w:t>
      </w:r>
      <w:r>
        <w:rPr>
          <w:rFonts w:hint="eastAsia" w:ascii="仿宋_GB2312" w:hAnsi="仿宋_GB2312" w:eastAsia="仿宋_GB2312" w:cs="仿宋_GB2312"/>
          <w:b/>
          <w:bCs/>
          <w:i w:val="0"/>
          <w:caps w:val="0"/>
          <w:color w:val="auto"/>
          <w:spacing w:val="0"/>
          <w:sz w:val="32"/>
          <w:szCs w:val="32"/>
          <w:shd w:val="clear" w:color="auto" w:fill="FFFFFF"/>
          <w:lang w:eastAsia="zh-CN"/>
        </w:rPr>
        <w:t>增强金融服务供给</w:t>
      </w:r>
      <w:r>
        <w:rPr>
          <w:rFonts w:hint="eastAsia" w:ascii="仿宋_GB2312" w:hAnsi="仿宋_GB2312" w:eastAsia="仿宋_GB2312" w:cs="仿宋_GB2312"/>
          <w:b/>
          <w:bCs/>
          <w:i w:val="0"/>
          <w:caps w:val="0"/>
          <w:color w:val="auto"/>
          <w:spacing w:val="0"/>
          <w:sz w:val="32"/>
          <w:szCs w:val="32"/>
          <w:shd w:val="clear" w:color="auto" w:fill="FFFFFF"/>
        </w:rPr>
        <w:t>。</w:t>
      </w:r>
      <w:r>
        <w:rPr>
          <w:rFonts w:hint="eastAsia" w:ascii="仿宋_GB2312" w:hAnsi="仿宋_GB2312" w:eastAsia="仿宋_GB2312" w:cs="仿宋_GB2312"/>
          <w:b w:val="0"/>
          <w:bCs w:val="0"/>
          <w:color w:val="auto"/>
          <w:spacing w:val="0"/>
          <w:sz w:val="32"/>
          <w:szCs w:val="32"/>
          <w:u w:val="none" w:color="auto"/>
        </w:rPr>
        <w:t>做大做强科技金融信贷产品</w:t>
      </w:r>
      <w:r>
        <w:rPr>
          <w:rFonts w:hint="eastAsia" w:ascii="仿宋_GB2312" w:hAnsi="仿宋_GB2312" w:eastAsia="仿宋_GB2312" w:cs="仿宋_GB2312"/>
          <w:b w:val="0"/>
          <w:bCs w:val="0"/>
          <w:color w:val="auto"/>
          <w:kern w:val="0"/>
          <w:szCs w:val="20"/>
          <w:u w:val="none"/>
          <w:lang w:eastAsia="zh-CN"/>
        </w:rPr>
        <w:t>，推广创新积分制，为企业精准画像，创新推出“成果转化贷”“创新积分贷”“</w:t>
      </w:r>
      <w:r>
        <w:rPr>
          <w:rFonts w:hint="eastAsia" w:ascii="仿宋_GB2312" w:hAnsi="仿宋_GB2312" w:eastAsia="仿宋_GB2312" w:cs="仿宋_GB2312"/>
          <w:color w:val="auto"/>
          <w:kern w:val="0"/>
          <w:szCs w:val="20"/>
          <w:u w:val="none"/>
          <w:lang w:eastAsia="zh-CN"/>
        </w:rPr>
        <w:t>专利质押贷”等定制化产品，扩大“科贷通”“知抚贷”信贷规模。创新科技保险产品，开通理赔绿色通道，扩大科技保险覆盖面。</w:t>
      </w:r>
      <w:r>
        <w:rPr>
          <w:rFonts w:hint="eastAsia" w:ascii="仿宋_GB2312" w:hAnsi="仿宋_GB2312" w:eastAsia="仿宋_GB2312" w:cs="仿宋_GB2312"/>
          <w:color w:val="auto"/>
          <w:kern w:val="0"/>
          <w:u w:val="none"/>
        </w:rPr>
        <w:t>构建风险共担增信机制</w:t>
      </w:r>
      <w:r>
        <w:rPr>
          <w:rFonts w:hint="eastAsia" w:ascii="仿宋_GB2312" w:hAnsi="仿宋_GB2312" w:eastAsia="仿宋_GB2312" w:cs="仿宋_GB2312"/>
          <w:color w:val="auto"/>
          <w:kern w:val="0"/>
          <w:u w:val="none"/>
          <w:lang w:eastAsia="zh-CN"/>
        </w:rPr>
        <w:t>，</w:t>
      </w:r>
      <w:r>
        <w:rPr>
          <w:rFonts w:hint="eastAsia" w:ascii="仿宋_GB2312" w:hAnsi="仿宋_GB2312" w:eastAsia="仿宋_GB2312" w:cs="仿宋_GB2312"/>
          <w:color w:val="auto"/>
          <w:kern w:val="0"/>
          <w:u w:val="none"/>
        </w:rPr>
        <w:t>设立风险补偿资金池，建立健全资金池运作与管理机制，明确风险分担比例与补偿流程</w:t>
      </w:r>
      <w:r>
        <w:rPr>
          <w:rFonts w:hint="eastAsia" w:ascii="仿宋_GB2312" w:hAnsi="仿宋_GB2312" w:eastAsia="仿宋_GB2312" w:cs="仿宋_GB2312"/>
          <w:color w:val="auto"/>
          <w:kern w:val="0"/>
          <w:u w:val="none"/>
          <w:lang w:eastAsia="zh-CN"/>
        </w:rPr>
        <w:t>。</w:t>
      </w:r>
      <w:r>
        <w:rPr>
          <w:rFonts w:hint="eastAsia" w:ascii="仿宋_GB2312" w:hAnsi="仿宋_GB2312" w:eastAsia="仿宋_GB2312" w:cs="仿宋_GB2312"/>
          <w:color w:val="auto"/>
          <w:kern w:val="0"/>
          <w:u w:val="none"/>
        </w:rPr>
        <w:t>创新开发融资担保产品</w:t>
      </w:r>
      <w:r>
        <w:rPr>
          <w:rFonts w:hint="eastAsia" w:ascii="仿宋_GB2312" w:hAnsi="仿宋_GB2312" w:eastAsia="仿宋_GB2312" w:cs="仿宋_GB2312"/>
          <w:color w:val="auto"/>
          <w:kern w:val="0"/>
          <w:u w:val="none"/>
          <w:lang w:eastAsia="zh-CN"/>
        </w:rPr>
        <w:t>，</w:t>
      </w:r>
      <w:r>
        <w:rPr>
          <w:rFonts w:hint="eastAsia" w:ascii="仿宋_GB2312" w:eastAsia="仿宋_GB2312" w:cs="仿宋_GB2312"/>
          <w:sz w:val="32"/>
          <w:szCs w:val="32"/>
          <w:lang w:bidi="ar"/>
        </w:rPr>
        <w:t>适当提高融资担保业务损失的风险容忍度</w:t>
      </w:r>
      <w:r>
        <w:rPr>
          <w:rFonts w:hint="eastAsia" w:ascii="仿宋_GB2312" w:hAnsi="仿宋_GB2312" w:eastAsia="仿宋_GB2312" w:cs="仿宋_GB2312"/>
          <w:color w:val="auto"/>
          <w:kern w:val="0"/>
          <w:u w:val="none"/>
          <w:lang w:eastAsia="zh-CN"/>
        </w:rPr>
        <w:t>。</w:t>
      </w:r>
      <w:r>
        <w:rPr>
          <w:rFonts w:hint="eastAsia" w:ascii="黑体" w:hAnsi="黑体" w:eastAsia="黑体" w:cs="黑体"/>
          <w:w w:val="97"/>
          <w:kern w:val="0"/>
          <w:sz w:val="32"/>
          <w:szCs w:val="32"/>
          <w:shd w:val="clear" w:color="auto" w:fill="FFFFFF"/>
          <w:lang w:bidi="ar"/>
        </w:rPr>
        <w:t>［</w:t>
      </w:r>
      <w:r>
        <w:rPr>
          <w:rFonts w:hint="eastAsia" w:ascii="黑体" w:hAnsi="宋体" w:eastAsia="黑体" w:cs="黑体"/>
          <w:kern w:val="0"/>
          <w:sz w:val="32"/>
          <w:szCs w:val="32"/>
          <w:highlight w:val="none"/>
          <w:u w:val="none" w:color="auto"/>
          <w:lang w:bidi="ar"/>
        </w:rPr>
        <w:t>责任单位：市政府办</w:t>
      </w:r>
      <w:r>
        <w:rPr>
          <w:rFonts w:hint="eastAsia" w:ascii="黑体" w:hAnsi="宋体" w:eastAsia="黑体" w:cs="黑体"/>
          <w:kern w:val="0"/>
          <w:sz w:val="32"/>
          <w:szCs w:val="32"/>
          <w:highlight w:val="none"/>
          <w:u w:val="none" w:color="auto"/>
          <w:lang w:eastAsia="zh-CN" w:bidi="ar"/>
        </w:rPr>
        <w:t>（金融）</w:t>
      </w:r>
      <w:r>
        <w:rPr>
          <w:rFonts w:hint="eastAsia" w:ascii="黑体" w:hAnsi="宋体" w:eastAsia="黑体" w:cs="黑体"/>
          <w:kern w:val="0"/>
          <w:sz w:val="32"/>
          <w:szCs w:val="32"/>
          <w:highlight w:val="none"/>
          <w:u w:val="none" w:color="auto"/>
          <w:lang w:bidi="ar"/>
        </w:rPr>
        <w:t>、</w:t>
      </w:r>
      <w:r>
        <w:rPr>
          <w:rFonts w:hint="eastAsia" w:ascii="黑体" w:hAnsi="宋体" w:eastAsia="黑体" w:cs="黑体"/>
          <w:kern w:val="0"/>
          <w:sz w:val="32"/>
          <w:szCs w:val="32"/>
          <w:highlight w:val="none"/>
          <w:u w:val="none" w:color="auto"/>
          <w:lang w:eastAsia="zh-CN" w:bidi="ar"/>
        </w:rPr>
        <w:t>人民银行</w:t>
      </w:r>
      <w:r>
        <w:rPr>
          <w:rFonts w:hint="eastAsia" w:ascii="黑体" w:hAnsi="宋体" w:eastAsia="黑体" w:cs="黑体"/>
          <w:kern w:val="0"/>
          <w:sz w:val="32"/>
          <w:szCs w:val="32"/>
          <w:highlight w:val="none"/>
          <w:u w:val="none" w:color="auto"/>
          <w:lang w:bidi="ar"/>
        </w:rPr>
        <w:t>抚州分行、市</w:t>
      </w:r>
      <w:r>
        <w:rPr>
          <w:rFonts w:hint="eastAsia" w:ascii="黑体" w:hAnsi="宋体" w:eastAsia="黑体" w:cs="黑体"/>
          <w:kern w:val="0"/>
          <w:sz w:val="32"/>
          <w:szCs w:val="32"/>
          <w:highlight w:val="none"/>
          <w:u w:val="none" w:color="auto"/>
          <w:lang w:eastAsia="zh-CN" w:bidi="ar"/>
        </w:rPr>
        <w:t>科技</w:t>
      </w:r>
      <w:r>
        <w:rPr>
          <w:rFonts w:hint="eastAsia" w:ascii="黑体" w:hAnsi="宋体" w:eastAsia="黑体" w:cs="黑体"/>
          <w:kern w:val="0"/>
          <w:sz w:val="32"/>
          <w:szCs w:val="32"/>
          <w:highlight w:val="none"/>
          <w:u w:val="none" w:color="auto"/>
          <w:lang w:bidi="ar"/>
        </w:rPr>
        <w:t>局、市</w:t>
      </w:r>
      <w:r>
        <w:rPr>
          <w:rFonts w:hint="eastAsia" w:ascii="黑体" w:hAnsi="宋体" w:eastAsia="黑体" w:cs="黑体"/>
          <w:kern w:val="0"/>
          <w:sz w:val="32"/>
          <w:szCs w:val="32"/>
          <w:highlight w:val="none"/>
          <w:u w:val="none" w:color="auto"/>
          <w:lang w:eastAsia="zh-CN" w:bidi="ar"/>
        </w:rPr>
        <w:t>工信</w:t>
      </w:r>
      <w:r>
        <w:rPr>
          <w:rFonts w:hint="eastAsia" w:ascii="黑体" w:hAnsi="宋体" w:eastAsia="黑体" w:cs="黑体"/>
          <w:kern w:val="0"/>
          <w:sz w:val="32"/>
          <w:szCs w:val="32"/>
          <w:highlight w:val="none"/>
          <w:u w:val="none" w:color="auto"/>
          <w:lang w:bidi="ar"/>
        </w:rPr>
        <w:t>局、市财政局、抚州金融监管分局，各驻抚金融机构</w:t>
      </w:r>
      <w:r>
        <w:rPr>
          <w:rFonts w:hint="eastAsia" w:ascii="黑体" w:hAnsi="黑体" w:eastAsia="黑体" w:cs="黑体"/>
          <w:i w:val="0"/>
          <w:caps w:val="0"/>
          <w:color w:val="auto"/>
          <w:spacing w:val="0"/>
          <w:kern w:val="2"/>
          <w:sz w:val="32"/>
          <w:szCs w:val="32"/>
          <w:shd w:val="clear" w:color="auto" w:fill="FFFFFF"/>
          <w:lang w:val="en-US" w:eastAsia="zh-CN" w:bidi="ar-SA"/>
        </w:rPr>
        <w:t>按职责分工落实</w:t>
      </w:r>
      <w:r>
        <w:rPr>
          <w:rFonts w:hint="eastAsia" w:ascii="黑体" w:hAnsi="黑体" w:eastAsia="黑体" w:cs="黑体"/>
          <w:color w:val="auto"/>
          <w:w w:val="97"/>
          <w:sz w:val="32"/>
          <w:szCs w:val="32"/>
          <w:shd w:val="clear" w:color="auto" w:fill="FFFFFF"/>
        </w:rPr>
        <w:t>］</w:t>
      </w:r>
    </w:p>
    <w:p w14:paraId="7E182F8A">
      <w:pPr>
        <w:pStyle w:val="4"/>
        <w:keepNext w:val="0"/>
        <w:keepLines w:val="0"/>
        <w:pageBreakBefore w:val="0"/>
        <w:widowControl w:val="0"/>
        <w:tabs>
          <w:tab w:val="left" w:pos="7920"/>
        </w:tabs>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bCs/>
          <w:color w:val="auto"/>
          <w:kern w:val="2"/>
          <w:sz w:val="32"/>
          <w:szCs w:val="32"/>
          <w:u w:val="none"/>
          <w:shd w:val="clear" w:color="auto" w:fill="FFFFFF"/>
          <w:lang w:val="en-US" w:eastAsia="zh-CN" w:bidi="ar"/>
        </w:rPr>
      </w:pPr>
      <w:r>
        <w:rPr>
          <w:rFonts w:hint="eastAsia" w:ascii="仿宋_GB2312" w:hAnsi="仿宋_GB2312" w:eastAsia="仿宋_GB2312" w:cs="仿宋_GB2312"/>
          <w:b/>
          <w:bCs/>
          <w:color w:val="auto"/>
          <w:kern w:val="2"/>
          <w:sz w:val="32"/>
          <w:szCs w:val="32"/>
          <w:u w:val="none"/>
          <w:shd w:val="clear" w:color="auto" w:fill="FFFFFF"/>
          <w:lang w:val="en-US" w:eastAsia="zh-CN" w:bidi="ar"/>
        </w:rPr>
        <w:t>10.</w:t>
      </w:r>
      <w:r>
        <w:rPr>
          <w:rFonts w:hint="eastAsia" w:ascii="仿宋_GB2312" w:hAnsi="仿宋_GB2312" w:eastAsia="仿宋_GB2312" w:cs="仿宋_GB2312"/>
          <w:b/>
          <w:bCs/>
          <w:color w:val="auto"/>
          <w:szCs w:val="32"/>
          <w:shd w:val="clear" w:color="auto" w:fill="FFFFFF"/>
          <w:lang w:bidi="ar"/>
        </w:rPr>
        <w:t>强化科创金融支撑</w:t>
      </w:r>
      <w:r>
        <w:rPr>
          <w:rFonts w:hint="eastAsia" w:ascii="仿宋_GB2312" w:hAnsi="仿宋_GB2312" w:eastAsia="仿宋_GB2312" w:cs="仿宋_GB2312"/>
          <w:b/>
          <w:bCs/>
          <w:color w:val="auto"/>
          <w:szCs w:val="32"/>
          <w:shd w:val="clear" w:color="auto" w:fill="FFFFFF"/>
          <w:lang w:eastAsia="zh-CN" w:bidi="ar"/>
        </w:rPr>
        <w:t>。</w:t>
      </w:r>
      <w:r>
        <w:rPr>
          <w:rFonts w:hint="eastAsia" w:ascii="仿宋_GB2312" w:hAnsi="仿宋_GB2312" w:eastAsia="仿宋_GB2312" w:cs="仿宋_GB2312"/>
          <w:color w:val="auto"/>
          <w:kern w:val="0"/>
          <w:u w:val="none"/>
        </w:rPr>
        <w:t>健全多层次资本市场体系，大力推动科技型企业上市挂牌融资。</w:t>
      </w:r>
      <w:r>
        <w:rPr>
          <w:rFonts w:hint="eastAsia" w:ascii="仿宋_GB2312" w:hAnsi="仿宋_GB2312" w:eastAsia="仿宋_GB2312" w:cs="仿宋_GB2312"/>
          <w:color w:val="auto"/>
          <w:kern w:val="0"/>
          <w:u w:val="none"/>
          <w:lang w:val="en-US" w:eastAsia="zh-CN"/>
        </w:rPr>
        <w:t>切实抓好“一产一基金”产业发展引导基金体系建设，促进基金产业投资；</w:t>
      </w:r>
      <w:r>
        <w:rPr>
          <w:rFonts w:hint="eastAsia" w:ascii="仿宋_GB2312" w:hAnsi="仿宋_GB2312" w:eastAsia="仿宋_GB2312" w:cs="仿宋_GB2312"/>
          <w:color w:val="auto"/>
          <w:kern w:val="0"/>
          <w:u w:val="none"/>
        </w:rPr>
        <w:t>加快组建市级科创母基金和人才发展基金，完善市县产业基金协同联动机制。重点推广“投贷联动”、知识产权证券化等融资模式，积极探索“拨保贷投”多元联动改革，构建覆盖企业全生命周期的“基金丛林”，引导社会资本投向早期、小型、长期及硬科技项目。</w:t>
      </w:r>
      <w:r>
        <w:rPr>
          <w:rFonts w:hint="eastAsia" w:ascii="黑体" w:hAnsi="黑体" w:eastAsia="黑体" w:cs="黑体"/>
          <w:w w:val="97"/>
          <w:kern w:val="0"/>
          <w:sz w:val="32"/>
          <w:szCs w:val="32"/>
          <w:shd w:val="clear" w:color="auto" w:fill="FFFFFF"/>
          <w:lang w:bidi="ar"/>
        </w:rPr>
        <w:t>［</w:t>
      </w:r>
      <w:r>
        <w:rPr>
          <w:rFonts w:hint="eastAsia" w:ascii="黑体" w:hAnsi="宋体" w:eastAsia="黑体" w:cs="黑体"/>
          <w:kern w:val="0"/>
          <w:sz w:val="32"/>
          <w:szCs w:val="32"/>
          <w:highlight w:val="none"/>
          <w:u w:val="none" w:color="auto"/>
          <w:lang w:bidi="ar"/>
        </w:rPr>
        <w:t>责任单位：市政府办</w:t>
      </w:r>
      <w:r>
        <w:rPr>
          <w:rFonts w:hint="eastAsia" w:ascii="黑体" w:hAnsi="宋体" w:eastAsia="黑体" w:cs="黑体"/>
          <w:kern w:val="0"/>
          <w:sz w:val="32"/>
          <w:szCs w:val="32"/>
          <w:highlight w:val="none"/>
          <w:u w:val="none" w:color="auto"/>
          <w:lang w:eastAsia="zh-CN" w:bidi="ar"/>
        </w:rPr>
        <w:t>（金融）</w:t>
      </w:r>
      <w:r>
        <w:rPr>
          <w:rFonts w:hint="eastAsia" w:ascii="黑体" w:hAnsi="宋体" w:eastAsia="黑体" w:cs="黑体"/>
          <w:kern w:val="0"/>
          <w:sz w:val="32"/>
          <w:szCs w:val="32"/>
          <w:highlight w:val="none"/>
          <w:u w:val="none" w:color="auto"/>
          <w:lang w:bidi="ar"/>
        </w:rPr>
        <w:t>、</w:t>
      </w:r>
      <w:r>
        <w:rPr>
          <w:rFonts w:hint="eastAsia" w:ascii="黑体" w:hAnsi="宋体" w:eastAsia="黑体" w:cs="黑体"/>
          <w:kern w:val="0"/>
          <w:sz w:val="32"/>
          <w:szCs w:val="32"/>
          <w:highlight w:val="none"/>
          <w:u w:val="none" w:color="auto"/>
          <w:lang w:eastAsia="zh-CN" w:bidi="ar"/>
        </w:rPr>
        <w:t>人民银行</w:t>
      </w:r>
      <w:r>
        <w:rPr>
          <w:rFonts w:hint="eastAsia" w:ascii="黑体" w:hAnsi="宋体" w:eastAsia="黑体" w:cs="黑体"/>
          <w:kern w:val="0"/>
          <w:sz w:val="32"/>
          <w:szCs w:val="32"/>
          <w:highlight w:val="none"/>
          <w:u w:val="none" w:color="auto"/>
          <w:lang w:bidi="ar"/>
        </w:rPr>
        <w:t>抚州分行、市</w:t>
      </w:r>
      <w:r>
        <w:rPr>
          <w:rFonts w:hint="eastAsia" w:ascii="黑体" w:hAnsi="宋体" w:eastAsia="黑体" w:cs="黑体"/>
          <w:kern w:val="0"/>
          <w:sz w:val="32"/>
          <w:szCs w:val="32"/>
          <w:highlight w:val="none"/>
          <w:u w:val="none" w:color="auto"/>
          <w:lang w:eastAsia="zh-CN" w:bidi="ar"/>
        </w:rPr>
        <w:t>科技</w:t>
      </w:r>
      <w:r>
        <w:rPr>
          <w:rFonts w:hint="eastAsia" w:ascii="黑体" w:hAnsi="宋体" w:eastAsia="黑体" w:cs="黑体"/>
          <w:kern w:val="0"/>
          <w:sz w:val="32"/>
          <w:szCs w:val="32"/>
          <w:highlight w:val="none"/>
          <w:u w:val="none" w:color="auto"/>
          <w:lang w:bidi="ar"/>
        </w:rPr>
        <w:t>局、市</w:t>
      </w:r>
      <w:r>
        <w:rPr>
          <w:rFonts w:hint="eastAsia" w:ascii="黑体" w:hAnsi="宋体" w:eastAsia="黑体" w:cs="黑体"/>
          <w:kern w:val="0"/>
          <w:sz w:val="32"/>
          <w:szCs w:val="32"/>
          <w:highlight w:val="none"/>
          <w:u w:val="none" w:color="auto"/>
          <w:lang w:eastAsia="zh-CN" w:bidi="ar"/>
        </w:rPr>
        <w:t>工信</w:t>
      </w:r>
      <w:r>
        <w:rPr>
          <w:rFonts w:hint="eastAsia" w:ascii="黑体" w:hAnsi="宋体" w:eastAsia="黑体" w:cs="黑体"/>
          <w:kern w:val="0"/>
          <w:sz w:val="32"/>
          <w:szCs w:val="32"/>
          <w:highlight w:val="none"/>
          <w:u w:val="none" w:color="auto"/>
          <w:lang w:bidi="ar"/>
        </w:rPr>
        <w:t>局、市财政局、抚州金融监管分局，各驻抚金融机构</w:t>
      </w:r>
      <w:r>
        <w:rPr>
          <w:rFonts w:hint="eastAsia" w:ascii="黑体" w:hAnsi="黑体" w:eastAsia="黑体" w:cs="黑体"/>
          <w:i w:val="0"/>
          <w:caps w:val="0"/>
          <w:color w:val="auto"/>
          <w:spacing w:val="0"/>
          <w:kern w:val="2"/>
          <w:sz w:val="32"/>
          <w:szCs w:val="32"/>
          <w:shd w:val="clear" w:color="auto" w:fill="FFFFFF"/>
          <w:lang w:val="en-US" w:eastAsia="zh-CN" w:bidi="ar-SA"/>
        </w:rPr>
        <w:t>按职责分工落实</w:t>
      </w:r>
      <w:r>
        <w:rPr>
          <w:rFonts w:hint="eastAsia" w:ascii="黑体" w:hAnsi="黑体" w:eastAsia="黑体" w:cs="黑体"/>
          <w:color w:val="auto"/>
          <w:w w:val="97"/>
          <w:sz w:val="32"/>
          <w:szCs w:val="32"/>
          <w:shd w:val="clear" w:color="auto" w:fill="FFFFFF"/>
        </w:rPr>
        <w:t>］</w:t>
      </w:r>
    </w:p>
    <w:p w14:paraId="71C97BB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楷体_GB2312" w:hAnsi="楷体_GB2312" w:eastAsia="楷体_GB2312" w:cs="楷体_GB2312"/>
          <w:b w:val="0"/>
          <w:bCs w:val="0"/>
          <w:sz w:val="32"/>
          <w:szCs w:val="32"/>
          <w:lang w:eastAsia="zh-CN"/>
        </w:rPr>
      </w:pPr>
      <w:r>
        <w:rPr>
          <w:rFonts w:hint="eastAsia" w:ascii="楷体_GB2312" w:hAnsi="楷体_GB2312" w:eastAsia="楷体_GB2312" w:cs="楷体_GB2312"/>
          <w:b w:val="0"/>
          <w:bCs w:val="0"/>
          <w:sz w:val="32"/>
          <w:szCs w:val="32"/>
          <w:lang w:eastAsia="zh-CN"/>
        </w:rPr>
        <w:t>（四）加快数</w:t>
      </w:r>
      <w:r>
        <w:rPr>
          <w:rFonts w:hint="eastAsia" w:ascii="楷体_GB2312" w:hAnsi="楷体_GB2312" w:eastAsia="楷体_GB2312" w:cs="楷体_GB2312"/>
          <w:b w:val="0"/>
          <w:bCs w:val="0"/>
          <w:sz w:val="32"/>
          <w:szCs w:val="32"/>
          <w:lang w:val="en-US" w:eastAsia="zh-CN"/>
        </w:rPr>
        <w:t>改</w:t>
      </w:r>
      <w:r>
        <w:rPr>
          <w:rFonts w:hint="eastAsia" w:ascii="楷体_GB2312" w:hAnsi="楷体_GB2312" w:eastAsia="楷体_GB2312" w:cs="楷体_GB2312"/>
          <w:b w:val="0"/>
          <w:bCs w:val="0"/>
          <w:sz w:val="32"/>
          <w:szCs w:val="32"/>
        </w:rPr>
        <w:t>绿转</w:t>
      </w:r>
      <w:r>
        <w:rPr>
          <w:rFonts w:hint="eastAsia" w:ascii="楷体_GB2312" w:hAnsi="楷体_GB2312" w:eastAsia="楷体_GB2312" w:cs="楷体_GB2312"/>
          <w:b w:val="0"/>
          <w:bCs w:val="0"/>
          <w:sz w:val="32"/>
          <w:szCs w:val="32"/>
          <w:lang w:eastAsia="zh-CN"/>
        </w:rPr>
        <w:t>，提升集群融合发展水平</w:t>
      </w:r>
    </w:p>
    <w:p w14:paraId="1D4943D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3" w:firstLineChars="200"/>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仿宋_GB2312" w:hAnsi="仿宋_GB2312" w:eastAsia="仿宋_GB2312" w:cs="仿宋_GB2312"/>
          <w:b/>
          <w:bCs/>
          <w:i w:val="0"/>
          <w:caps w:val="0"/>
          <w:color w:val="auto"/>
          <w:spacing w:val="0"/>
          <w:sz w:val="32"/>
          <w:szCs w:val="32"/>
          <w:lang w:val="en-US" w:eastAsia="zh-CN"/>
        </w:rPr>
        <w:t>11.深化实施数字化改造。</w:t>
      </w:r>
      <w:r>
        <w:rPr>
          <w:rFonts w:hint="eastAsia" w:ascii="仿宋_GB2312" w:hAnsi="仿宋_GB2312" w:eastAsia="仿宋_GB2312" w:cs="仿宋_GB2312"/>
          <w:b w:val="0"/>
          <w:bCs w:val="0"/>
          <w:i w:val="0"/>
          <w:caps w:val="0"/>
          <w:color w:val="auto"/>
          <w:spacing w:val="0"/>
          <w:sz w:val="32"/>
          <w:szCs w:val="32"/>
          <w:shd w:val="clear" w:color="auto" w:fill="FFFFFF"/>
          <w:lang w:eastAsia="zh-CN"/>
        </w:rPr>
        <w:t>实施新一轮</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数转智改</w:t>
      </w:r>
      <w:r>
        <w:rPr>
          <w:rFonts w:hint="eastAsia" w:ascii="仿宋_GB2312" w:hAnsi="仿宋_GB2312" w:eastAsia="仿宋_GB2312" w:cs="仿宋_GB2312"/>
          <w:b w:val="0"/>
          <w:bCs w:val="0"/>
          <w:i w:val="0"/>
          <w:caps w:val="0"/>
          <w:color w:val="auto"/>
          <w:spacing w:val="0"/>
          <w:sz w:val="32"/>
          <w:szCs w:val="32"/>
          <w:shd w:val="clear" w:color="auto" w:fill="FFFFFF"/>
          <w:lang w:eastAsia="zh-CN"/>
        </w:rPr>
        <w:t>计划，</w:t>
      </w:r>
      <w:r>
        <w:rPr>
          <w:rFonts w:hint="eastAsia" w:ascii="仿宋_GB2312" w:hAnsi="仿宋_GB2312" w:eastAsia="仿宋_GB2312" w:cs="仿宋_GB2312"/>
          <w:i w:val="0"/>
          <w:caps w:val="0"/>
          <w:color w:val="auto"/>
          <w:spacing w:val="0"/>
          <w:sz w:val="32"/>
          <w:szCs w:val="32"/>
          <w:shd w:val="clear" w:color="auto" w:fill="FFFFFF"/>
        </w:rPr>
        <w:t>坚持“诊转”联动，加快推广一批“小快轻准”数字化产品和解决方案，全力推动集群企业上云用云</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实施链群共转，</w:t>
      </w:r>
      <w:r>
        <w:rPr>
          <w:rFonts w:hint="eastAsia" w:ascii="仿宋_GB2312" w:hAnsi="仿宋_GB2312" w:eastAsia="仿宋_GB2312" w:cs="仿宋_GB2312"/>
          <w:i w:val="0"/>
          <w:caps w:val="0"/>
          <w:color w:val="auto"/>
          <w:spacing w:val="0"/>
          <w:sz w:val="32"/>
          <w:szCs w:val="32"/>
          <w:shd w:val="clear" w:color="auto" w:fill="FFFFFF"/>
        </w:rPr>
        <w:t>着力培育一批链式转型典型，建成一批</w:t>
      </w:r>
      <w:r>
        <w:rPr>
          <w:rFonts w:hint="eastAsia" w:ascii="仿宋_GB2312" w:hAnsi="仿宋_GB2312" w:eastAsia="仿宋_GB2312" w:cs="仿宋_GB2312"/>
          <w:i w:val="0"/>
          <w:caps w:val="0"/>
          <w:color w:val="auto"/>
          <w:spacing w:val="0"/>
          <w:sz w:val="32"/>
          <w:szCs w:val="32"/>
          <w:shd w:val="clear" w:color="auto" w:fill="FFFFFF"/>
          <w:lang w:eastAsia="zh-CN"/>
        </w:rPr>
        <w:t>省级“数智标杆”企业</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引领带动产业集群整体数字化转型</w:t>
      </w:r>
      <w:r>
        <w:rPr>
          <w:rFonts w:hint="eastAsia" w:ascii="仿宋_GB2312" w:hAnsi="仿宋_GB2312" w:eastAsia="仿宋_GB2312" w:cs="仿宋_GB2312"/>
          <w:color w:val="auto"/>
          <w:spacing w:val="0"/>
          <w:w w:val="100"/>
          <w:kern w:val="2"/>
          <w:sz w:val="32"/>
          <w:szCs w:val="32"/>
          <w:lang w:val="en-US" w:eastAsia="zh-CN"/>
        </w:rPr>
        <w:t>。加快产业大脑建设，推动基础设施升级、应用场景拓展、生态体系培育和安全保障强化。</w:t>
      </w:r>
      <w:r>
        <w:rPr>
          <w:rFonts w:hint="eastAsia" w:ascii="仿宋_GB2312" w:hAnsi="仿宋_GB2312" w:eastAsia="仿宋_GB2312" w:cs="仿宋_GB2312"/>
          <w:i w:val="0"/>
          <w:caps w:val="0"/>
          <w:color w:val="auto"/>
          <w:spacing w:val="0"/>
          <w:sz w:val="32"/>
          <w:szCs w:val="32"/>
          <w:shd w:val="clear" w:color="auto" w:fill="FFFFFF"/>
          <w:lang w:eastAsia="zh-CN"/>
        </w:rPr>
        <w:t>到</w:t>
      </w:r>
      <w:r>
        <w:rPr>
          <w:rFonts w:hint="eastAsia" w:ascii="仿宋_GB2312" w:hAnsi="仿宋_GB2312" w:eastAsia="仿宋_GB2312" w:cs="仿宋_GB2312"/>
          <w:i w:val="0"/>
          <w:caps w:val="0"/>
          <w:color w:val="auto"/>
          <w:spacing w:val="0"/>
          <w:sz w:val="32"/>
          <w:szCs w:val="32"/>
          <w:shd w:val="clear" w:color="auto" w:fill="FFFFFF"/>
          <w:lang w:val="en-US" w:eastAsia="zh-CN"/>
        </w:rPr>
        <w:t>2028年，</w:t>
      </w:r>
      <w:r>
        <w:rPr>
          <w:rFonts w:hint="eastAsia" w:ascii="仿宋_GB2312" w:hAnsi="仿宋_GB2312" w:eastAsia="仿宋_GB2312" w:cs="仿宋_GB2312"/>
          <w:color w:val="auto"/>
          <w:spacing w:val="0"/>
          <w:w w:val="100"/>
          <w:kern w:val="2"/>
          <w:sz w:val="32"/>
          <w:szCs w:val="32"/>
          <w:lang w:val="en-US" w:eastAsia="zh-CN"/>
        </w:rPr>
        <w:t>力争200家企业数字化水平提升至L7级及以上，新增省级“数智标杆”企业30家以上，工业互联网平台6家以上。</w:t>
      </w:r>
      <w:r>
        <w:rPr>
          <w:rFonts w:hint="eastAsia" w:ascii="黑体" w:hAnsi="黑体" w:eastAsia="黑体" w:cs="黑体"/>
          <w:i w:val="0"/>
          <w:caps w:val="0"/>
          <w:color w:val="auto"/>
          <w:spacing w:val="0"/>
          <w:kern w:val="2"/>
          <w:sz w:val="32"/>
          <w:szCs w:val="32"/>
          <w:shd w:val="clear" w:color="auto" w:fill="FFFFFF"/>
          <w:lang w:val="en-US" w:eastAsia="zh-CN" w:bidi="ar-SA"/>
        </w:rPr>
        <w:t>（责任单位：市工信局）</w:t>
      </w:r>
    </w:p>
    <w:p w14:paraId="74BF4AA1">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pacing w:val="0"/>
          <w:w w:val="100"/>
          <w:kern w:val="2"/>
          <w:sz w:val="32"/>
          <w:szCs w:val="32"/>
          <w:lang w:val="en-US" w:eastAsia="zh-CN"/>
        </w:rPr>
      </w:pPr>
      <w:r>
        <w:rPr>
          <w:rFonts w:hint="eastAsia" w:ascii="仿宋_GB2312" w:hAnsi="仿宋_GB2312" w:eastAsia="仿宋_GB2312" w:cs="仿宋_GB2312"/>
          <w:b/>
          <w:bCs/>
          <w:color w:val="auto"/>
          <w:spacing w:val="0"/>
          <w:w w:val="100"/>
          <w:kern w:val="2"/>
          <w:sz w:val="32"/>
          <w:szCs w:val="32"/>
          <w:lang w:val="en-US" w:eastAsia="zh-CN"/>
        </w:rPr>
        <w:t>12.加快AI赋能产业升级。</w:t>
      </w:r>
      <w:r>
        <w:rPr>
          <w:rFonts w:hint="eastAsia" w:ascii="仿宋_GB2312" w:hAnsi="仿宋_GB2312" w:eastAsia="仿宋_GB2312" w:cs="仿宋_GB2312"/>
          <w:i w:val="0"/>
          <w:caps w:val="0"/>
          <w:color w:val="auto"/>
          <w:spacing w:val="0"/>
          <w:sz w:val="32"/>
          <w:szCs w:val="32"/>
          <w:lang w:val="en-US" w:eastAsia="zh-CN"/>
        </w:rPr>
        <w:t>实施“人工智能+制造”行动，推动集群加快5G、工业互联网、算力等新型基础设施建设，提升集群数字化能力，</w:t>
      </w:r>
      <w:r>
        <w:rPr>
          <w:rFonts w:hint="eastAsia" w:ascii="仿宋_GB2312" w:hAnsi="仿宋_GB2312" w:eastAsia="仿宋_GB2312" w:cs="仿宋_GB2312"/>
          <w:color w:val="auto"/>
          <w:sz w:val="32"/>
          <w:szCs w:val="32"/>
        </w:rPr>
        <w:t>加大对现有各类基础设施的保护力度，优化集群发展环境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i w:val="0"/>
          <w:caps w:val="0"/>
          <w:color w:val="auto"/>
          <w:spacing w:val="0"/>
          <w:sz w:val="32"/>
          <w:szCs w:val="32"/>
          <w:lang w:val="en-US" w:eastAsia="zh-CN"/>
        </w:rPr>
        <w:t>加速制造业大模型运用和人工智能场景运用，促进人工智能赋能研发生产、管理、运营全过程，到2028年，力争建成1-2个高标准数字园区和人工智能运用园区。</w:t>
      </w:r>
      <w:r>
        <w:rPr>
          <w:rFonts w:hint="eastAsia" w:ascii="黑体" w:hAnsi="黑体" w:eastAsia="黑体" w:cs="黑体"/>
          <w:i w:val="0"/>
          <w:caps w:val="0"/>
          <w:color w:val="auto"/>
          <w:spacing w:val="0"/>
          <w:kern w:val="2"/>
          <w:sz w:val="32"/>
          <w:szCs w:val="32"/>
          <w:shd w:val="clear" w:color="auto" w:fill="FFFFFF"/>
          <w:lang w:val="en-US" w:eastAsia="zh-CN" w:bidi="ar-SA"/>
        </w:rPr>
        <w:t>（责任单位：市工信局、市发改委、市通发办按职责分工落实）</w:t>
      </w:r>
    </w:p>
    <w:p w14:paraId="0152329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仿宋_GB2312" w:hAnsi="仿宋_GB2312" w:eastAsia="仿宋_GB2312" w:cs="仿宋_GB2312"/>
          <w:b/>
          <w:bCs/>
          <w:i w:val="0"/>
          <w:caps w:val="0"/>
          <w:color w:val="auto"/>
          <w:spacing w:val="0"/>
          <w:sz w:val="32"/>
          <w:szCs w:val="32"/>
          <w:lang w:val="en-US" w:eastAsia="zh-CN"/>
        </w:rPr>
        <w:t>13</w:t>
      </w:r>
      <w:r>
        <w:rPr>
          <w:rFonts w:hint="eastAsia" w:ascii="仿宋_GB2312" w:hAnsi="仿宋_GB2312" w:eastAsia="仿宋_GB2312" w:cs="仿宋_GB2312"/>
          <w:b/>
          <w:bCs/>
          <w:i w:val="0"/>
          <w:caps w:val="0"/>
          <w:color w:val="auto"/>
          <w:spacing w:val="0"/>
          <w:sz w:val="32"/>
          <w:szCs w:val="32"/>
        </w:rPr>
        <w:t>.</w:t>
      </w:r>
      <w:r>
        <w:rPr>
          <w:rFonts w:hint="eastAsia" w:ascii="仿宋_GB2312" w:hAnsi="仿宋_GB2312" w:eastAsia="仿宋_GB2312" w:cs="仿宋_GB2312"/>
          <w:b/>
          <w:bCs/>
          <w:i w:val="0"/>
          <w:caps w:val="0"/>
          <w:color w:val="auto"/>
          <w:spacing w:val="0"/>
          <w:sz w:val="32"/>
          <w:szCs w:val="32"/>
          <w:lang w:eastAsia="zh-CN"/>
        </w:rPr>
        <w:t>提升绿色发展水平</w:t>
      </w:r>
      <w:r>
        <w:rPr>
          <w:rFonts w:hint="eastAsia" w:ascii="仿宋_GB2312" w:hAnsi="仿宋_GB2312" w:eastAsia="仿宋_GB2312" w:cs="仿宋_GB2312"/>
          <w:b/>
          <w:bCs/>
          <w:i w:val="0"/>
          <w:caps w:val="0"/>
          <w:color w:val="auto"/>
          <w:spacing w:val="0"/>
          <w:sz w:val="32"/>
          <w:szCs w:val="32"/>
        </w:rPr>
        <w:t>。</w:t>
      </w:r>
      <w:r>
        <w:rPr>
          <w:rFonts w:hint="eastAsia" w:ascii="仿宋_GB2312" w:hAnsi="仿宋_GB2312" w:eastAsia="仿宋_GB2312" w:cs="仿宋_GB2312"/>
          <w:color w:val="auto"/>
          <w:spacing w:val="0"/>
          <w:w w:val="100"/>
          <w:kern w:val="2"/>
          <w:sz w:val="32"/>
          <w:szCs w:val="32"/>
          <w:lang w:val="en-US" w:eastAsia="zh-CN"/>
        </w:rPr>
        <w:t>严格执行碳排放“双控”制度，加强源头管理，</w:t>
      </w:r>
      <w:r>
        <w:rPr>
          <w:rFonts w:hint="eastAsia" w:ascii="仿宋_GB2312" w:hAnsi="仿宋_GB2312" w:eastAsia="仿宋_GB2312" w:cs="仿宋_GB2312"/>
          <w:i w:val="0"/>
          <w:caps w:val="0"/>
          <w:color w:val="auto"/>
          <w:spacing w:val="0"/>
          <w:sz w:val="32"/>
          <w:szCs w:val="32"/>
          <w:shd w:val="clear" w:color="auto" w:fill="FFFFFF"/>
          <w:lang w:val="en-US" w:eastAsia="zh-CN"/>
        </w:rPr>
        <w:t>加快构建绿色制造体系，实现工业绿色低碳循环发展。积极开展绿色工厂、零碳工厂、绿色供应链、绿色园区、零碳园区、</w:t>
      </w:r>
      <w:r>
        <w:rPr>
          <w:rFonts w:hint="eastAsia" w:ascii="仿宋_GB2312" w:hAnsi="仿宋_GB2312" w:eastAsia="仿宋_GB2312" w:cs="仿宋_GB2312"/>
          <w:color w:val="auto"/>
          <w:sz w:val="32"/>
          <w:szCs w:val="32"/>
          <w:shd w:val="clear" w:color="auto" w:fill="FFFFFF"/>
        </w:rPr>
        <w:t>无废企业、美丽工厂</w:t>
      </w:r>
      <w:r>
        <w:rPr>
          <w:rFonts w:hint="eastAsia" w:ascii="仿宋_GB2312" w:hAnsi="仿宋_GB2312" w:eastAsia="仿宋_GB2312" w:cs="仿宋_GB2312"/>
          <w:i w:val="0"/>
          <w:caps w:val="0"/>
          <w:color w:val="auto"/>
          <w:spacing w:val="0"/>
          <w:sz w:val="32"/>
          <w:szCs w:val="32"/>
          <w:shd w:val="clear" w:color="auto" w:fill="FFFFFF"/>
          <w:lang w:val="en-US" w:eastAsia="zh-CN"/>
        </w:rPr>
        <w:t>创建工作，</w:t>
      </w:r>
      <w:r>
        <w:rPr>
          <w:rFonts w:hint="eastAsia" w:ascii="仿宋_GB2312" w:hAnsi="仿宋_GB2312" w:eastAsia="仿宋_GB2312" w:cs="仿宋_GB2312"/>
          <w:i w:val="0"/>
          <w:caps w:val="0"/>
          <w:color w:val="auto"/>
          <w:spacing w:val="0"/>
          <w:sz w:val="32"/>
          <w:szCs w:val="32"/>
          <w:shd w:val="clear" w:color="auto" w:fill="FFFFFF"/>
        </w:rPr>
        <w:t>以产业集群内高耗能、高排放企业为重点，每年筛选一批重点企业开展节能诊断，提升集群绿色制造生产能力和管理水平。</w:t>
      </w:r>
      <w:r>
        <w:rPr>
          <w:rFonts w:hint="eastAsia" w:ascii="仿宋_GB2312" w:hAnsi="仿宋_GB2312" w:eastAsia="仿宋_GB2312" w:cs="仿宋_GB2312"/>
          <w:i w:val="0"/>
          <w:caps w:val="0"/>
          <w:color w:val="auto"/>
          <w:spacing w:val="0"/>
          <w:sz w:val="32"/>
          <w:szCs w:val="32"/>
          <w:shd w:val="clear" w:color="auto" w:fill="FFFFFF"/>
          <w:lang w:eastAsia="zh-CN"/>
        </w:rPr>
        <w:t>到</w:t>
      </w:r>
      <w:r>
        <w:rPr>
          <w:rFonts w:hint="eastAsia" w:ascii="仿宋_GB2312" w:hAnsi="仿宋_GB2312" w:eastAsia="仿宋_GB2312" w:cs="仿宋_GB2312"/>
          <w:i w:val="0"/>
          <w:caps w:val="0"/>
          <w:color w:val="auto"/>
          <w:spacing w:val="0"/>
          <w:sz w:val="32"/>
          <w:szCs w:val="32"/>
          <w:shd w:val="clear" w:color="auto" w:fill="FFFFFF"/>
          <w:lang w:val="en-US" w:eastAsia="zh-CN"/>
        </w:rPr>
        <w:t>2028年，力争新增省级绿色工厂30家以上，省级园区2家以上。</w:t>
      </w:r>
      <w:r>
        <w:rPr>
          <w:rFonts w:hint="eastAsia" w:ascii="黑体" w:hAnsi="黑体" w:eastAsia="黑体" w:cs="黑体"/>
          <w:i w:val="0"/>
          <w:caps w:val="0"/>
          <w:color w:val="auto"/>
          <w:spacing w:val="0"/>
          <w:kern w:val="2"/>
          <w:sz w:val="32"/>
          <w:szCs w:val="32"/>
          <w:shd w:val="clear" w:color="auto" w:fill="FFFFFF"/>
          <w:lang w:val="en-US" w:eastAsia="zh-CN" w:bidi="ar-SA"/>
        </w:rPr>
        <w:t>（责任单位：市工信局、市发改委、市生态环境局按职责分工落实）</w:t>
      </w:r>
    </w:p>
    <w:p w14:paraId="5F592C2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仿宋_GB2312" w:hAnsi="仿宋_GB2312" w:eastAsia="仿宋_GB2312" w:cs="仿宋_GB2312"/>
          <w:b/>
          <w:bCs/>
          <w:i w:val="0"/>
          <w:caps w:val="0"/>
          <w:color w:val="auto"/>
          <w:spacing w:val="0"/>
          <w:sz w:val="32"/>
          <w:szCs w:val="32"/>
          <w:shd w:val="clear" w:color="auto" w:fill="FFFFFF"/>
          <w:lang w:val="en-US" w:eastAsia="zh-CN"/>
        </w:rPr>
        <w:t>14.</w:t>
      </w:r>
      <w:r>
        <w:rPr>
          <w:rFonts w:hint="eastAsia" w:ascii="仿宋_GB2312" w:hAnsi="仿宋_GB2312" w:eastAsia="仿宋_GB2312" w:cs="仿宋_GB2312"/>
          <w:b/>
          <w:bCs/>
          <w:i w:val="0"/>
          <w:caps w:val="0"/>
          <w:color w:val="auto"/>
          <w:spacing w:val="0"/>
          <w:sz w:val="32"/>
          <w:szCs w:val="32"/>
          <w:shd w:val="clear" w:color="auto" w:fill="FFFFFF"/>
          <w:lang w:eastAsia="zh-CN"/>
        </w:rPr>
        <w:t>深化集群供需对接</w:t>
      </w:r>
      <w:r>
        <w:rPr>
          <w:rFonts w:hint="eastAsia" w:ascii="仿宋_GB2312" w:hAnsi="仿宋_GB2312" w:eastAsia="仿宋_GB2312" w:cs="仿宋_GB2312"/>
          <w:b/>
          <w:bCs/>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围绕主导产业需求，</w:t>
      </w:r>
      <w:r>
        <w:rPr>
          <w:rFonts w:hint="eastAsia" w:ascii="仿宋_GB2312" w:hAnsi="仿宋_GB2312" w:eastAsia="仿宋_GB2312" w:cs="仿宋_GB2312"/>
          <w:i w:val="0"/>
          <w:caps w:val="0"/>
          <w:color w:val="auto"/>
          <w:spacing w:val="0"/>
          <w:sz w:val="32"/>
          <w:szCs w:val="32"/>
          <w:shd w:val="clear" w:color="auto" w:fill="FFFFFF"/>
          <w:lang w:val="en-US" w:eastAsia="zh-CN"/>
        </w:rPr>
        <w:t>每年</w:t>
      </w:r>
      <w:r>
        <w:rPr>
          <w:rFonts w:hint="eastAsia" w:ascii="仿宋_GB2312" w:hAnsi="仿宋_GB2312" w:eastAsia="仿宋_GB2312" w:cs="仿宋_GB2312"/>
          <w:i w:val="0"/>
          <w:caps w:val="0"/>
          <w:color w:val="auto"/>
          <w:spacing w:val="0"/>
          <w:sz w:val="32"/>
          <w:szCs w:val="32"/>
          <w:shd w:val="clear" w:color="auto" w:fill="FFFFFF"/>
          <w:lang w:eastAsia="zh-CN"/>
        </w:rPr>
        <w:t>分产业开展产销对接活动</w:t>
      </w:r>
      <w:r>
        <w:rPr>
          <w:rFonts w:hint="eastAsia" w:ascii="仿宋_GB2312" w:hAnsi="仿宋_GB2312" w:eastAsia="仿宋_GB2312" w:cs="仿宋_GB2312"/>
          <w:i w:val="0"/>
          <w:caps w:val="0"/>
          <w:color w:val="auto"/>
          <w:spacing w:val="0"/>
          <w:sz w:val="32"/>
          <w:szCs w:val="32"/>
          <w:shd w:val="clear" w:color="auto" w:fill="FFFFFF"/>
          <w:lang w:val="en-US" w:eastAsia="zh-CN"/>
        </w:rPr>
        <w:t>20场以上，</w:t>
      </w:r>
      <w:r>
        <w:rPr>
          <w:rFonts w:hint="eastAsia" w:ascii="仿宋_GB2312" w:hAnsi="仿宋_GB2312" w:eastAsia="仿宋_GB2312" w:cs="仿宋_GB2312"/>
          <w:b w:val="0"/>
          <w:bCs w:val="0"/>
          <w:color w:val="auto"/>
          <w:kern w:val="0"/>
          <w:sz w:val="32"/>
          <w:szCs w:val="32"/>
          <w:u w:val="none"/>
          <w:lang w:val="en-US" w:eastAsia="zh-CN" w:bidi="ar"/>
        </w:rPr>
        <w:t>建设完善全市工业产品供需对接平台，通过建立数字化档案打破信息孤岛，畅通上下游供需信息，实现集群企业内循环，降低物流及生产经营成本。</w:t>
      </w:r>
      <w:r>
        <w:rPr>
          <w:rFonts w:hint="eastAsia" w:ascii="黑体" w:hAnsi="黑体" w:eastAsia="黑体" w:cs="黑体"/>
          <w:i w:val="0"/>
          <w:caps w:val="0"/>
          <w:color w:val="auto"/>
          <w:spacing w:val="0"/>
          <w:kern w:val="2"/>
          <w:sz w:val="32"/>
          <w:szCs w:val="32"/>
          <w:shd w:val="clear" w:color="auto" w:fill="FFFFFF"/>
          <w:lang w:val="en-US" w:eastAsia="zh-CN" w:bidi="ar-SA"/>
        </w:rPr>
        <w:t>（责任单位：市工信局、市商务局按职责分工落实）</w:t>
      </w:r>
    </w:p>
    <w:p w14:paraId="578E632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80" w:lineRule="exact"/>
        <w:ind w:left="0" w:right="0" w:firstLine="480"/>
        <w:jc w:val="both"/>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eastAsia="zh-CN"/>
        </w:rPr>
        <w:t>（五）</w:t>
      </w:r>
      <w:r>
        <w:rPr>
          <w:rFonts w:hint="eastAsia" w:ascii="楷体_GB2312" w:hAnsi="楷体_GB2312" w:eastAsia="楷体_GB2312" w:cs="楷体_GB2312"/>
          <w:sz w:val="32"/>
          <w:szCs w:val="32"/>
        </w:rPr>
        <w:t>强化生态建设</w:t>
      </w:r>
      <w:r>
        <w:rPr>
          <w:rFonts w:hint="eastAsia" w:ascii="楷体_GB2312" w:hAnsi="楷体_GB2312" w:eastAsia="楷体_GB2312" w:cs="楷体_GB2312"/>
          <w:b w:val="0"/>
          <w:bCs w:val="0"/>
          <w:sz w:val="32"/>
          <w:szCs w:val="32"/>
          <w:lang w:eastAsia="zh-CN"/>
        </w:rPr>
        <w:t>，提升</w:t>
      </w:r>
      <w:r>
        <w:rPr>
          <w:rFonts w:hint="eastAsia" w:ascii="楷体_GB2312" w:hAnsi="楷体_GB2312" w:eastAsia="楷体_GB2312" w:cs="楷体_GB2312"/>
          <w:b w:val="0"/>
          <w:bCs w:val="0"/>
          <w:sz w:val="32"/>
          <w:szCs w:val="32"/>
        </w:rPr>
        <w:t>集群</w:t>
      </w:r>
      <w:r>
        <w:rPr>
          <w:rFonts w:hint="eastAsia" w:ascii="楷体_GB2312" w:hAnsi="楷体_GB2312" w:eastAsia="楷体_GB2312" w:cs="楷体_GB2312"/>
          <w:b w:val="0"/>
          <w:bCs w:val="0"/>
          <w:sz w:val="32"/>
          <w:szCs w:val="32"/>
          <w:lang w:eastAsia="zh-CN"/>
        </w:rPr>
        <w:t>治理效能。</w:t>
      </w:r>
    </w:p>
    <w:p w14:paraId="167B306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仿宋_GB2312" w:hAnsi="仿宋_GB2312" w:eastAsia="仿宋_GB2312" w:cs="仿宋_GB2312"/>
          <w:b/>
          <w:bCs/>
          <w:i w:val="0"/>
          <w:caps w:val="0"/>
          <w:color w:val="auto"/>
          <w:spacing w:val="0"/>
          <w:sz w:val="32"/>
          <w:szCs w:val="32"/>
          <w:shd w:val="clear" w:color="auto" w:fill="FFFFFF"/>
          <w:lang w:val="en-US" w:eastAsia="zh-CN"/>
        </w:rPr>
        <w:t>15.</w:t>
      </w:r>
      <w:r>
        <w:rPr>
          <w:rFonts w:hint="eastAsia" w:ascii="仿宋_GB2312" w:hAnsi="仿宋_GB2312" w:eastAsia="仿宋_GB2312" w:cs="仿宋_GB2312"/>
          <w:b/>
          <w:bCs/>
          <w:i w:val="0"/>
          <w:caps w:val="0"/>
          <w:color w:val="auto"/>
          <w:spacing w:val="0"/>
          <w:sz w:val="32"/>
          <w:szCs w:val="32"/>
          <w:shd w:val="clear" w:color="auto" w:fill="FFFFFF"/>
          <w:lang w:eastAsia="zh-CN"/>
        </w:rPr>
        <w:t>着</w:t>
      </w:r>
      <w:r>
        <w:rPr>
          <w:rFonts w:hint="eastAsia" w:ascii="仿宋_GB2312" w:hAnsi="仿宋_GB2312" w:eastAsia="仿宋_GB2312" w:cs="仿宋_GB2312"/>
          <w:b/>
          <w:bCs/>
          <w:i w:val="0"/>
          <w:caps w:val="0"/>
          <w:color w:val="auto"/>
          <w:spacing w:val="0"/>
          <w:sz w:val="32"/>
          <w:szCs w:val="32"/>
          <w:shd w:val="clear" w:color="auto" w:fill="FFFFFF"/>
        </w:rPr>
        <w:t>力完善政策体系。</w:t>
      </w:r>
      <w:r>
        <w:rPr>
          <w:rFonts w:hint="eastAsia" w:ascii="仿宋_GB2312" w:hAnsi="仿宋_GB2312" w:eastAsia="仿宋_GB2312" w:cs="仿宋_GB2312"/>
          <w:i w:val="0"/>
          <w:caps w:val="0"/>
          <w:color w:val="auto"/>
          <w:spacing w:val="0"/>
          <w:sz w:val="32"/>
          <w:szCs w:val="32"/>
          <w:shd w:val="clear" w:color="auto" w:fill="FFFFFF"/>
          <w:lang w:eastAsia="zh-CN"/>
        </w:rPr>
        <w:t>加大财政资金支持，</w:t>
      </w:r>
      <w:r>
        <w:rPr>
          <w:rFonts w:hint="eastAsia" w:ascii="仿宋_GB2312" w:hAnsi="仿宋_GB2312" w:eastAsia="仿宋_GB2312" w:cs="仿宋_GB2312"/>
          <w:color w:val="auto"/>
          <w:sz w:val="32"/>
          <w:szCs w:val="32"/>
          <w:shd w:val="clear" w:color="auto" w:fill="FFFFFF"/>
        </w:rPr>
        <w:t>市级工业创新发展专项资金重点用于支持集群提能升级</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sz w:val="32"/>
          <w:szCs w:val="32"/>
          <w:lang w:val="en-US" w:eastAsia="zh-CN"/>
        </w:rPr>
        <w:t>制定出台《抚州市</w:t>
      </w:r>
      <w:r>
        <w:rPr>
          <w:rFonts w:hint="eastAsia" w:ascii="仿宋_GB2312" w:hAnsi="仿宋_GB2312" w:eastAsia="仿宋_GB2312" w:cs="仿宋_GB2312"/>
          <w:sz w:val="32"/>
          <w:szCs w:val="32"/>
        </w:rPr>
        <w:t>助企纾困</w:t>
      </w:r>
      <w:r>
        <w:rPr>
          <w:rFonts w:hint="eastAsia" w:ascii="仿宋_GB2312" w:hAnsi="仿宋_GB2312" w:eastAsia="仿宋_GB2312" w:cs="仿宋_GB2312"/>
          <w:sz w:val="32"/>
          <w:szCs w:val="32"/>
          <w:lang w:val="en-US" w:eastAsia="zh-CN"/>
        </w:rPr>
        <w:t>促进产业高质量发展</w:t>
      </w:r>
      <w:bookmarkStart w:id="0" w:name="_GoBack"/>
      <w:bookmarkEnd w:id="0"/>
      <w:r>
        <w:rPr>
          <w:rFonts w:hint="eastAsia" w:ascii="仿宋_GB2312" w:hAnsi="仿宋_GB2312" w:eastAsia="仿宋_GB2312" w:cs="仿宋_GB2312"/>
          <w:sz w:val="32"/>
          <w:szCs w:val="32"/>
          <w:lang w:val="en-US" w:eastAsia="zh-CN"/>
        </w:rPr>
        <w:t>若干措施》，</w:t>
      </w:r>
      <w:r>
        <w:rPr>
          <w:rFonts w:hint="eastAsia" w:ascii="仿宋_GB2312" w:hAnsi="仿宋_GB2312" w:eastAsia="仿宋_GB2312" w:cs="仿宋_GB2312"/>
          <w:b w:val="0"/>
          <w:bCs w:val="0"/>
          <w:sz w:val="32"/>
          <w:szCs w:val="32"/>
          <w:lang w:val="en-US" w:eastAsia="zh-CN"/>
        </w:rPr>
        <w:t>推动各</w:t>
      </w:r>
      <w:r>
        <w:rPr>
          <w:rFonts w:hint="eastAsia" w:ascii="仿宋_GB2312" w:hAnsi="仿宋_GB2312" w:eastAsia="仿宋_GB2312" w:cs="仿宋_GB2312"/>
          <w:i w:val="0"/>
          <w:caps w:val="0"/>
          <w:color w:val="auto"/>
          <w:spacing w:val="0"/>
          <w:sz w:val="32"/>
          <w:szCs w:val="32"/>
          <w:shd w:val="clear" w:color="auto" w:fill="FFFFFF"/>
          <w:lang w:eastAsia="zh-CN"/>
        </w:rPr>
        <w:t>县（区）</w:t>
      </w:r>
      <w:r>
        <w:rPr>
          <w:rFonts w:hint="eastAsia" w:ascii="仿宋_GB2312" w:hAnsi="仿宋_GB2312" w:eastAsia="仿宋_GB2312" w:cs="仿宋_GB2312"/>
          <w:b w:val="0"/>
          <w:bCs w:val="0"/>
          <w:sz w:val="32"/>
          <w:szCs w:val="32"/>
          <w:lang w:val="en-US" w:eastAsia="zh-CN"/>
        </w:rPr>
        <w:t>围绕全市五大产业及细分赛道，</w:t>
      </w:r>
      <w:r>
        <w:rPr>
          <w:rFonts w:hint="eastAsia" w:ascii="仿宋_GB2312" w:hAnsi="仿宋_GB2312" w:eastAsia="仿宋_GB2312" w:cs="仿宋_GB2312"/>
          <w:i w:val="0"/>
          <w:caps w:val="0"/>
          <w:color w:val="auto"/>
          <w:spacing w:val="0"/>
          <w:sz w:val="32"/>
          <w:szCs w:val="32"/>
          <w:shd w:val="clear" w:color="auto" w:fill="FFFFFF"/>
          <w:lang w:eastAsia="zh-CN"/>
        </w:rPr>
        <w:t>精心编制产业</w:t>
      </w:r>
      <w:r>
        <w:rPr>
          <w:rFonts w:hint="eastAsia" w:ascii="仿宋_GB2312" w:hAnsi="仿宋_GB2312" w:eastAsia="仿宋_GB2312" w:cs="仿宋_GB2312"/>
          <w:i w:val="0"/>
          <w:caps w:val="0"/>
          <w:color w:val="auto"/>
          <w:spacing w:val="0"/>
          <w:sz w:val="32"/>
          <w:szCs w:val="32"/>
          <w:shd w:val="clear" w:color="auto" w:fill="FFFFFF"/>
        </w:rPr>
        <w:t>集群</w:t>
      </w:r>
      <w:r>
        <w:rPr>
          <w:rFonts w:hint="eastAsia" w:ascii="仿宋_GB2312" w:hAnsi="仿宋_GB2312" w:eastAsia="仿宋_GB2312" w:cs="仿宋_GB2312"/>
          <w:i w:val="0"/>
          <w:caps w:val="0"/>
          <w:color w:val="auto"/>
          <w:spacing w:val="0"/>
          <w:sz w:val="32"/>
          <w:szCs w:val="32"/>
          <w:shd w:val="clear" w:color="auto" w:fill="FFFFFF"/>
          <w:lang w:eastAsia="zh-CN"/>
        </w:rPr>
        <w:t>发展规划</w:t>
      </w:r>
      <w:r>
        <w:rPr>
          <w:rFonts w:hint="eastAsia" w:ascii="仿宋_GB2312" w:hAnsi="仿宋_GB2312" w:eastAsia="仿宋_GB2312" w:cs="仿宋_GB2312"/>
          <w:i w:val="0"/>
          <w:caps w:val="0"/>
          <w:color w:val="auto"/>
          <w:spacing w:val="0"/>
          <w:sz w:val="32"/>
          <w:szCs w:val="32"/>
          <w:shd w:val="clear" w:color="auto" w:fill="FFFFFF"/>
        </w:rPr>
        <w:t>，研究出台支持</w:t>
      </w:r>
      <w:r>
        <w:rPr>
          <w:rFonts w:hint="eastAsia" w:ascii="仿宋_GB2312" w:hAnsi="仿宋_GB2312" w:eastAsia="仿宋_GB2312" w:cs="仿宋_GB2312"/>
          <w:i w:val="0"/>
          <w:caps w:val="0"/>
          <w:color w:val="auto"/>
          <w:spacing w:val="0"/>
          <w:sz w:val="32"/>
          <w:szCs w:val="32"/>
          <w:shd w:val="clear" w:color="auto" w:fill="FFFFFF"/>
          <w:lang w:eastAsia="zh-CN"/>
        </w:rPr>
        <w:t>产业</w:t>
      </w:r>
      <w:r>
        <w:rPr>
          <w:rFonts w:hint="eastAsia" w:ascii="仿宋_GB2312" w:hAnsi="仿宋_GB2312" w:eastAsia="仿宋_GB2312" w:cs="仿宋_GB2312"/>
          <w:i w:val="0"/>
          <w:caps w:val="0"/>
          <w:color w:val="auto"/>
          <w:spacing w:val="0"/>
          <w:sz w:val="32"/>
          <w:szCs w:val="32"/>
          <w:shd w:val="clear" w:color="auto" w:fill="FFFFFF"/>
        </w:rPr>
        <w:t>集群发展的集成政策，</w:t>
      </w:r>
      <w:r>
        <w:rPr>
          <w:rFonts w:hint="eastAsia" w:ascii="仿宋_GB2312" w:hAnsi="仿宋_GB2312" w:eastAsia="仿宋_GB2312" w:cs="仿宋_GB2312"/>
          <w:b w:val="0"/>
          <w:bCs w:val="0"/>
          <w:sz w:val="32"/>
          <w:szCs w:val="32"/>
          <w:lang w:val="en-US" w:eastAsia="zh-CN"/>
        </w:rPr>
        <w:t>实施“一产一策”，</w:t>
      </w:r>
      <w:r>
        <w:rPr>
          <w:rFonts w:hint="eastAsia" w:ascii="仿宋_GB2312" w:hAnsi="仿宋_GB2312" w:eastAsia="仿宋_GB2312" w:cs="仿宋_GB2312"/>
          <w:i w:val="0"/>
          <w:caps w:val="0"/>
          <w:color w:val="auto"/>
          <w:spacing w:val="0"/>
          <w:sz w:val="32"/>
          <w:szCs w:val="32"/>
          <w:shd w:val="clear" w:color="auto" w:fill="FFFFFF"/>
        </w:rPr>
        <w:t>完善工作机制和推进体系，</w:t>
      </w:r>
      <w:r>
        <w:rPr>
          <w:rFonts w:hint="eastAsia" w:ascii="仿宋_GB2312" w:hAnsi="仿宋_GB2312" w:eastAsia="仿宋_GB2312" w:cs="仿宋_GB2312"/>
          <w:i w:val="0"/>
          <w:caps w:val="0"/>
          <w:color w:val="auto"/>
          <w:spacing w:val="0"/>
          <w:sz w:val="32"/>
          <w:szCs w:val="32"/>
          <w:shd w:val="clear" w:color="auto" w:fill="FFFFFF"/>
          <w:lang w:eastAsia="zh-CN"/>
        </w:rPr>
        <w:t>凝聚促进产业集群发展的工作合力</w:t>
      </w:r>
      <w:r>
        <w:rPr>
          <w:rFonts w:hint="eastAsia" w:ascii="仿宋_GB2312" w:hAnsi="仿宋_GB2312" w:eastAsia="仿宋_GB2312" w:cs="仿宋_GB2312"/>
          <w:i w:val="0"/>
          <w:caps w:val="0"/>
          <w:color w:val="auto"/>
          <w:spacing w:val="0"/>
          <w:sz w:val="32"/>
          <w:szCs w:val="32"/>
          <w:shd w:val="clear" w:color="auto" w:fill="FFFFFF"/>
        </w:rPr>
        <w:t>。</w:t>
      </w:r>
      <w:r>
        <w:rPr>
          <w:rFonts w:hint="eastAsia" w:ascii="黑体" w:hAnsi="黑体" w:eastAsia="黑体" w:cs="黑体"/>
          <w:i w:val="0"/>
          <w:caps w:val="0"/>
          <w:color w:val="auto"/>
          <w:spacing w:val="0"/>
          <w:kern w:val="2"/>
          <w:sz w:val="32"/>
          <w:szCs w:val="32"/>
          <w:shd w:val="clear" w:color="auto" w:fill="FFFFFF"/>
          <w:lang w:val="en-US" w:eastAsia="zh-CN" w:bidi="ar-SA"/>
        </w:rPr>
        <w:t>（</w:t>
      </w:r>
      <w:r>
        <w:rPr>
          <w:rFonts w:hint="eastAsia" w:ascii="黑体" w:hAnsi="黑体" w:eastAsia="黑体" w:cs="黑体"/>
          <w:i w:val="0"/>
          <w:caps w:val="0"/>
          <w:color w:val="auto"/>
          <w:spacing w:val="0"/>
          <w:sz w:val="32"/>
          <w:szCs w:val="32"/>
          <w:shd w:val="clear" w:color="auto" w:fill="FFFFFF"/>
        </w:rPr>
        <w:t>责任单位：市工信局</w:t>
      </w:r>
      <w:r>
        <w:rPr>
          <w:rFonts w:hint="eastAsia" w:ascii="黑体" w:hAnsi="黑体" w:eastAsia="黑体" w:cs="黑体"/>
          <w:i w:val="0"/>
          <w:caps w:val="0"/>
          <w:color w:val="auto"/>
          <w:spacing w:val="0"/>
          <w:sz w:val="32"/>
          <w:szCs w:val="32"/>
          <w:shd w:val="clear" w:color="auto" w:fill="FFFFFF"/>
          <w:lang w:eastAsia="zh-CN"/>
        </w:rPr>
        <w:t>、市财政局、市发改委等</w:t>
      </w:r>
      <w:r>
        <w:rPr>
          <w:rFonts w:hint="eastAsia" w:ascii="黑体" w:hAnsi="黑体" w:eastAsia="黑体" w:cs="黑体"/>
          <w:i w:val="0"/>
          <w:caps w:val="0"/>
          <w:color w:val="auto"/>
          <w:spacing w:val="0"/>
          <w:kern w:val="2"/>
          <w:sz w:val="32"/>
          <w:szCs w:val="32"/>
          <w:shd w:val="clear" w:color="auto" w:fill="FFFFFF"/>
          <w:lang w:val="en-US" w:eastAsia="zh-CN" w:bidi="ar-SA"/>
        </w:rPr>
        <w:t>按职责分工落实）</w:t>
      </w:r>
    </w:p>
    <w:p w14:paraId="07644F2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仿宋_GB2312" w:hAnsi="仿宋_GB2312" w:eastAsia="仿宋_GB2312" w:cs="仿宋_GB2312"/>
          <w:b/>
          <w:bCs/>
          <w:i w:val="0"/>
          <w:caps w:val="0"/>
          <w:color w:val="auto"/>
          <w:spacing w:val="0"/>
          <w:sz w:val="32"/>
          <w:szCs w:val="32"/>
          <w:shd w:val="clear" w:color="auto" w:fill="FFFFFF"/>
        </w:rPr>
        <w:t>1</w:t>
      </w:r>
      <w:r>
        <w:rPr>
          <w:rFonts w:hint="eastAsia" w:ascii="仿宋_GB2312" w:hAnsi="仿宋_GB2312" w:eastAsia="仿宋_GB2312" w:cs="仿宋_GB2312"/>
          <w:b/>
          <w:bCs/>
          <w:i w:val="0"/>
          <w:caps w:val="0"/>
          <w:color w:val="auto"/>
          <w:spacing w:val="0"/>
          <w:sz w:val="32"/>
          <w:szCs w:val="32"/>
          <w:shd w:val="clear" w:color="auto" w:fill="FFFFFF"/>
          <w:lang w:val="en-US" w:eastAsia="zh-CN"/>
        </w:rPr>
        <w:t>6</w:t>
      </w:r>
      <w:r>
        <w:rPr>
          <w:rFonts w:hint="eastAsia" w:ascii="仿宋_GB2312" w:hAnsi="仿宋_GB2312" w:eastAsia="仿宋_GB2312" w:cs="仿宋_GB2312"/>
          <w:b/>
          <w:bCs/>
          <w:i w:val="0"/>
          <w:caps w:val="0"/>
          <w:color w:val="auto"/>
          <w:spacing w:val="0"/>
          <w:sz w:val="32"/>
          <w:szCs w:val="32"/>
          <w:shd w:val="clear" w:color="auto" w:fill="FFFFFF"/>
        </w:rPr>
        <w:t>.</w:t>
      </w:r>
      <w:r>
        <w:rPr>
          <w:rFonts w:hint="eastAsia" w:ascii="仿宋_GB2312" w:hAnsi="仿宋_GB2312" w:eastAsia="仿宋_GB2312" w:cs="仿宋_GB2312"/>
          <w:b/>
          <w:bCs/>
          <w:i w:val="0"/>
          <w:caps w:val="0"/>
          <w:color w:val="auto"/>
          <w:spacing w:val="0"/>
          <w:sz w:val="32"/>
          <w:szCs w:val="32"/>
          <w:shd w:val="clear" w:color="auto" w:fill="FFFFFF"/>
          <w:lang w:eastAsia="zh-CN"/>
        </w:rPr>
        <w:t>提升开发区承载能力</w:t>
      </w:r>
      <w:r>
        <w:rPr>
          <w:rFonts w:hint="eastAsia" w:ascii="仿宋_GB2312" w:hAnsi="仿宋_GB2312" w:eastAsia="仿宋_GB2312" w:cs="仿宋_GB2312"/>
          <w:b/>
          <w:bCs/>
          <w:i w:val="0"/>
          <w:caps w:val="0"/>
          <w:color w:val="auto"/>
          <w:spacing w:val="0"/>
          <w:sz w:val="32"/>
          <w:szCs w:val="32"/>
          <w:shd w:val="clear" w:color="auto" w:fill="FFFFFF"/>
        </w:rPr>
        <w:t>。</w:t>
      </w:r>
      <w:r>
        <w:rPr>
          <w:rFonts w:hint="eastAsia" w:ascii="仿宋_GB2312" w:hAnsi="仿宋_GB2312" w:eastAsia="仿宋_GB2312" w:cs="仿宋_GB2312"/>
          <w:b w:val="0"/>
          <w:bCs w:val="0"/>
          <w:i w:val="0"/>
          <w:caps w:val="0"/>
          <w:color w:val="auto"/>
          <w:spacing w:val="0"/>
          <w:sz w:val="32"/>
          <w:szCs w:val="32"/>
          <w:shd w:val="clear" w:color="auto" w:fill="FFFFFF"/>
          <w:lang w:eastAsia="zh-CN"/>
        </w:rPr>
        <w:t>夯实开发区作为集群建设的承载阵地，持续深化开发区</w:t>
      </w:r>
      <w:r>
        <w:rPr>
          <w:rFonts w:hint="eastAsia" w:ascii="仿宋_GB2312" w:hAnsi="仿宋_GB2312" w:eastAsia="仿宋_GB2312" w:cs="仿宋_GB2312"/>
          <w:i w:val="0"/>
          <w:caps w:val="0"/>
          <w:color w:val="auto"/>
          <w:spacing w:val="0"/>
          <w:sz w:val="32"/>
          <w:szCs w:val="32"/>
          <w:shd w:val="clear" w:color="auto" w:fill="FFFFFF"/>
          <w:lang w:eastAsia="zh-CN"/>
        </w:rPr>
        <w:t>体制机制改革，推进高标准数字园区建设，</w:t>
      </w:r>
      <w:r>
        <w:rPr>
          <w:rFonts w:hint="eastAsia" w:ascii="仿宋_GB2312" w:hAnsi="仿宋_GB2312" w:eastAsia="仿宋_GB2312" w:cs="仿宋_GB2312"/>
          <w:i w:val="0"/>
          <w:caps w:val="0"/>
          <w:color w:val="auto"/>
          <w:spacing w:val="0"/>
          <w:sz w:val="32"/>
          <w:szCs w:val="32"/>
          <w:shd w:val="clear" w:color="auto" w:fill="FFFFFF"/>
        </w:rPr>
        <w:t>提升</w:t>
      </w:r>
      <w:r>
        <w:rPr>
          <w:rFonts w:hint="eastAsia" w:ascii="仿宋_GB2312" w:hAnsi="仿宋_GB2312" w:eastAsia="仿宋_GB2312" w:cs="仿宋_GB2312"/>
          <w:i w:val="0"/>
          <w:caps w:val="0"/>
          <w:color w:val="auto"/>
          <w:spacing w:val="0"/>
          <w:sz w:val="32"/>
          <w:szCs w:val="32"/>
          <w:shd w:val="clear" w:color="auto" w:fill="FFFFFF"/>
          <w:lang w:eastAsia="zh-CN"/>
        </w:rPr>
        <w:t>开发</w:t>
      </w:r>
      <w:r>
        <w:rPr>
          <w:rFonts w:hint="eastAsia" w:ascii="仿宋_GB2312" w:hAnsi="仿宋_GB2312" w:eastAsia="仿宋_GB2312" w:cs="仿宋_GB2312"/>
          <w:i w:val="0"/>
          <w:caps w:val="0"/>
          <w:color w:val="auto"/>
          <w:spacing w:val="0"/>
          <w:sz w:val="32"/>
          <w:szCs w:val="32"/>
          <w:shd w:val="clear" w:color="auto" w:fill="FFFFFF"/>
        </w:rPr>
        <w:t>区能源、给排水、污水和固体废弃物集中处理等基础设施承载能力。鼓励</w:t>
      </w:r>
      <w:r>
        <w:rPr>
          <w:rFonts w:hint="eastAsia" w:ascii="仿宋_GB2312" w:hAnsi="仿宋_GB2312" w:eastAsia="仿宋_GB2312" w:cs="仿宋_GB2312"/>
          <w:i w:val="0"/>
          <w:caps w:val="0"/>
          <w:color w:val="auto"/>
          <w:spacing w:val="0"/>
          <w:sz w:val="32"/>
          <w:szCs w:val="32"/>
          <w:shd w:val="clear" w:color="auto" w:fill="FFFFFF"/>
          <w:lang w:eastAsia="zh-CN"/>
        </w:rPr>
        <w:t>开发区积极盘活闲置</w:t>
      </w:r>
      <w:r>
        <w:rPr>
          <w:rFonts w:hint="eastAsia" w:ascii="仿宋_GB2312" w:hAnsi="仿宋_GB2312" w:eastAsia="仿宋_GB2312" w:cs="仿宋_GB2312"/>
          <w:i w:val="0"/>
          <w:caps w:val="0"/>
          <w:color w:val="auto"/>
          <w:spacing w:val="0"/>
          <w:sz w:val="32"/>
          <w:szCs w:val="32"/>
          <w:shd w:val="clear" w:color="auto" w:fill="FFFFFF"/>
        </w:rPr>
        <w:t>标准厂房和特色产业园区，按照租售并举原则，为集群企业提供低成本、一站式、全方位服务。</w:t>
      </w:r>
      <w:r>
        <w:rPr>
          <w:rFonts w:hint="eastAsia" w:ascii="仿宋_GB2312" w:hAnsi="仿宋_GB2312" w:eastAsia="仿宋_GB2312" w:cs="仿宋_GB2312"/>
          <w:i w:val="0"/>
          <w:caps w:val="0"/>
          <w:color w:val="auto"/>
          <w:spacing w:val="0"/>
          <w:sz w:val="32"/>
          <w:szCs w:val="32"/>
          <w:shd w:val="clear" w:color="auto" w:fill="FFFFFF"/>
          <w:lang w:eastAsia="zh-CN"/>
        </w:rPr>
        <w:t>加强化工园区规范管理，持续提升化工园区竞争力和智慧化水平。</w:t>
      </w:r>
      <w:r>
        <w:rPr>
          <w:rFonts w:hint="eastAsia" w:ascii="黑体" w:hAnsi="黑体" w:eastAsia="黑体" w:cs="黑体"/>
          <w:i w:val="0"/>
          <w:caps w:val="0"/>
          <w:color w:val="auto"/>
          <w:spacing w:val="0"/>
          <w:kern w:val="2"/>
          <w:sz w:val="32"/>
          <w:szCs w:val="32"/>
          <w:shd w:val="clear" w:color="auto" w:fill="FFFFFF"/>
          <w:lang w:val="en-US" w:eastAsia="zh-CN" w:bidi="ar-SA"/>
        </w:rPr>
        <w:t>（责任单位：市发改委、市工信局、市自然资源局、市生态环境局、市应急管理局按职责分工落实）</w:t>
      </w:r>
    </w:p>
    <w:p w14:paraId="15A4E50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80" w:lineRule="exact"/>
        <w:ind w:right="0" w:firstLine="643" w:firstLineChars="200"/>
        <w:jc w:val="both"/>
        <w:textAlignment w:val="auto"/>
        <w:rPr>
          <w:rFonts w:hint="default" w:ascii="仿宋_GB2312" w:hAnsi="仿宋_GB2312" w:eastAsia="仿宋_GB2312" w:cs="仿宋_GB2312"/>
          <w:b/>
          <w:bCs/>
          <w:i w:val="0"/>
          <w:caps w:val="0"/>
          <w:color w:val="auto"/>
          <w:spacing w:val="0"/>
          <w:sz w:val="32"/>
          <w:szCs w:val="32"/>
          <w:shd w:val="clear" w:color="auto" w:fill="FFFFFF"/>
          <w:lang w:val="en-US" w:eastAsia="zh-CN"/>
        </w:rPr>
      </w:pPr>
      <w:r>
        <w:rPr>
          <w:rFonts w:hint="eastAsia" w:ascii="仿宋_GB2312" w:hAnsi="仿宋_GB2312" w:eastAsia="仿宋_GB2312" w:cs="仿宋_GB2312"/>
          <w:b/>
          <w:bCs/>
          <w:i w:val="0"/>
          <w:caps w:val="0"/>
          <w:color w:val="auto"/>
          <w:spacing w:val="0"/>
          <w:sz w:val="32"/>
          <w:szCs w:val="32"/>
          <w:shd w:val="clear" w:color="auto" w:fill="FFFFFF"/>
        </w:rPr>
        <w:t>1</w:t>
      </w:r>
      <w:r>
        <w:rPr>
          <w:rFonts w:hint="eastAsia" w:ascii="仿宋_GB2312" w:hAnsi="仿宋_GB2312" w:eastAsia="仿宋_GB2312" w:cs="仿宋_GB2312"/>
          <w:b/>
          <w:bCs/>
          <w:i w:val="0"/>
          <w:caps w:val="0"/>
          <w:color w:val="auto"/>
          <w:spacing w:val="0"/>
          <w:sz w:val="32"/>
          <w:szCs w:val="32"/>
          <w:shd w:val="clear" w:color="auto" w:fill="FFFFFF"/>
          <w:lang w:val="en-US" w:eastAsia="zh-CN"/>
        </w:rPr>
        <w:t>7</w:t>
      </w:r>
      <w:r>
        <w:rPr>
          <w:rFonts w:hint="eastAsia" w:ascii="仿宋_GB2312" w:hAnsi="仿宋_GB2312" w:eastAsia="仿宋_GB2312" w:cs="仿宋_GB2312"/>
          <w:b/>
          <w:bCs/>
          <w:i w:val="0"/>
          <w:caps w:val="0"/>
          <w:color w:val="auto"/>
          <w:spacing w:val="0"/>
          <w:sz w:val="32"/>
          <w:szCs w:val="32"/>
          <w:shd w:val="clear" w:color="auto" w:fill="FFFFFF"/>
        </w:rPr>
        <w:t>.</w:t>
      </w:r>
      <w:r>
        <w:rPr>
          <w:rFonts w:hint="eastAsia" w:ascii="仿宋_GB2312" w:hAnsi="仿宋_GB2312" w:eastAsia="仿宋_GB2312" w:cs="仿宋_GB2312"/>
          <w:b/>
          <w:bCs/>
          <w:i w:val="0"/>
          <w:caps w:val="0"/>
          <w:color w:val="auto"/>
          <w:spacing w:val="0"/>
          <w:sz w:val="32"/>
          <w:szCs w:val="32"/>
          <w:shd w:val="clear" w:color="auto" w:fill="FFFFFF"/>
          <w:lang w:eastAsia="zh-CN"/>
        </w:rPr>
        <w:t>提升集群专业</w:t>
      </w:r>
      <w:r>
        <w:rPr>
          <w:rFonts w:hint="eastAsia" w:ascii="仿宋_GB2312" w:hAnsi="仿宋_GB2312" w:eastAsia="仿宋_GB2312" w:cs="仿宋_GB2312"/>
          <w:b/>
          <w:bCs/>
          <w:i w:val="0"/>
          <w:caps w:val="0"/>
          <w:color w:val="auto"/>
          <w:spacing w:val="0"/>
          <w:sz w:val="32"/>
          <w:szCs w:val="32"/>
          <w:shd w:val="clear" w:color="auto" w:fill="FFFFFF"/>
        </w:rPr>
        <w:t>治理</w:t>
      </w:r>
      <w:r>
        <w:rPr>
          <w:rFonts w:hint="eastAsia" w:ascii="仿宋_GB2312" w:hAnsi="仿宋_GB2312" w:eastAsia="仿宋_GB2312" w:cs="仿宋_GB2312"/>
          <w:b/>
          <w:bCs/>
          <w:i w:val="0"/>
          <w:caps w:val="0"/>
          <w:color w:val="auto"/>
          <w:spacing w:val="0"/>
          <w:sz w:val="32"/>
          <w:szCs w:val="32"/>
          <w:shd w:val="clear" w:color="auto" w:fill="FFFFFF"/>
          <w:lang w:eastAsia="zh-CN"/>
        </w:rPr>
        <w:t>水平</w:t>
      </w:r>
      <w:r>
        <w:rPr>
          <w:rFonts w:hint="eastAsia" w:ascii="仿宋_GB2312" w:hAnsi="仿宋_GB2312" w:eastAsia="仿宋_GB2312" w:cs="仿宋_GB2312"/>
          <w:b/>
          <w:bCs/>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按照产业集群“六个一”机制建设要求，推动集群成立专业化促进组织、组建产业联盟、行业协会等社会团体，力争省级产业</w:t>
      </w:r>
      <w:r>
        <w:rPr>
          <w:rFonts w:hint="eastAsia" w:ascii="仿宋_GB2312" w:hAnsi="仿宋_GB2312" w:eastAsia="仿宋_GB2312" w:cs="仿宋_GB2312"/>
          <w:i w:val="0"/>
          <w:caps w:val="0"/>
          <w:color w:val="auto"/>
          <w:spacing w:val="0"/>
          <w:sz w:val="32"/>
          <w:szCs w:val="32"/>
          <w:shd w:val="clear" w:color="auto" w:fill="FFFFFF"/>
        </w:rPr>
        <w:t>集群行业协会（产业联盟）</w:t>
      </w:r>
      <w:r>
        <w:rPr>
          <w:rFonts w:hint="eastAsia" w:ascii="仿宋_GB2312" w:hAnsi="仿宋_GB2312" w:eastAsia="仿宋_GB2312" w:cs="仿宋_GB2312"/>
          <w:i w:val="0"/>
          <w:caps w:val="0"/>
          <w:color w:val="auto"/>
          <w:spacing w:val="0"/>
          <w:sz w:val="32"/>
          <w:szCs w:val="32"/>
          <w:shd w:val="clear" w:color="auto" w:fill="FFFFFF"/>
          <w:lang w:eastAsia="zh-CN"/>
        </w:rPr>
        <w:t>、产业促进组织</w:t>
      </w:r>
      <w:r>
        <w:rPr>
          <w:rFonts w:hint="eastAsia" w:ascii="仿宋_GB2312" w:hAnsi="仿宋_GB2312" w:eastAsia="仿宋_GB2312" w:cs="仿宋_GB2312"/>
          <w:i w:val="0"/>
          <w:caps w:val="0"/>
          <w:color w:val="auto"/>
          <w:spacing w:val="0"/>
          <w:sz w:val="32"/>
          <w:szCs w:val="32"/>
          <w:shd w:val="clear" w:color="auto" w:fill="FFFFFF"/>
        </w:rPr>
        <w:t>全覆盖</w:t>
      </w:r>
      <w:r>
        <w:rPr>
          <w:rFonts w:hint="eastAsia" w:ascii="仿宋_GB2312" w:hAnsi="仿宋_GB2312" w:eastAsia="仿宋_GB2312" w:cs="仿宋_GB2312"/>
          <w:i w:val="0"/>
          <w:caps w:val="0"/>
          <w:color w:val="auto"/>
          <w:spacing w:val="0"/>
          <w:sz w:val="32"/>
          <w:szCs w:val="32"/>
          <w:shd w:val="clear" w:color="auto" w:fill="FFFFFF"/>
          <w:lang w:eastAsia="zh-CN"/>
        </w:rPr>
        <w:t>。鼓励行业组织开展专业化培训，举办专业化展会，推动产学研创新，引导行业自律。充分发挥产业联盟和产业促进组织作用，切实加强产业供需对接、共性技术联合攻关、产银对接，提升产业融合水平</w:t>
      </w:r>
      <w:r>
        <w:rPr>
          <w:rFonts w:hint="eastAsia" w:ascii="黑体" w:hAnsi="黑体" w:eastAsia="黑体" w:cs="黑体"/>
          <w:i w:val="0"/>
          <w:caps w:val="0"/>
          <w:color w:val="auto"/>
          <w:spacing w:val="0"/>
          <w:kern w:val="2"/>
          <w:sz w:val="32"/>
          <w:szCs w:val="32"/>
          <w:shd w:val="clear" w:color="auto" w:fill="FFFFFF"/>
          <w:lang w:val="en-US" w:eastAsia="zh-CN" w:bidi="ar-SA"/>
        </w:rPr>
        <w:t>（责任单位：市工信局、市委社工部、市科技局按职责分工落实）</w:t>
      </w:r>
    </w:p>
    <w:p w14:paraId="69D2C8DF">
      <w:pPr>
        <w:pStyle w:val="3"/>
        <w:keepNext w:val="0"/>
        <w:keepLines w:val="0"/>
        <w:pageBreakBefore w:val="0"/>
        <w:widowControl w:val="0"/>
        <w:kinsoku/>
        <w:wordWrap/>
        <w:overflowPunct/>
        <w:topLinePunct w:val="0"/>
        <w:autoSpaceDE/>
        <w:autoSpaceDN/>
        <w:bidi w:val="0"/>
        <w:adjustRightInd/>
        <w:snapToGrid/>
        <w:spacing w:line="600" w:lineRule="exact"/>
        <w:ind w:firstLine="643"/>
        <w:jc w:val="both"/>
        <w:textAlignment w:val="auto"/>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仿宋_GB2312" w:hAnsi="仿宋_GB2312" w:eastAsia="仿宋_GB2312" w:cs="仿宋_GB2312"/>
          <w:b/>
          <w:bCs/>
          <w:i w:val="0"/>
          <w:caps w:val="0"/>
          <w:color w:val="auto"/>
          <w:spacing w:val="0"/>
          <w:sz w:val="32"/>
          <w:szCs w:val="32"/>
          <w:shd w:val="clear" w:color="auto" w:fill="FFFFFF"/>
          <w:lang w:val="en-US" w:eastAsia="zh-CN"/>
        </w:rPr>
        <w:t>18.大力引进培育人才。</w:t>
      </w:r>
      <w:r>
        <w:rPr>
          <w:rFonts w:hint="eastAsia" w:ascii="仿宋_GB2312" w:hAnsi="仿宋_GB2312" w:eastAsia="仿宋_GB2312" w:cs="仿宋_GB2312"/>
          <w:i w:val="0"/>
          <w:caps w:val="0"/>
          <w:color w:val="auto"/>
          <w:spacing w:val="0"/>
          <w:sz w:val="32"/>
          <w:szCs w:val="32"/>
          <w:shd w:val="clear" w:color="auto" w:fill="FFFFFF"/>
          <w:lang w:eastAsia="zh-CN"/>
        </w:rPr>
        <w:t>探索实施“校聘企用”“校招企培”人才引培模式，</w:t>
      </w:r>
      <w:r>
        <w:rPr>
          <w:rFonts w:hint="eastAsia" w:ascii="仿宋_GB2312" w:hAnsi="仿宋_GB2312" w:eastAsia="仿宋_GB2312" w:cs="仿宋_GB2312"/>
          <w:color w:val="auto"/>
          <w:kern w:val="0"/>
          <w:sz w:val="32"/>
          <w:szCs w:val="32"/>
          <w:u w:val="none"/>
          <w:lang w:eastAsia="zh-CN"/>
        </w:rPr>
        <w:t>常态化开展才乡英才引培“百人工程”、校园专场引才活动，</w:t>
      </w:r>
      <w:r>
        <w:rPr>
          <w:rFonts w:hint="eastAsia" w:ascii="仿宋_GB2312" w:hAnsi="仿宋_GB2312" w:eastAsia="仿宋_GB2312" w:cs="仿宋_GB2312"/>
          <w:color w:val="auto"/>
          <w:kern w:val="0"/>
          <w:szCs w:val="32"/>
          <w:u w:val="none"/>
        </w:rPr>
        <w:t>按相关规定开展双聘制度</w:t>
      </w:r>
      <w:r>
        <w:rPr>
          <w:rFonts w:hint="eastAsia" w:ascii="仿宋_GB2312" w:hAnsi="仿宋_GB2312" w:eastAsia="仿宋_GB2312" w:cs="仿宋_GB2312"/>
          <w:color w:val="auto"/>
          <w:kern w:val="0"/>
          <w:sz w:val="32"/>
          <w:szCs w:val="32"/>
          <w:u w:val="none"/>
          <w:lang w:eastAsia="zh-CN"/>
        </w:rPr>
        <w:t>，推动事业留人、平台留人。</w:t>
      </w:r>
      <w:r>
        <w:rPr>
          <w:rFonts w:hint="eastAsia" w:ascii="仿宋_GB2312" w:hAnsi="仿宋_GB2312" w:eastAsia="仿宋_GB2312" w:cs="仿宋_GB2312"/>
          <w:i w:val="0"/>
          <w:caps w:val="0"/>
          <w:color w:val="auto"/>
          <w:spacing w:val="0"/>
          <w:sz w:val="32"/>
          <w:szCs w:val="32"/>
          <w:shd w:val="clear" w:color="auto" w:fill="FFFFFF"/>
        </w:rPr>
        <w:t>积极组织或承办创新创业大赛等活动，持续深化“双招双引”，更大力度引进和培养集群“高精尖缺”人才和团队</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color w:val="auto"/>
          <w:kern w:val="0"/>
          <w:sz w:val="32"/>
          <w:szCs w:val="32"/>
          <w:u w:val="none"/>
          <w:lang w:eastAsia="zh-CN"/>
        </w:rPr>
        <w:t>鼓励本地院校围绕主导产业需求建设现代产业学院、现代工程师学院、工匠学院、产教融合实训基地等产教联合体，培养应用型、高技能产业人才。持续推行科技特派员制度，建强技术经纪人队伍，每年开展专业培训不少于1期，到202</w:t>
      </w:r>
      <w:r>
        <w:rPr>
          <w:rFonts w:hint="eastAsia" w:ascii="仿宋_GB2312" w:hAnsi="仿宋_GB2312" w:eastAsia="仿宋_GB2312" w:cs="仿宋_GB2312"/>
          <w:color w:val="auto"/>
          <w:kern w:val="0"/>
          <w:sz w:val="32"/>
          <w:szCs w:val="32"/>
          <w:u w:val="none"/>
          <w:lang w:val="en-US" w:eastAsia="zh-CN"/>
        </w:rPr>
        <w:t>8</w:t>
      </w:r>
      <w:r>
        <w:rPr>
          <w:rFonts w:hint="eastAsia" w:ascii="仿宋_GB2312" w:hAnsi="仿宋_GB2312" w:eastAsia="仿宋_GB2312" w:cs="仿宋_GB2312"/>
          <w:color w:val="auto"/>
          <w:kern w:val="0"/>
          <w:sz w:val="32"/>
          <w:szCs w:val="32"/>
          <w:u w:val="none"/>
          <w:lang w:eastAsia="zh-CN"/>
        </w:rPr>
        <w:t>年累计培育技术经纪人</w:t>
      </w:r>
      <w:r>
        <w:rPr>
          <w:rFonts w:hint="eastAsia" w:ascii="仿宋_GB2312" w:hAnsi="仿宋_GB2312" w:eastAsia="仿宋_GB2312" w:cs="仿宋_GB2312"/>
          <w:color w:val="auto"/>
          <w:kern w:val="0"/>
          <w:sz w:val="32"/>
          <w:szCs w:val="32"/>
          <w:u w:val="none"/>
          <w:lang w:val="en-US" w:eastAsia="zh-CN"/>
        </w:rPr>
        <w:t>5</w:t>
      </w:r>
      <w:r>
        <w:rPr>
          <w:rFonts w:hint="eastAsia" w:ascii="仿宋_GB2312" w:hAnsi="仿宋_GB2312" w:eastAsia="仿宋_GB2312" w:cs="仿宋_GB2312"/>
          <w:color w:val="auto"/>
          <w:kern w:val="0"/>
          <w:sz w:val="32"/>
          <w:szCs w:val="32"/>
          <w:u w:val="none"/>
          <w:lang w:eastAsia="zh-CN"/>
        </w:rPr>
        <w:t>00人次以上。</w:t>
      </w:r>
      <w:r>
        <w:rPr>
          <w:rFonts w:hint="eastAsia" w:ascii="黑体" w:hAnsi="黑体" w:eastAsia="黑体" w:cs="黑体"/>
          <w:i w:val="0"/>
          <w:caps w:val="0"/>
          <w:color w:val="auto"/>
          <w:spacing w:val="0"/>
          <w:kern w:val="2"/>
          <w:sz w:val="32"/>
          <w:szCs w:val="32"/>
          <w:shd w:val="clear" w:color="auto" w:fill="FFFFFF"/>
          <w:lang w:val="en-US" w:eastAsia="zh-CN" w:bidi="ar-SA"/>
        </w:rPr>
        <w:t>（责任单位：市委组织部、市人社局、市工信局、市科技局、市教体局按职责分工落实）</w:t>
      </w:r>
    </w:p>
    <w:p w14:paraId="2CA4EE1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黑体" w:hAnsi="黑体" w:eastAsia="黑体" w:cs="黑体"/>
          <w:i w:val="0"/>
          <w:caps w:val="0"/>
          <w:color w:val="auto"/>
          <w:spacing w:val="0"/>
          <w:kern w:val="2"/>
          <w:sz w:val="32"/>
          <w:szCs w:val="32"/>
          <w:shd w:val="clear" w:color="auto" w:fill="FFFFFF"/>
          <w:lang w:val="en-US" w:eastAsia="zh-CN" w:bidi="ar-SA"/>
        </w:rPr>
      </w:pPr>
      <w:r>
        <w:rPr>
          <w:rFonts w:hint="eastAsia" w:ascii="黑体" w:hAnsi="黑体" w:eastAsia="黑体" w:cs="黑体"/>
          <w:i w:val="0"/>
          <w:caps w:val="0"/>
          <w:color w:val="auto"/>
          <w:spacing w:val="0"/>
          <w:kern w:val="2"/>
          <w:sz w:val="32"/>
          <w:szCs w:val="32"/>
          <w:shd w:val="clear" w:color="auto" w:fill="FFFFFF"/>
          <w:lang w:val="en-US" w:eastAsia="zh-CN" w:bidi="ar-SA"/>
        </w:rPr>
        <w:t>四、组织实施</w:t>
      </w:r>
    </w:p>
    <w:p w14:paraId="474F7BC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仿宋_GB2312" w:hAnsi="仿宋_GB2312" w:eastAsia="仿宋_GB2312" w:cs="仿宋_GB2312"/>
          <w:i w:val="0"/>
          <w:caps w:val="0"/>
          <w:color w:val="auto"/>
          <w:spacing w:val="0"/>
          <w:sz w:val="32"/>
          <w:szCs w:val="32"/>
          <w:shd w:val="clear" w:color="auto" w:fill="FFFFFF"/>
          <w:lang w:val="en-US" w:eastAsia="zh-CN"/>
        </w:rPr>
        <w:t>市工业强市建设和开放发展工作领导小组负责统筹谋划和推进产业集群提能升级工作。市工信局具体负责指导全市产业集群发展，开展政策规划、动态培育、分类指导、运行监测、综合评价、宣传推广及省级、国家级先进制造业集群申报创建工作。市直相关部门结合部门职能协同推进产业集群发展。</w:t>
      </w:r>
      <w:r>
        <w:rPr>
          <w:rFonts w:hint="eastAsia" w:ascii="仿宋_GB2312" w:hAnsi="仿宋_GB2312" w:eastAsia="仿宋_GB2312" w:cs="仿宋_GB2312"/>
          <w:i w:val="0"/>
          <w:caps w:val="0"/>
          <w:color w:val="auto"/>
          <w:spacing w:val="0"/>
          <w:sz w:val="32"/>
          <w:szCs w:val="32"/>
          <w:shd w:val="clear" w:color="auto" w:fill="FFFFFF"/>
        </w:rPr>
        <w:t>各县（区）政府</w:t>
      </w:r>
      <w:r>
        <w:rPr>
          <w:rFonts w:hint="eastAsia" w:ascii="仿宋_GB2312" w:hAnsi="仿宋_GB2312" w:eastAsia="仿宋_GB2312" w:cs="仿宋_GB2312"/>
          <w:i w:val="0"/>
          <w:caps w:val="0"/>
          <w:color w:val="auto"/>
          <w:spacing w:val="0"/>
          <w:sz w:val="32"/>
          <w:szCs w:val="32"/>
          <w:shd w:val="clear" w:color="auto" w:fill="FFFFFF"/>
          <w:lang w:eastAsia="zh-CN"/>
        </w:rPr>
        <w:t>、抚州高新区管委会、东临新区管委会要落实集群提能升级的</w:t>
      </w:r>
      <w:r>
        <w:rPr>
          <w:rFonts w:hint="eastAsia" w:ascii="仿宋_GB2312" w:hAnsi="仿宋_GB2312" w:eastAsia="仿宋_GB2312" w:cs="仿宋_GB2312"/>
          <w:i w:val="0"/>
          <w:caps w:val="0"/>
          <w:color w:val="auto"/>
          <w:spacing w:val="0"/>
          <w:sz w:val="32"/>
          <w:szCs w:val="32"/>
          <w:shd w:val="clear" w:color="auto" w:fill="FFFFFF"/>
        </w:rPr>
        <w:t>主体责任，</w:t>
      </w:r>
      <w:r>
        <w:rPr>
          <w:rFonts w:hint="eastAsia" w:ascii="仿宋_GB2312" w:hAnsi="仿宋_GB2312" w:eastAsia="仿宋_GB2312" w:cs="仿宋_GB2312"/>
          <w:i w:val="0"/>
          <w:caps w:val="0"/>
          <w:color w:val="auto"/>
          <w:spacing w:val="0"/>
          <w:sz w:val="32"/>
          <w:szCs w:val="32"/>
          <w:shd w:val="clear" w:color="auto" w:fill="FFFFFF"/>
          <w:lang w:eastAsia="zh-CN"/>
        </w:rPr>
        <w:t>建立集群推进工作机制，完善支持政策，</w:t>
      </w:r>
      <w:r>
        <w:rPr>
          <w:rFonts w:hint="eastAsia" w:ascii="仿宋_GB2312" w:hAnsi="仿宋_GB2312" w:eastAsia="仿宋_GB2312" w:cs="仿宋_GB2312"/>
          <w:i w:val="0"/>
          <w:caps w:val="0"/>
          <w:color w:val="auto"/>
          <w:spacing w:val="0"/>
          <w:sz w:val="32"/>
          <w:szCs w:val="32"/>
          <w:shd w:val="clear" w:color="auto" w:fill="FFFFFF"/>
        </w:rPr>
        <w:t>按照</w:t>
      </w:r>
      <w:r>
        <w:rPr>
          <w:rFonts w:hint="eastAsia" w:ascii="仿宋_GB2312" w:hAnsi="仿宋_GB2312" w:eastAsia="仿宋_GB2312" w:cs="仿宋_GB2312"/>
          <w:i w:val="0"/>
          <w:caps w:val="0"/>
          <w:color w:val="auto"/>
          <w:spacing w:val="0"/>
          <w:sz w:val="32"/>
          <w:szCs w:val="32"/>
          <w:shd w:val="clear" w:color="auto" w:fill="FFFFFF"/>
          <w:lang w:eastAsia="zh-CN"/>
        </w:rPr>
        <w:t>产业集群“五个一流”目标和“六个一”机制建设要求</w:t>
      </w:r>
      <w:r>
        <w:rPr>
          <w:rFonts w:hint="eastAsia" w:ascii="仿宋_GB2312" w:hAnsi="仿宋_GB2312" w:eastAsia="仿宋_GB2312" w:cs="仿宋_GB2312"/>
          <w:i w:val="0"/>
          <w:caps w:val="0"/>
          <w:color w:val="auto"/>
          <w:spacing w:val="0"/>
          <w:sz w:val="32"/>
          <w:szCs w:val="32"/>
          <w:shd w:val="clear" w:color="auto" w:fill="FFFFFF"/>
        </w:rPr>
        <w:t>,精准高效推动产业集群发展</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积极争创省级、国家级先进制造业集群取得实效</w:t>
      </w:r>
      <w:r>
        <w:rPr>
          <w:rFonts w:hint="eastAsia" w:ascii="仿宋_GB2312" w:hAnsi="仿宋_GB2312" w:eastAsia="仿宋_GB2312" w:cs="仿宋_GB2312"/>
          <w:i w:val="0"/>
          <w:caps w:val="0"/>
          <w:color w:val="auto"/>
          <w:spacing w:val="0"/>
          <w:sz w:val="32"/>
          <w:szCs w:val="32"/>
          <w:shd w:val="clear" w:color="auto" w:fill="FFFFFF"/>
        </w:rPr>
        <w:t>。</w:t>
      </w:r>
    </w:p>
    <w:sectPr>
      <w:footerReference r:id="rId3" w:type="default"/>
      <w:pgSz w:w="11906" w:h="16838"/>
      <w:pgMar w:top="2098" w:right="1474" w:bottom="1984"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5BE46">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4949EC">
                          <w:pPr>
                            <w:pStyle w:val="5"/>
                            <w:keepNext w:val="0"/>
                            <w:keepLines w:val="0"/>
                            <w:pageBreakBefore w:val="0"/>
                            <w:widowControl w:val="0"/>
                            <w:kinsoku/>
                            <w:wordWrap/>
                            <w:overflowPunct/>
                            <w:topLinePunct w:val="0"/>
                            <w:bidi w:val="0"/>
                            <w:adjustRightInd/>
                            <w:snapToGrid w:val="0"/>
                            <w:ind w:left="210" w:leftChars="100" w:right="210" w:rightChars="100"/>
                            <w:textAlignment w:val="auto"/>
                            <w:rPr>
                              <w:rFonts w:hint="eastAsia" w:asciiTheme="minorEastAsia" w:hAnsiTheme="minorEastAsia" w:eastAsiaTheme="minorEastAsia" w:cstheme="minorEastAsia"/>
                              <w:sz w:val="24"/>
                              <w:szCs w:val="40"/>
                            </w:rPr>
                          </w:pPr>
                          <w:r>
                            <w:rPr>
                              <w:rFonts w:hint="eastAsia" w:asciiTheme="minorEastAsia" w:hAnsiTheme="minorEastAsia" w:eastAsiaTheme="minorEastAsia" w:cstheme="minorEastAsia"/>
                              <w:sz w:val="24"/>
                              <w:szCs w:val="40"/>
                            </w:rPr>
                            <w:t xml:space="preserve">— </w:t>
                          </w:r>
                          <w:r>
                            <w:rPr>
                              <w:rFonts w:hint="eastAsia" w:asciiTheme="minorEastAsia" w:hAnsiTheme="minorEastAsia" w:eastAsiaTheme="minorEastAsia" w:cstheme="minorEastAsia"/>
                              <w:sz w:val="24"/>
                              <w:szCs w:val="40"/>
                            </w:rPr>
                            <w:fldChar w:fldCharType="begin"/>
                          </w:r>
                          <w:r>
                            <w:rPr>
                              <w:rFonts w:hint="eastAsia" w:asciiTheme="minorEastAsia" w:hAnsiTheme="minorEastAsia" w:eastAsiaTheme="minorEastAsia" w:cstheme="minorEastAsia"/>
                              <w:sz w:val="24"/>
                              <w:szCs w:val="40"/>
                            </w:rPr>
                            <w:instrText xml:space="preserve"> PAGE  \* MERGEFORMAT </w:instrText>
                          </w:r>
                          <w:r>
                            <w:rPr>
                              <w:rFonts w:hint="eastAsia" w:asciiTheme="minorEastAsia" w:hAnsiTheme="minorEastAsia" w:eastAsiaTheme="minorEastAsia" w:cstheme="minorEastAsia"/>
                              <w:sz w:val="24"/>
                              <w:szCs w:val="40"/>
                            </w:rPr>
                            <w:fldChar w:fldCharType="separate"/>
                          </w:r>
                          <w:r>
                            <w:rPr>
                              <w:rFonts w:hint="eastAsia" w:asciiTheme="minorEastAsia" w:hAnsiTheme="minorEastAsia" w:eastAsiaTheme="minorEastAsia" w:cstheme="minorEastAsia"/>
                              <w:sz w:val="24"/>
                              <w:szCs w:val="40"/>
                            </w:rPr>
                            <w:t>1</w:t>
                          </w:r>
                          <w:r>
                            <w:rPr>
                              <w:rFonts w:hint="eastAsia" w:asciiTheme="minorEastAsia" w:hAnsiTheme="minorEastAsia" w:eastAsiaTheme="minorEastAsia" w:cstheme="minorEastAsia"/>
                              <w:sz w:val="24"/>
                              <w:szCs w:val="40"/>
                            </w:rPr>
                            <w:fldChar w:fldCharType="end"/>
                          </w:r>
                          <w:r>
                            <w:rPr>
                              <w:rFonts w:hint="eastAsia" w:asciiTheme="minorEastAsia" w:hAnsiTheme="minorEastAsia" w:eastAsiaTheme="minorEastAsia" w:cstheme="minorEastAsia"/>
                              <w:sz w:val="24"/>
                              <w:szCs w:val="40"/>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0C4949EC">
                    <w:pPr>
                      <w:pStyle w:val="5"/>
                      <w:keepNext w:val="0"/>
                      <w:keepLines w:val="0"/>
                      <w:pageBreakBefore w:val="0"/>
                      <w:widowControl w:val="0"/>
                      <w:kinsoku/>
                      <w:wordWrap/>
                      <w:overflowPunct/>
                      <w:topLinePunct w:val="0"/>
                      <w:bidi w:val="0"/>
                      <w:adjustRightInd/>
                      <w:snapToGrid w:val="0"/>
                      <w:ind w:left="210" w:leftChars="100" w:right="210" w:rightChars="100"/>
                      <w:textAlignment w:val="auto"/>
                      <w:rPr>
                        <w:rFonts w:hint="eastAsia" w:asciiTheme="minorEastAsia" w:hAnsiTheme="minorEastAsia" w:eastAsiaTheme="minorEastAsia" w:cstheme="minorEastAsia"/>
                        <w:sz w:val="24"/>
                        <w:szCs w:val="40"/>
                      </w:rPr>
                    </w:pPr>
                    <w:r>
                      <w:rPr>
                        <w:rFonts w:hint="eastAsia" w:asciiTheme="minorEastAsia" w:hAnsiTheme="minorEastAsia" w:eastAsiaTheme="minorEastAsia" w:cstheme="minorEastAsia"/>
                        <w:sz w:val="24"/>
                        <w:szCs w:val="40"/>
                      </w:rPr>
                      <w:t xml:space="preserve">— </w:t>
                    </w:r>
                    <w:r>
                      <w:rPr>
                        <w:rFonts w:hint="eastAsia" w:asciiTheme="minorEastAsia" w:hAnsiTheme="minorEastAsia" w:eastAsiaTheme="minorEastAsia" w:cstheme="minorEastAsia"/>
                        <w:sz w:val="24"/>
                        <w:szCs w:val="40"/>
                      </w:rPr>
                      <w:fldChar w:fldCharType="begin"/>
                    </w:r>
                    <w:r>
                      <w:rPr>
                        <w:rFonts w:hint="eastAsia" w:asciiTheme="minorEastAsia" w:hAnsiTheme="minorEastAsia" w:eastAsiaTheme="minorEastAsia" w:cstheme="minorEastAsia"/>
                        <w:sz w:val="24"/>
                        <w:szCs w:val="40"/>
                      </w:rPr>
                      <w:instrText xml:space="preserve"> PAGE  \* MERGEFORMAT </w:instrText>
                    </w:r>
                    <w:r>
                      <w:rPr>
                        <w:rFonts w:hint="eastAsia" w:asciiTheme="minorEastAsia" w:hAnsiTheme="minorEastAsia" w:eastAsiaTheme="minorEastAsia" w:cstheme="minorEastAsia"/>
                        <w:sz w:val="24"/>
                        <w:szCs w:val="40"/>
                      </w:rPr>
                      <w:fldChar w:fldCharType="separate"/>
                    </w:r>
                    <w:r>
                      <w:rPr>
                        <w:rFonts w:hint="eastAsia" w:asciiTheme="minorEastAsia" w:hAnsiTheme="minorEastAsia" w:eastAsiaTheme="minorEastAsia" w:cstheme="minorEastAsia"/>
                        <w:sz w:val="24"/>
                        <w:szCs w:val="40"/>
                      </w:rPr>
                      <w:t>1</w:t>
                    </w:r>
                    <w:r>
                      <w:rPr>
                        <w:rFonts w:hint="eastAsia" w:asciiTheme="minorEastAsia" w:hAnsiTheme="minorEastAsia" w:eastAsiaTheme="minorEastAsia" w:cstheme="minorEastAsia"/>
                        <w:sz w:val="24"/>
                        <w:szCs w:val="40"/>
                      </w:rPr>
                      <w:fldChar w:fldCharType="end"/>
                    </w:r>
                    <w:r>
                      <w:rPr>
                        <w:rFonts w:hint="eastAsia" w:asciiTheme="minorEastAsia" w:hAnsiTheme="minorEastAsia" w:eastAsiaTheme="minorEastAsia" w:cstheme="minorEastAsia"/>
                        <w:sz w:val="24"/>
                        <w:szCs w:val="40"/>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BB6B7"/>
    <w:rsid w:val="091CA75C"/>
    <w:rsid w:val="14885771"/>
    <w:rsid w:val="15F4C3C2"/>
    <w:rsid w:val="15F53544"/>
    <w:rsid w:val="1CFDEA34"/>
    <w:rsid w:val="1DBC81B6"/>
    <w:rsid w:val="1DBF57B4"/>
    <w:rsid w:val="1FA7EB30"/>
    <w:rsid w:val="1FB95DBE"/>
    <w:rsid w:val="1FBF33DC"/>
    <w:rsid w:val="1FF3BF98"/>
    <w:rsid w:val="21867A05"/>
    <w:rsid w:val="26241104"/>
    <w:rsid w:val="28BFB95B"/>
    <w:rsid w:val="2AAF485E"/>
    <w:rsid w:val="2B7370F8"/>
    <w:rsid w:val="2BF6A22D"/>
    <w:rsid w:val="2D9E7E85"/>
    <w:rsid w:val="2E9FD41F"/>
    <w:rsid w:val="2ED64F06"/>
    <w:rsid w:val="2EFFFB8A"/>
    <w:rsid w:val="2F71696D"/>
    <w:rsid w:val="2FF71C5D"/>
    <w:rsid w:val="2FFC1F0D"/>
    <w:rsid w:val="2FFF6244"/>
    <w:rsid w:val="31FAA9AF"/>
    <w:rsid w:val="33282DDB"/>
    <w:rsid w:val="33799BD3"/>
    <w:rsid w:val="33FDCF1C"/>
    <w:rsid w:val="34B71B84"/>
    <w:rsid w:val="35FFCA93"/>
    <w:rsid w:val="37318DA7"/>
    <w:rsid w:val="3757F086"/>
    <w:rsid w:val="3777D50E"/>
    <w:rsid w:val="37BD9893"/>
    <w:rsid w:val="38B020C6"/>
    <w:rsid w:val="38E50447"/>
    <w:rsid w:val="393712EB"/>
    <w:rsid w:val="393BF973"/>
    <w:rsid w:val="39BC97EF"/>
    <w:rsid w:val="3B4B0AED"/>
    <w:rsid w:val="3B5E2A01"/>
    <w:rsid w:val="3B5F5932"/>
    <w:rsid w:val="3BABF833"/>
    <w:rsid w:val="3BDF514D"/>
    <w:rsid w:val="3BEC71E1"/>
    <w:rsid w:val="3BFF218F"/>
    <w:rsid w:val="3D6947AA"/>
    <w:rsid w:val="3DDF66E8"/>
    <w:rsid w:val="3EAB0813"/>
    <w:rsid w:val="3EFDBD43"/>
    <w:rsid w:val="3EFFA262"/>
    <w:rsid w:val="3F2B9339"/>
    <w:rsid w:val="3F3E09FB"/>
    <w:rsid w:val="3F5F8C28"/>
    <w:rsid w:val="3F66F255"/>
    <w:rsid w:val="3F7CB9B1"/>
    <w:rsid w:val="3F7D415B"/>
    <w:rsid w:val="3F8F899E"/>
    <w:rsid w:val="3FAF9C23"/>
    <w:rsid w:val="3FBE928C"/>
    <w:rsid w:val="3FC73586"/>
    <w:rsid w:val="3FD96647"/>
    <w:rsid w:val="3FDE92B5"/>
    <w:rsid w:val="3FE852AE"/>
    <w:rsid w:val="3FEB3079"/>
    <w:rsid w:val="3FEC54AA"/>
    <w:rsid w:val="3FEE90C1"/>
    <w:rsid w:val="3FF4E3B3"/>
    <w:rsid w:val="3FF9A7B3"/>
    <w:rsid w:val="3FFA168E"/>
    <w:rsid w:val="3FFFCD6F"/>
    <w:rsid w:val="3FFFE855"/>
    <w:rsid w:val="42F57F57"/>
    <w:rsid w:val="43F9D1DA"/>
    <w:rsid w:val="44EE3D52"/>
    <w:rsid w:val="477FAC1E"/>
    <w:rsid w:val="48F2C037"/>
    <w:rsid w:val="4BDFDBB0"/>
    <w:rsid w:val="4CDA6370"/>
    <w:rsid w:val="4D490DB1"/>
    <w:rsid w:val="4D9009ED"/>
    <w:rsid w:val="4F595638"/>
    <w:rsid w:val="4F8F071D"/>
    <w:rsid w:val="4F980BF3"/>
    <w:rsid w:val="4FFF0928"/>
    <w:rsid w:val="50C7364D"/>
    <w:rsid w:val="517FCE66"/>
    <w:rsid w:val="53E37D17"/>
    <w:rsid w:val="53F7F238"/>
    <w:rsid w:val="54BF140D"/>
    <w:rsid w:val="55B673D9"/>
    <w:rsid w:val="566F14BA"/>
    <w:rsid w:val="567F0129"/>
    <w:rsid w:val="58FE1D3C"/>
    <w:rsid w:val="59FF0980"/>
    <w:rsid w:val="5A7F3D75"/>
    <w:rsid w:val="5B67CB8C"/>
    <w:rsid w:val="5BFC23A6"/>
    <w:rsid w:val="5BFF3F51"/>
    <w:rsid w:val="5D3F6B82"/>
    <w:rsid w:val="5D8E1614"/>
    <w:rsid w:val="5DEFE902"/>
    <w:rsid w:val="5DF6B9FB"/>
    <w:rsid w:val="5DF71BE5"/>
    <w:rsid w:val="5EEF3C9A"/>
    <w:rsid w:val="5EFA7CCD"/>
    <w:rsid w:val="5F27D9EB"/>
    <w:rsid w:val="5FAB4320"/>
    <w:rsid w:val="5FCF7001"/>
    <w:rsid w:val="5FF6B54A"/>
    <w:rsid w:val="5FFFC659"/>
    <w:rsid w:val="5FFFD986"/>
    <w:rsid w:val="62F69766"/>
    <w:rsid w:val="63BC84B7"/>
    <w:rsid w:val="63FF7422"/>
    <w:rsid w:val="65EE8385"/>
    <w:rsid w:val="65FB865E"/>
    <w:rsid w:val="66FD5133"/>
    <w:rsid w:val="66FDFBEA"/>
    <w:rsid w:val="676CF02D"/>
    <w:rsid w:val="679D3F3E"/>
    <w:rsid w:val="67BF9EAE"/>
    <w:rsid w:val="687B87E2"/>
    <w:rsid w:val="69ED547E"/>
    <w:rsid w:val="6A7F0C7E"/>
    <w:rsid w:val="6B2D125F"/>
    <w:rsid w:val="6B779875"/>
    <w:rsid w:val="6BE56BD0"/>
    <w:rsid w:val="6BED1ECE"/>
    <w:rsid w:val="6BFF8B18"/>
    <w:rsid w:val="6C7F75DB"/>
    <w:rsid w:val="6CFF63BD"/>
    <w:rsid w:val="6DDFABDA"/>
    <w:rsid w:val="6E6717DE"/>
    <w:rsid w:val="6E7BDDCD"/>
    <w:rsid w:val="6EEB4A9C"/>
    <w:rsid w:val="6EED949E"/>
    <w:rsid w:val="6EF67F95"/>
    <w:rsid w:val="6F6F3752"/>
    <w:rsid w:val="6F7F3740"/>
    <w:rsid w:val="6FAA9383"/>
    <w:rsid w:val="6FBC7F4F"/>
    <w:rsid w:val="6FFAC895"/>
    <w:rsid w:val="6FFBDDB4"/>
    <w:rsid w:val="6FFE092C"/>
    <w:rsid w:val="6FFE5BCA"/>
    <w:rsid w:val="6FFF4221"/>
    <w:rsid w:val="6FFF7189"/>
    <w:rsid w:val="7150425E"/>
    <w:rsid w:val="725F4E3F"/>
    <w:rsid w:val="72734A09"/>
    <w:rsid w:val="72FBFD5D"/>
    <w:rsid w:val="734E96ED"/>
    <w:rsid w:val="73F66239"/>
    <w:rsid w:val="757A06F6"/>
    <w:rsid w:val="75AF2552"/>
    <w:rsid w:val="75FB720D"/>
    <w:rsid w:val="75FF679C"/>
    <w:rsid w:val="762CD95C"/>
    <w:rsid w:val="76750FE4"/>
    <w:rsid w:val="76D6A592"/>
    <w:rsid w:val="776D1453"/>
    <w:rsid w:val="777734CD"/>
    <w:rsid w:val="777B8A9F"/>
    <w:rsid w:val="777D1A40"/>
    <w:rsid w:val="777D5393"/>
    <w:rsid w:val="777D97C0"/>
    <w:rsid w:val="779F52A1"/>
    <w:rsid w:val="77AF8343"/>
    <w:rsid w:val="77BE86CF"/>
    <w:rsid w:val="77DB0039"/>
    <w:rsid w:val="77DF9DCD"/>
    <w:rsid w:val="77EDF561"/>
    <w:rsid w:val="77F1474F"/>
    <w:rsid w:val="77F6CD55"/>
    <w:rsid w:val="77FD483D"/>
    <w:rsid w:val="77FE3735"/>
    <w:rsid w:val="78783ED5"/>
    <w:rsid w:val="78DB4B2F"/>
    <w:rsid w:val="78FB0247"/>
    <w:rsid w:val="79BB0720"/>
    <w:rsid w:val="79DCAFB9"/>
    <w:rsid w:val="79DE50CA"/>
    <w:rsid w:val="79ED83F9"/>
    <w:rsid w:val="79FA3E3E"/>
    <w:rsid w:val="79FD6E7A"/>
    <w:rsid w:val="7A328DF5"/>
    <w:rsid w:val="7AAFA4C3"/>
    <w:rsid w:val="7ACBC1B6"/>
    <w:rsid w:val="7AE72DA8"/>
    <w:rsid w:val="7AFBF400"/>
    <w:rsid w:val="7B07322F"/>
    <w:rsid w:val="7BBF4748"/>
    <w:rsid w:val="7BBFB72A"/>
    <w:rsid w:val="7BDBE314"/>
    <w:rsid w:val="7BDC45D5"/>
    <w:rsid w:val="7BE64E78"/>
    <w:rsid w:val="7BE7FF11"/>
    <w:rsid w:val="7BEBAD1D"/>
    <w:rsid w:val="7BF7F897"/>
    <w:rsid w:val="7BF924AC"/>
    <w:rsid w:val="7BFB02CE"/>
    <w:rsid w:val="7BFDC708"/>
    <w:rsid w:val="7BFEB06F"/>
    <w:rsid w:val="7C3875D0"/>
    <w:rsid w:val="7C779728"/>
    <w:rsid w:val="7CE711C1"/>
    <w:rsid w:val="7CFD7589"/>
    <w:rsid w:val="7CFF12E1"/>
    <w:rsid w:val="7D0F53CA"/>
    <w:rsid w:val="7D7713CA"/>
    <w:rsid w:val="7D7F2322"/>
    <w:rsid w:val="7D7F7685"/>
    <w:rsid w:val="7D9BB586"/>
    <w:rsid w:val="7D9F0060"/>
    <w:rsid w:val="7DBDBCD0"/>
    <w:rsid w:val="7DDD3CAB"/>
    <w:rsid w:val="7DF705F8"/>
    <w:rsid w:val="7DFFED58"/>
    <w:rsid w:val="7E1EEDEF"/>
    <w:rsid w:val="7E3FD867"/>
    <w:rsid w:val="7E55174F"/>
    <w:rsid w:val="7EAF8742"/>
    <w:rsid w:val="7EB77992"/>
    <w:rsid w:val="7EBDF8A2"/>
    <w:rsid w:val="7EEB4D34"/>
    <w:rsid w:val="7EEF963A"/>
    <w:rsid w:val="7EF2C350"/>
    <w:rsid w:val="7EF8491D"/>
    <w:rsid w:val="7EFD1FE5"/>
    <w:rsid w:val="7F1B63F5"/>
    <w:rsid w:val="7F1FE51A"/>
    <w:rsid w:val="7F3DEE06"/>
    <w:rsid w:val="7F45EE19"/>
    <w:rsid w:val="7F5D0C1F"/>
    <w:rsid w:val="7F5D822F"/>
    <w:rsid w:val="7F5DA3E3"/>
    <w:rsid w:val="7F5FDA30"/>
    <w:rsid w:val="7F77D093"/>
    <w:rsid w:val="7F7ED9FE"/>
    <w:rsid w:val="7F9F4275"/>
    <w:rsid w:val="7FAFA4A8"/>
    <w:rsid w:val="7FB320BF"/>
    <w:rsid w:val="7FB5477A"/>
    <w:rsid w:val="7FB7F79A"/>
    <w:rsid w:val="7FB8BE66"/>
    <w:rsid w:val="7FBACB7E"/>
    <w:rsid w:val="7FBAD6A9"/>
    <w:rsid w:val="7FBDA64A"/>
    <w:rsid w:val="7FDB6969"/>
    <w:rsid w:val="7FDB7B20"/>
    <w:rsid w:val="7FDF67D6"/>
    <w:rsid w:val="7FDF859B"/>
    <w:rsid w:val="7FE7F58C"/>
    <w:rsid w:val="7FECC68C"/>
    <w:rsid w:val="7FF0CD8C"/>
    <w:rsid w:val="7FF71C04"/>
    <w:rsid w:val="7FF7A65D"/>
    <w:rsid w:val="7FFCA2EE"/>
    <w:rsid w:val="7FFEFE59"/>
    <w:rsid w:val="7FFF84D4"/>
    <w:rsid w:val="86EF5BED"/>
    <w:rsid w:val="873F06BE"/>
    <w:rsid w:val="8B8955BB"/>
    <w:rsid w:val="96A8A8F2"/>
    <w:rsid w:val="97FF8DA8"/>
    <w:rsid w:val="9BFFDD26"/>
    <w:rsid w:val="9DED6C07"/>
    <w:rsid w:val="9DFDF0E8"/>
    <w:rsid w:val="9F1787E9"/>
    <w:rsid w:val="A5FFEC2E"/>
    <w:rsid w:val="A7E6A3E2"/>
    <w:rsid w:val="AAFFD0A3"/>
    <w:rsid w:val="ABEABFD6"/>
    <w:rsid w:val="AE695346"/>
    <w:rsid w:val="AEB73A33"/>
    <w:rsid w:val="AEE7C86B"/>
    <w:rsid w:val="AFAF1524"/>
    <w:rsid w:val="AFDF6BA0"/>
    <w:rsid w:val="AFEF1395"/>
    <w:rsid w:val="B2FF29C7"/>
    <w:rsid w:val="B376AE6E"/>
    <w:rsid w:val="B54FCFBB"/>
    <w:rsid w:val="B77B3046"/>
    <w:rsid w:val="B97964D6"/>
    <w:rsid w:val="B9F7955C"/>
    <w:rsid w:val="B9FF30B6"/>
    <w:rsid w:val="BA7B23C6"/>
    <w:rsid w:val="BBEFDAF2"/>
    <w:rsid w:val="BBFD9302"/>
    <w:rsid w:val="BBFE71AA"/>
    <w:rsid w:val="BCEFFEB0"/>
    <w:rsid w:val="BDEBFE92"/>
    <w:rsid w:val="BDFFB943"/>
    <w:rsid w:val="BE575DCF"/>
    <w:rsid w:val="BE7BC957"/>
    <w:rsid w:val="BE7D8C72"/>
    <w:rsid w:val="BEB125A7"/>
    <w:rsid w:val="BEBFB328"/>
    <w:rsid w:val="BEC2A60B"/>
    <w:rsid w:val="BED9E819"/>
    <w:rsid w:val="BEE379C3"/>
    <w:rsid w:val="BF6EE604"/>
    <w:rsid w:val="BF74CA52"/>
    <w:rsid w:val="BF796247"/>
    <w:rsid w:val="BF7F1DC3"/>
    <w:rsid w:val="BFAE8A07"/>
    <w:rsid w:val="BFD52A5E"/>
    <w:rsid w:val="BFEF8FDD"/>
    <w:rsid w:val="BFF752FB"/>
    <w:rsid w:val="BFFF77F8"/>
    <w:rsid w:val="BFFFB8DF"/>
    <w:rsid w:val="C75C3ABD"/>
    <w:rsid w:val="C7F78A4F"/>
    <w:rsid w:val="CA7DEE20"/>
    <w:rsid w:val="CAFB19DE"/>
    <w:rsid w:val="CB6FFF26"/>
    <w:rsid w:val="CCD6488B"/>
    <w:rsid w:val="CD7F4B85"/>
    <w:rsid w:val="CD9DBC0F"/>
    <w:rsid w:val="CDFF34F1"/>
    <w:rsid w:val="CE782F4E"/>
    <w:rsid w:val="CF4E9E6F"/>
    <w:rsid w:val="CF5E30CF"/>
    <w:rsid w:val="CF7FFD63"/>
    <w:rsid w:val="CFFF44EC"/>
    <w:rsid w:val="CFFF61DB"/>
    <w:rsid w:val="D3BFA551"/>
    <w:rsid w:val="D6DDB18B"/>
    <w:rsid w:val="D77FE115"/>
    <w:rsid w:val="D7EF38F0"/>
    <w:rsid w:val="D7F732C7"/>
    <w:rsid w:val="D8797409"/>
    <w:rsid w:val="D9BF751D"/>
    <w:rsid w:val="DCFF7356"/>
    <w:rsid w:val="DDDEBE8F"/>
    <w:rsid w:val="DE9224F4"/>
    <w:rsid w:val="DEF1230B"/>
    <w:rsid w:val="DF1D0088"/>
    <w:rsid w:val="DF77AB02"/>
    <w:rsid w:val="DFB7DDC1"/>
    <w:rsid w:val="DFBDF81D"/>
    <w:rsid w:val="DFF27B58"/>
    <w:rsid w:val="DFFA989D"/>
    <w:rsid w:val="DFFE131D"/>
    <w:rsid w:val="DFFEC944"/>
    <w:rsid w:val="DFFF65E8"/>
    <w:rsid w:val="DFFFCE8F"/>
    <w:rsid w:val="DFFFDA9C"/>
    <w:rsid w:val="E03FBFB9"/>
    <w:rsid w:val="E3CB0D8D"/>
    <w:rsid w:val="E5F7E429"/>
    <w:rsid w:val="E7CFC354"/>
    <w:rsid w:val="E7FF00EF"/>
    <w:rsid w:val="EAE9E486"/>
    <w:rsid w:val="EAFDD09B"/>
    <w:rsid w:val="EB7B38BC"/>
    <w:rsid w:val="EBDF980F"/>
    <w:rsid w:val="EBFFCBEC"/>
    <w:rsid w:val="EC73ADA4"/>
    <w:rsid w:val="EDBF7147"/>
    <w:rsid w:val="EDDB8DE0"/>
    <w:rsid w:val="EDF7C268"/>
    <w:rsid w:val="EE3E736A"/>
    <w:rsid w:val="EED62CB2"/>
    <w:rsid w:val="EEE594CA"/>
    <w:rsid w:val="EEFCC14F"/>
    <w:rsid w:val="EEFEF4F6"/>
    <w:rsid w:val="EF7E9107"/>
    <w:rsid w:val="EF993500"/>
    <w:rsid w:val="EFA76DAB"/>
    <w:rsid w:val="EFBFB42E"/>
    <w:rsid w:val="EFCB2AA1"/>
    <w:rsid w:val="EFF5D2C8"/>
    <w:rsid w:val="EFFEBE21"/>
    <w:rsid w:val="EFFF31C8"/>
    <w:rsid w:val="F1DE1CCA"/>
    <w:rsid w:val="F1FE2D35"/>
    <w:rsid w:val="F24F6EEF"/>
    <w:rsid w:val="F2BFE41A"/>
    <w:rsid w:val="F313656B"/>
    <w:rsid w:val="F37C9E0D"/>
    <w:rsid w:val="F385CAFE"/>
    <w:rsid w:val="F3DF9D02"/>
    <w:rsid w:val="F3EA2E69"/>
    <w:rsid w:val="F3FF3C8E"/>
    <w:rsid w:val="F49FF25D"/>
    <w:rsid w:val="F4EEE90B"/>
    <w:rsid w:val="F55FDE59"/>
    <w:rsid w:val="F59C6A71"/>
    <w:rsid w:val="F5D34FE2"/>
    <w:rsid w:val="F5DF5183"/>
    <w:rsid w:val="F5FF1520"/>
    <w:rsid w:val="F6F7559F"/>
    <w:rsid w:val="F76DB078"/>
    <w:rsid w:val="F77FCBA8"/>
    <w:rsid w:val="F7E02DB3"/>
    <w:rsid w:val="F7EB8951"/>
    <w:rsid w:val="F7FB028B"/>
    <w:rsid w:val="F7FBD54E"/>
    <w:rsid w:val="F7FBED37"/>
    <w:rsid w:val="F7FD281B"/>
    <w:rsid w:val="F99FBFA0"/>
    <w:rsid w:val="F9BE1802"/>
    <w:rsid w:val="F9F7836C"/>
    <w:rsid w:val="FA3F409D"/>
    <w:rsid w:val="FAB71107"/>
    <w:rsid w:val="FACA223B"/>
    <w:rsid w:val="FACF04E6"/>
    <w:rsid w:val="FADE7777"/>
    <w:rsid w:val="FAE1F336"/>
    <w:rsid w:val="FB66EF48"/>
    <w:rsid w:val="FB77DAF5"/>
    <w:rsid w:val="FB7F4ED8"/>
    <w:rsid w:val="FB7FE495"/>
    <w:rsid w:val="FBBD24BD"/>
    <w:rsid w:val="FBBFFB54"/>
    <w:rsid w:val="FBD7DC22"/>
    <w:rsid w:val="FBDA2174"/>
    <w:rsid w:val="FBED23EE"/>
    <w:rsid w:val="FBF3B175"/>
    <w:rsid w:val="FBFAD5C1"/>
    <w:rsid w:val="FBFD10F4"/>
    <w:rsid w:val="FBFD906B"/>
    <w:rsid w:val="FBFF8689"/>
    <w:rsid w:val="FC89877B"/>
    <w:rsid w:val="FCEC2783"/>
    <w:rsid w:val="FCF7F85E"/>
    <w:rsid w:val="FD37362C"/>
    <w:rsid w:val="FD3F6B87"/>
    <w:rsid w:val="FDAF4D7E"/>
    <w:rsid w:val="FDC59B86"/>
    <w:rsid w:val="FDEB892C"/>
    <w:rsid w:val="FDEE2CC1"/>
    <w:rsid w:val="FDFEC873"/>
    <w:rsid w:val="FDFF1674"/>
    <w:rsid w:val="FE6DE5EC"/>
    <w:rsid w:val="FE7DECA9"/>
    <w:rsid w:val="FE7E69B3"/>
    <w:rsid w:val="FEAF4724"/>
    <w:rsid w:val="FEB75954"/>
    <w:rsid w:val="FEBEC4FA"/>
    <w:rsid w:val="FED4013D"/>
    <w:rsid w:val="FEDBE100"/>
    <w:rsid w:val="FEDD31AF"/>
    <w:rsid w:val="FEEBFC7E"/>
    <w:rsid w:val="FEEFE172"/>
    <w:rsid w:val="FEFFEFB3"/>
    <w:rsid w:val="FF372CA9"/>
    <w:rsid w:val="FF3F86E8"/>
    <w:rsid w:val="FF3FFCA9"/>
    <w:rsid w:val="FF4F1781"/>
    <w:rsid w:val="FF5EFB84"/>
    <w:rsid w:val="FF652721"/>
    <w:rsid w:val="FF790CF1"/>
    <w:rsid w:val="FF9EAE81"/>
    <w:rsid w:val="FFAD412A"/>
    <w:rsid w:val="FFBB26F5"/>
    <w:rsid w:val="FFBFC2A0"/>
    <w:rsid w:val="FFC3238D"/>
    <w:rsid w:val="FFC4144A"/>
    <w:rsid w:val="FFD57775"/>
    <w:rsid w:val="FFEC76D8"/>
    <w:rsid w:val="FFED5015"/>
    <w:rsid w:val="FFEFA03D"/>
    <w:rsid w:val="FFF34C8D"/>
    <w:rsid w:val="FFF78288"/>
    <w:rsid w:val="FFFAF02C"/>
    <w:rsid w:val="FFFB5DC1"/>
    <w:rsid w:val="FFFECA82"/>
    <w:rsid w:val="FFFF1326"/>
    <w:rsid w:val="FFFF8A9E"/>
    <w:rsid w:val="FFFFA8DD"/>
    <w:rsid w:val="FFFFD1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rFonts w:ascii="Times New Roman" w:hAnsi="Times New Roman" w:eastAsia="仿宋" w:cs="Times New Roman"/>
      <w:sz w:val="32"/>
    </w:rPr>
  </w:style>
  <w:style w:type="paragraph" w:styleId="4">
    <w:name w:val="Body Text Indent"/>
    <w:basedOn w:val="1"/>
    <w:next w:val="3"/>
    <w:qFormat/>
    <w:uiPriority w:val="0"/>
    <w:pPr>
      <w:ind w:firstLine="720" w:firstLineChars="225"/>
    </w:pPr>
    <w:rPr>
      <w:rFonts w:ascii="Times New Roman" w:hAnsi="Times New Roman" w:eastAsia="宋体" w:cs="Times New Roman"/>
      <w:sz w:val="32"/>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0">
    <w:name w:val="Emphasis"/>
    <w:basedOn w:val="9"/>
    <w:qFormat/>
    <w:uiPriority w:val="0"/>
    <w:rPr>
      <w:i/>
    </w:rPr>
  </w:style>
  <w:style w:type="character" w:styleId="11">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5921</Words>
  <Characters>6032</Characters>
  <Lines>0</Lines>
  <Paragraphs>0</Paragraphs>
  <TotalTime>1</TotalTime>
  <ScaleCrop>false</ScaleCrop>
  <LinksUpToDate>false</LinksUpToDate>
  <CharactersWithSpaces>6032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2014-11-12T12:08:00Z</dcterms:created>
  <dc:creator>Administrator</dc:creator>
  <cp:lastModifiedBy>yeyu</cp:lastModifiedBy>
  <cp:lastPrinted>2026-01-28T07:03:00Z</cp:lastPrinted>
  <dcterms:modified xsi:type="dcterms:W3CDTF">2026-02-05T01:58:16Z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46E7698E2E374C0A961EF7983534A488_13</vt:lpwstr>
  </property>
  <property fmtid="{D5CDD505-2E9C-101B-9397-08002B2CF9AE}" pid="4" name="KSOTemplateDocerSaveRecord">
    <vt:lpwstr>eyJoZGlkIjoiMjk1MTkzMzE2MGU4N2I2ZTI2ZmNlMGMwMGE2ZGQzZTMiLCJ1c2VySWQiOiI2OTQxNDk4MTkifQ==</vt:lpwstr>
  </property>
</Properties>
</file>