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3"/>
        <w:rPr>
          <w:rFonts w:hint="eastAsia"/>
          <w:lang w:val="en-US" w:eastAsia="zh-CN"/>
        </w:rPr>
      </w:pPr>
      <w:r>
        <w:rPr>
          <w:rFonts w:hint="eastAsia"/>
          <w:lang w:val="en-US" w:eastAsia="zh-CN"/>
        </w:rPr>
        <w:t>秦皇岛市化工重点监控点认定管理办法</w:t>
      </w:r>
    </w:p>
    <w:p>
      <w:pPr>
        <w:pStyle w:val="3"/>
        <w:rPr>
          <w:rFonts w:hint="default"/>
          <w:lang w:val="en-US" w:eastAsia="zh-CN"/>
        </w:rPr>
      </w:pPr>
      <w:r>
        <w:rPr>
          <w:rFonts w:hint="eastAsia"/>
          <w:lang w:val="en-US" w:eastAsia="zh-CN"/>
        </w:rPr>
        <w:t>（征求意见稿）</w:t>
      </w:r>
    </w:p>
    <w:p>
      <w:pPr>
        <w:wordWrap/>
        <w:autoSpaceDE w:val="0"/>
        <w:autoSpaceDN w:val="0"/>
        <w:adjustRightInd w:val="0"/>
        <w:snapToGrid/>
        <w:spacing w:line="560" w:lineRule="exact"/>
        <w:jc w:val="center"/>
        <w:textAlignment w:val="auto"/>
        <w:rPr>
          <w:rFonts w:hint="eastAsia" w:ascii="黑体" w:hAnsi="黑体" w:eastAsia="黑体" w:cs="黑体"/>
          <w:kern w:val="0"/>
          <w:sz w:val="32"/>
          <w:szCs w:val="32"/>
        </w:rPr>
      </w:pPr>
    </w:p>
    <w:p>
      <w:pPr>
        <w:wordWrap/>
        <w:autoSpaceDE w:val="0"/>
        <w:autoSpaceDN w:val="0"/>
        <w:adjustRightInd w:val="0"/>
        <w:snapToGrid/>
        <w:spacing w:line="560" w:lineRule="exact"/>
        <w:jc w:val="center"/>
        <w:textAlignment w:val="auto"/>
        <w:rPr>
          <w:rFonts w:hint="eastAsia" w:ascii="黑体" w:hAnsi="黑体" w:eastAsia="黑体" w:cs="黑体"/>
          <w:kern w:val="0"/>
          <w:sz w:val="32"/>
          <w:szCs w:val="32"/>
        </w:rPr>
      </w:pPr>
      <w:r>
        <w:rPr>
          <w:rFonts w:hint="eastAsia" w:ascii="黑体" w:hAnsi="黑体" w:eastAsia="黑体" w:cs="黑体"/>
          <w:kern w:val="0"/>
          <w:sz w:val="32"/>
          <w:szCs w:val="32"/>
        </w:rPr>
        <w:t>第一章  总则</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第一条</w:t>
      </w:r>
      <w:r>
        <w:rPr>
          <w:rFonts w:hint="eastAsia" w:ascii="仿宋_GB2312" w:hAnsi="仿宋_GB2312" w:eastAsia="仿宋_GB2312" w:cs="仿宋_GB2312"/>
          <w:sz w:val="32"/>
          <w:szCs w:val="32"/>
          <w:lang w:val="en-US" w:eastAsia="zh-CN"/>
        </w:rPr>
        <w:t xml:space="preserve">  为贯彻落实《河北省化工重点监控点认定办法》（冀政办字〔2021〕122号）及河北省工业和信息化厅《关于做好化工重点监控点认定管理问题整改工作的通知》精神，规范全市化工行业管理，提升重点化工企业本质安全绿色发展水平，促进企业转型升级、提质增效，结合我市实际，制定本办法。</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第二条</w:t>
      </w:r>
      <w:r>
        <w:rPr>
          <w:rFonts w:hint="eastAsia" w:ascii="仿宋_GB2312" w:hAnsi="仿宋_GB2312" w:eastAsia="仿宋_GB2312" w:cs="仿宋_GB2312"/>
          <w:sz w:val="32"/>
          <w:szCs w:val="32"/>
          <w:lang w:val="en-US" w:eastAsia="zh-CN"/>
        </w:rPr>
        <w:t xml:space="preserve">  本办法所称化工重点监控点（以下简称重点监控点），是指处于按《河北省化工园区认定办法（试行）》认定的专业化工园区、化工集中区之外，符合国家产业政策、管理规范、技术水平高、规模总量大、安全环保措施完善、经济效益突出，并经市政府批准认定的化工生产企业。</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第三条</w:t>
      </w:r>
      <w:r>
        <w:rPr>
          <w:rFonts w:hint="eastAsia" w:ascii="仿宋_GB2312" w:hAnsi="仿宋_GB2312" w:eastAsia="仿宋_GB2312" w:cs="仿宋_GB2312"/>
          <w:sz w:val="32"/>
          <w:szCs w:val="32"/>
          <w:lang w:val="en-US" w:eastAsia="zh-CN"/>
        </w:rPr>
        <w:t xml:space="preserve">  被认定为重点监控点的企业，在项目审批、建设和管理方面参照化工园区内企业执行。支持企业按照化工项目建设管理有关规定，依法依规在厂区内或紧邻厂区新建、改建、扩建现有装备产品和产业链上下游项目。</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第四条</w:t>
      </w:r>
      <w:r>
        <w:rPr>
          <w:rFonts w:hint="eastAsia" w:ascii="仿宋_GB2312" w:hAnsi="仿宋_GB2312" w:eastAsia="仿宋_GB2312" w:cs="仿宋_GB2312"/>
          <w:sz w:val="32"/>
          <w:szCs w:val="32"/>
          <w:lang w:val="en-US" w:eastAsia="zh-CN"/>
        </w:rPr>
        <w:t>　对认定为重点监控点的企业控股并与重点监控点生产场地连接成片的独立法人企业，在符合安全环保要求的前提下，可纳入相关重点监控点企业监控范围。支持纳入重点监控点企业监控范围的企业依法依规在本厂区内对现有生产装备、产品进行改扩建。</w:t>
      </w:r>
    </w:p>
    <w:p>
      <w:pPr>
        <w:wordWrap/>
        <w:autoSpaceDE w:val="0"/>
        <w:autoSpaceDN w:val="0"/>
        <w:adjustRightInd w:val="0"/>
        <w:snapToGrid/>
        <w:spacing w:line="560" w:lineRule="exact"/>
        <w:jc w:val="center"/>
        <w:textAlignment w:val="auto"/>
        <w:rPr>
          <w:rFonts w:hint="eastAsia" w:ascii="黑体" w:hAnsi="黑体" w:eastAsia="黑体" w:cs="黑体"/>
          <w:kern w:val="0"/>
          <w:sz w:val="32"/>
          <w:szCs w:val="32"/>
        </w:rPr>
      </w:pPr>
      <w:r>
        <w:rPr>
          <w:rFonts w:hint="eastAsia" w:ascii="黑体" w:hAnsi="黑体" w:eastAsia="黑体" w:cs="黑体"/>
          <w:kern w:val="0"/>
          <w:sz w:val="32"/>
          <w:szCs w:val="32"/>
        </w:rPr>
        <w:t>第二章  认定条件</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第五条</w:t>
      </w:r>
      <w:r>
        <w:rPr>
          <w:rFonts w:hint="eastAsia" w:ascii="仿宋_GB2312" w:hAnsi="仿宋_GB2312" w:eastAsia="仿宋_GB2312" w:cs="仿宋_GB2312"/>
          <w:sz w:val="32"/>
          <w:szCs w:val="32"/>
          <w:lang w:val="en-US" w:eastAsia="zh-CN"/>
        </w:rPr>
        <w:t>　认定为重点监控点，应同时满足以下条件：</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（一）厂区集中连片，符合企业所在地国土空间规划（城乡规划、土地利用总体规划）；</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（二）企业生产、储存装置与周边学校、医院、居民集中区等敏感点的距离符合外部安全、大气环境防护距离有关要求；</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（三）企业产品、工艺技术装备和生产规模符合国家现行的《产业结构调整指导目录》《外商投资产业指导目录》和国家、省、市有关产业政策要求；</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（四）基础化工生产企业上年度或者近三年平均主营业务收入9亿元以上，税收贡献不低于4000万元。精细化工和化工新材料生产企业上年度或者近三年平均主营业务收入9000万元以上，税收贡献不低于400万元。</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（五）企业具有完善的环保安全设施，设有集中的安全、环保监测监控系统，覆盖所有重大危险源及排污口。废水、废气达标排放，危险废物得到无害化处置，处置率100%。危险废物贮存符合安全环保相关要求。</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企业配备满足安全环保生产需要的管理人员和符合安全生产、应急救援要求的消防设施及人员，具备安全、环保、应急等有效管理能力。安全生产标准化达到三级或以上，并通过清洁生产审核的企业，可视同具备安全、环保、应急等有效管理能力。</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（七）当年度没有受到国家、省挂牌督办，不存在安全、环保、消防等限期整改未完成事项。近三年没有发生较大及以上生产安全事故、环境污染事故。不存在非法用地、非法取水问题；</w:t>
      </w:r>
    </w:p>
    <w:p>
      <w:pPr>
        <w:wordWrap/>
        <w:autoSpaceDE w:val="0"/>
        <w:autoSpaceDN w:val="0"/>
        <w:adjustRightInd w:val="0"/>
        <w:snapToGrid/>
        <w:spacing w:line="560" w:lineRule="exact"/>
        <w:jc w:val="center"/>
        <w:textAlignment w:val="auto"/>
        <w:rPr>
          <w:rFonts w:hint="eastAsia" w:ascii="黑体" w:hAnsi="黑体" w:eastAsia="黑体" w:cs="黑体"/>
          <w:kern w:val="0"/>
          <w:sz w:val="32"/>
          <w:szCs w:val="32"/>
        </w:rPr>
      </w:pPr>
      <w:r>
        <w:rPr>
          <w:rFonts w:hint="eastAsia" w:ascii="黑体" w:hAnsi="黑体" w:eastAsia="黑体" w:cs="黑体"/>
          <w:kern w:val="0"/>
          <w:sz w:val="32"/>
          <w:szCs w:val="32"/>
        </w:rPr>
        <w:t>第三章  认定程序</w:t>
      </w:r>
    </w:p>
    <w:p>
      <w:pPr>
        <w:wordWrap/>
        <w:overflowPunct w:val="0"/>
        <w:snapToGrid/>
        <w:spacing w:line="560" w:lineRule="exact"/>
        <w:ind w:firstLine="643"/>
        <w:textAlignment w:val="auto"/>
        <w:rPr>
          <w:rFonts w:hint="eastAsia" w:ascii="仿宋_GB2312" w:hAnsi="仿宋_GB2312" w:eastAsia="仿宋_GB2312" w:cs="仿宋_GB2312"/>
          <w:kern w:val="0"/>
          <w:sz w:val="32"/>
          <w:szCs w:val="32"/>
        </w:rPr>
      </w:pPr>
      <w:r>
        <w:rPr>
          <w:rFonts w:hint="eastAsia" w:ascii="黑体" w:hAnsi="黑体" w:eastAsia="黑体" w:cs="黑体"/>
          <w:b w:val="0"/>
          <w:bCs w:val="0"/>
          <w:sz w:val="32"/>
          <w:szCs w:val="32"/>
          <w:lang w:val="en-US" w:eastAsia="zh-CN"/>
        </w:rPr>
        <w:t>第六条</w:t>
      </w:r>
      <w:r>
        <w:rPr>
          <w:rFonts w:hint="eastAsia" w:ascii="仿宋_GB2312" w:hAnsi="仿宋_GB2312" w:eastAsia="仿宋_GB2312" w:cs="仿宋_GB2312"/>
          <w:kern w:val="0"/>
          <w:sz w:val="32"/>
          <w:szCs w:val="32"/>
        </w:rPr>
        <w:t xml:space="preserve">  企业申请。符合本办法规定的化工生产企业可以申请设立</w:t>
      </w:r>
      <w:r>
        <w:rPr>
          <w:rFonts w:hint="eastAsia" w:ascii="仿宋_GB2312" w:hAnsi="仿宋_GB2312" w:eastAsia="仿宋_GB2312" w:cs="仿宋_GB2312"/>
          <w:kern w:val="0"/>
          <w:sz w:val="32"/>
          <w:szCs w:val="32"/>
          <w:lang w:val="en-US" w:eastAsia="zh-CN"/>
        </w:rPr>
        <w:t>重点</w:t>
      </w:r>
      <w:r>
        <w:rPr>
          <w:rFonts w:hint="eastAsia" w:ascii="仿宋_GB2312" w:hAnsi="仿宋_GB2312" w:eastAsia="仿宋_GB2312" w:cs="仿宋_GB2312"/>
          <w:sz w:val="32"/>
          <w:szCs w:val="32"/>
          <w:lang w:val="en-US" w:eastAsia="zh-CN"/>
        </w:rPr>
        <w:t>监控</w:t>
      </w:r>
      <w:r>
        <w:rPr>
          <w:rFonts w:hint="eastAsia" w:ascii="仿宋_GB2312" w:hAnsi="仿宋_GB2312" w:eastAsia="仿宋_GB2312" w:cs="仿宋_GB2312"/>
          <w:sz w:val="32"/>
          <w:szCs w:val="32"/>
        </w:rPr>
        <w:t>点</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t>提交申请材料应包括《承诺书》《</w:t>
      </w:r>
      <w:r>
        <w:rPr>
          <w:rFonts w:hint="eastAsia" w:ascii="仿宋_GB2312" w:hAnsi="仿宋_GB2312" w:eastAsia="仿宋_GB2312" w:cs="仿宋_GB2312"/>
          <w:sz w:val="32"/>
          <w:szCs w:val="32"/>
          <w:lang w:val="en-US" w:eastAsia="zh-CN"/>
        </w:rPr>
        <w:t>秦皇岛</w:t>
      </w:r>
      <w:r>
        <w:rPr>
          <w:rFonts w:hint="eastAsia" w:ascii="仿宋_GB2312" w:hAnsi="仿宋_GB2312" w:eastAsia="仿宋_GB2312" w:cs="仿宋_GB2312"/>
          <w:sz w:val="32"/>
          <w:szCs w:val="32"/>
        </w:rPr>
        <w:t>市化工重点</w:t>
      </w:r>
      <w:r>
        <w:rPr>
          <w:rFonts w:hint="eastAsia" w:ascii="仿宋_GB2312" w:hAnsi="仿宋_GB2312" w:eastAsia="仿宋_GB2312" w:cs="仿宋_GB2312"/>
          <w:sz w:val="32"/>
          <w:szCs w:val="32"/>
          <w:lang w:val="en-US" w:eastAsia="zh-CN"/>
        </w:rPr>
        <w:t>监控</w:t>
      </w:r>
      <w:r>
        <w:rPr>
          <w:rFonts w:hint="eastAsia" w:ascii="仿宋_GB2312" w:hAnsi="仿宋_GB2312" w:eastAsia="仿宋_GB2312" w:cs="仿宋_GB2312"/>
          <w:sz w:val="32"/>
          <w:szCs w:val="32"/>
        </w:rPr>
        <w:t>点申请表》《</w:t>
      </w:r>
      <w:r>
        <w:rPr>
          <w:rFonts w:hint="eastAsia" w:ascii="仿宋_GB2312" w:hAnsi="仿宋_GB2312" w:eastAsia="仿宋_GB2312" w:cs="仿宋_GB2312"/>
          <w:sz w:val="32"/>
          <w:szCs w:val="32"/>
          <w:lang w:val="en-US" w:eastAsia="zh-CN"/>
        </w:rPr>
        <w:t>秦皇岛</w:t>
      </w:r>
      <w:r>
        <w:rPr>
          <w:rFonts w:hint="eastAsia" w:ascii="仿宋_GB2312" w:hAnsi="仿宋_GB2312" w:eastAsia="仿宋_GB2312" w:cs="仿宋_GB2312"/>
          <w:sz w:val="32"/>
          <w:szCs w:val="32"/>
        </w:rPr>
        <w:t>市化工重点</w:t>
      </w:r>
      <w:r>
        <w:rPr>
          <w:rFonts w:hint="eastAsia" w:ascii="仿宋_GB2312" w:hAnsi="仿宋_GB2312" w:eastAsia="仿宋_GB2312" w:cs="仿宋_GB2312"/>
          <w:sz w:val="32"/>
          <w:szCs w:val="32"/>
          <w:lang w:val="en-US" w:eastAsia="zh-CN"/>
        </w:rPr>
        <w:t>监控</w:t>
      </w:r>
      <w:r>
        <w:rPr>
          <w:rFonts w:hint="eastAsia" w:ascii="仿宋_GB2312" w:hAnsi="仿宋_GB2312" w:eastAsia="仿宋_GB2312" w:cs="仿宋_GB2312"/>
          <w:sz w:val="32"/>
          <w:szCs w:val="32"/>
        </w:rPr>
        <w:t>点申请报告书》。</w:t>
      </w:r>
    </w:p>
    <w:p>
      <w:pPr>
        <w:wordWrap/>
        <w:autoSpaceDE w:val="0"/>
        <w:autoSpaceDN w:val="0"/>
        <w:adjustRightInd w:val="0"/>
        <w:snapToGrid/>
        <w:spacing w:line="560" w:lineRule="exact"/>
        <w:ind w:firstLine="707" w:firstLineChars="221"/>
        <w:textAlignment w:val="auto"/>
        <w:rPr>
          <w:rFonts w:hint="eastAsia" w:ascii="仿宋_GB2312" w:hAnsi="仿宋_GB2312" w:eastAsia="仿宋_GB2312" w:cs="仿宋_GB2312"/>
          <w:kern w:val="0"/>
          <w:sz w:val="32"/>
          <w:szCs w:val="32"/>
        </w:rPr>
      </w:pPr>
      <w:r>
        <w:rPr>
          <w:rFonts w:hint="eastAsia" w:ascii="黑体" w:hAnsi="黑体" w:eastAsia="黑体" w:cs="黑体"/>
          <w:b w:val="0"/>
          <w:bCs w:val="0"/>
          <w:sz w:val="32"/>
          <w:szCs w:val="32"/>
          <w:lang w:val="en-US" w:eastAsia="zh-CN"/>
        </w:rPr>
        <w:t>第七条</w:t>
      </w:r>
      <w:r>
        <w:rPr>
          <w:rFonts w:hint="eastAsia" w:ascii="仿宋_GB2312" w:hAnsi="仿宋_GB2312" w:eastAsia="仿宋_GB2312" w:cs="仿宋_GB2312"/>
          <w:kern w:val="0"/>
          <w:sz w:val="32"/>
          <w:szCs w:val="32"/>
        </w:rPr>
        <w:t xml:space="preserve">  属地审核。</w:t>
      </w:r>
      <w:r>
        <w:rPr>
          <w:rFonts w:hint="eastAsia" w:ascii="仿宋_GB2312" w:hAnsi="仿宋_GB2312" w:eastAsia="仿宋_GB2312" w:cs="仿宋_GB2312"/>
          <w:kern w:val="0"/>
          <w:sz w:val="32"/>
          <w:szCs w:val="32"/>
          <w:lang w:val="en-US" w:eastAsia="zh-CN"/>
        </w:rPr>
        <w:t>企业所属地县级</w:t>
      </w:r>
      <w:r>
        <w:rPr>
          <w:rFonts w:hint="eastAsia" w:ascii="仿宋_GB2312" w:hAnsi="仿宋_GB2312" w:eastAsia="仿宋_GB2312" w:cs="仿宋_GB2312"/>
          <w:kern w:val="0"/>
          <w:sz w:val="32"/>
          <w:szCs w:val="32"/>
        </w:rPr>
        <w:t>政府组织</w:t>
      </w:r>
      <w:r>
        <w:rPr>
          <w:rFonts w:hint="eastAsia" w:ascii="仿宋_GB2312" w:hAnsi="仿宋_GB2312" w:eastAsia="仿宋_GB2312" w:cs="仿宋_GB2312"/>
          <w:kern w:val="0"/>
          <w:sz w:val="32"/>
          <w:szCs w:val="32"/>
          <w:lang w:eastAsia="zh-CN"/>
        </w:rPr>
        <w:t>工业和信息化</w:t>
      </w:r>
      <w:r>
        <w:rPr>
          <w:rFonts w:hint="eastAsia" w:ascii="仿宋_GB2312" w:hAnsi="仿宋_GB2312" w:eastAsia="仿宋_GB2312" w:cs="仿宋_GB2312"/>
          <w:kern w:val="0"/>
          <w:sz w:val="32"/>
          <w:szCs w:val="32"/>
          <w:lang w:val="en-US" w:eastAsia="zh-CN"/>
        </w:rPr>
        <w:t>、发展改革、应急管理、生态环境、自然资源和规划、行政审批等部门</w:t>
      </w:r>
      <w:r>
        <w:rPr>
          <w:rFonts w:hint="eastAsia" w:ascii="仿宋_GB2312" w:hAnsi="仿宋_GB2312" w:eastAsia="仿宋_GB2312" w:cs="仿宋_GB2312"/>
          <w:kern w:val="0"/>
          <w:sz w:val="32"/>
          <w:szCs w:val="32"/>
        </w:rPr>
        <w:t>对企业申报材料进行审核，</w:t>
      </w:r>
      <w:r>
        <w:rPr>
          <w:rFonts w:hint="eastAsia" w:ascii="仿宋_GB2312" w:hAnsi="仿宋_GB2312" w:eastAsia="仿宋_GB2312" w:cs="仿宋_GB2312"/>
          <w:kern w:val="0"/>
          <w:sz w:val="32"/>
          <w:szCs w:val="32"/>
          <w:lang w:val="en-US" w:eastAsia="zh-CN"/>
        </w:rPr>
        <w:t>按照《</w:t>
      </w:r>
      <w:r>
        <w:rPr>
          <w:rFonts w:hint="eastAsia" w:ascii="仿宋_GB2312" w:hAnsi="仿宋_GB2312" w:eastAsia="仿宋_GB2312" w:cs="仿宋_GB2312"/>
          <w:sz w:val="32"/>
          <w:szCs w:val="32"/>
          <w:lang w:val="en-US" w:eastAsia="zh-CN"/>
        </w:rPr>
        <w:t>秦皇岛</w:t>
      </w:r>
      <w:r>
        <w:rPr>
          <w:rFonts w:hint="eastAsia" w:ascii="仿宋_GB2312" w:hAnsi="仿宋_GB2312" w:eastAsia="仿宋_GB2312" w:cs="仿宋_GB2312"/>
          <w:sz w:val="32"/>
          <w:szCs w:val="32"/>
        </w:rPr>
        <w:t>市化工重点</w:t>
      </w:r>
      <w:r>
        <w:rPr>
          <w:rFonts w:hint="eastAsia" w:ascii="仿宋_GB2312" w:hAnsi="仿宋_GB2312" w:eastAsia="仿宋_GB2312" w:cs="仿宋_GB2312"/>
          <w:sz w:val="32"/>
          <w:szCs w:val="32"/>
          <w:lang w:val="en-US" w:eastAsia="zh-CN"/>
        </w:rPr>
        <w:t>监控</w:t>
      </w:r>
      <w:r>
        <w:rPr>
          <w:rFonts w:hint="eastAsia" w:ascii="仿宋_GB2312" w:hAnsi="仿宋_GB2312" w:eastAsia="仿宋_GB2312" w:cs="仿宋_GB2312"/>
          <w:sz w:val="32"/>
          <w:szCs w:val="32"/>
        </w:rPr>
        <w:t>点</w:t>
      </w:r>
      <w:r>
        <w:rPr>
          <w:rFonts w:hint="eastAsia" w:ascii="仿宋_GB2312" w:hAnsi="仿宋_GB2312" w:eastAsia="仿宋_GB2312" w:cs="仿宋_GB2312"/>
          <w:sz w:val="32"/>
          <w:szCs w:val="32"/>
          <w:lang w:val="en-US" w:eastAsia="zh-CN"/>
        </w:rPr>
        <w:t>评分标准</w:t>
      </w:r>
      <w:r>
        <w:rPr>
          <w:rFonts w:hint="eastAsia" w:ascii="仿宋_GB2312" w:hAnsi="仿宋_GB2312" w:eastAsia="仿宋_GB2312" w:cs="仿宋_GB2312"/>
          <w:kern w:val="0"/>
          <w:sz w:val="32"/>
          <w:szCs w:val="32"/>
          <w:lang w:val="en-US" w:eastAsia="zh-CN"/>
        </w:rPr>
        <w:t>》进行打分，</w:t>
      </w:r>
      <w:r>
        <w:rPr>
          <w:rFonts w:hint="eastAsia" w:ascii="仿宋_GB2312" w:hAnsi="仿宋_GB2312" w:eastAsia="仿宋_GB2312" w:cs="仿宋_GB2312"/>
          <w:kern w:val="0"/>
          <w:sz w:val="32"/>
          <w:szCs w:val="32"/>
        </w:rPr>
        <w:t>将符合认定</w:t>
      </w:r>
      <w:r>
        <w:rPr>
          <w:rFonts w:hint="eastAsia" w:ascii="仿宋_GB2312" w:hAnsi="仿宋_GB2312" w:eastAsia="仿宋_GB2312" w:cs="仿宋_GB2312"/>
          <w:kern w:val="0"/>
          <w:sz w:val="32"/>
          <w:szCs w:val="32"/>
          <w:lang w:val="en-US" w:eastAsia="zh-CN"/>
        </w:rPr>
        <w:t>条件</w:t>
      </w:r>
      <w:r>
        <w:rPr>
          <w:rFonts w:hint="eastAsia" w:ascii="仿宋_GB2312" w:hAnsi="仿宋_GB2312" w:eastAsia="仿宋_GB2312" w:cs="仿宋_GB2312"/>
          <w:kern w:val="0"/>
          <w:sz w:val="32"/>
          <w:szCs w:val="32"/>
        </w:rPr>
        <w:t>要求</w:t>
      </w:r>
      <w:r>
        <w:rPr>
          <w:rFonts w:hint="eastAsia" w:ascii="仿宋_GB2312" w:hAnsi="仿宋_GB2312" w:eastAsia="仿宋_GB2312" w:cs="仿宋_GB2312"/>
          <w:kern w:val="0"/>
          <w:sz w:val="32"/>
          <w:szCs w:val="32"/>
          <w:lang w:val="en-US" w:eastAsia="zh-CN"/>
        </w:rPr>
        <w:t>且达到60分以上</w:t>
      </w:r>
      <w:r>
        <w:rPr>
          <w:rFonts w:hint="eastAsia" w:ascii="仿宋_GB2312" w:hAnsi="仿宋_GB2312" w:eastAsia="仿宋_GB2312" w:cs="仿宋_GB2312"/>
          <w:kern w:val="0"/>
          <w:sz w:val="32"/>
          <w:szCs w:val="32"/>
        </w:rPr>
        <w:t>的企业，以正式文件报</w:t>
      </w:r>
      <w:r>
        <w:rPr>
          <w:rFonts w:hint="eastAsia" w:ascii="仿宋_GB2312" w:hAnsi="仿宋_GB2312" w:eastAsia="仿宋_GB2312" w:cs="仿宋_GB2312"/>
          <w:kern w:val="0"/>
          <w:sz w:val="32"/>
          <w:szCs w:val="32"/>
          <w:lang w:val="en-US" w:eastAsia="zh-CN"/>
        </w:rPr>
        <w:t>送市工信局</w:t>
      </w:r>
      <w:r>
        <w:rPr>
          <w:rFonts w:hint="eastAsia" w:ascii="仿宋_GB2312" w:hAnsi="仿宋_GB2312" w:eastAsia="仿宋_GB2312" w:cs="仿宋_GB2312"/>
          <w:kern w:val="0"/>
          <w:sz w:val="32"/>
          <w:szCs w:val="32"/>
        </w:rPr>
        <w:t>。</w:t>
      </w:r>
    </w:p>
    <w:p>
      <w:pPr>
        <w:wordWrap/>
        <w:autoSpaceDE w:val="0"/>
        <w:autoSpaceDN w:val="0"/>
        <w:adjustRightInd w:val="0"/>
        <w:snapToGrid/>
        <w:spacing w:line="560" w:lineRule="exact"/>
        <w:ind w:firstLine="707" w:firstLineChars="221"/>
        <w:textAlignment w:val="auto"/>
        <w:rPr>
          <w:rFonts w:hint="eastAsia" w:ascii="仿宋_GB2312" w:hAnsi="仿宋_GB2312" w:eastAsia="仿宋_GB2312" w:cs="仿宋_GB2312"/>
          <w:kern w:val="0"/>
          <w:sz w:val="32"/>
          <w:szCs w:val="32"/>
        </w:rPr>
      </w:pPr>
      <w:r>
        <w:rPr>
          <w:rFonts w:hint="eastAsia" w:ascii="黑体" w:hAnsi="黑体" w:eastAsia="黑体" w:cs="黑体"/>
          <w:b w:val="0"/>
          <w:bCs w:val="0"/>
          <w:sz w:val="32"/>
          <w:szCs w:val="32"/>
          <w:lang w:val="en-US" w:eastAsia="zh-CN"/>
        </w:rPr>
        <w:t>第八条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市级</w:t>
      </w:r>
      <w:r>
        <w:rPr>
          <w:rFonts w:hint="eastAsia" w:ascii="仿宋_GB2312" w:hAnsi="仿宋_GB2312" w:eastAsia="仿宋_GB2312" w:cs="仿宋_GB2312"/>
          <w:kern w:val="0"/>
          <w:sz w:val="32"/>
          <w:szCs w:val="32"/>
        </w:rPr>
        <w:t>审核。</w:t>
      </w:r>
      <w:r>
        <w:rPr>
          <w:rFonts w:hint="eastAsia" w:ascii="仿宋_GB2312" w:hAnsi="仿宋_GB2312" w:eastAsia="仿宋_GB2312" w:cs="仿宋_GB2312"/>
          <w:kern w:val="0"/>
          <w:sz w:val="32"/>
          <w:szCs w:val="32"/>
          <w:lang w:val="en-US" w:eastAsia="zh-CN"/>
        </w:rPr>
        <w:t>对申报材料符合要求的，</w:t>
      </w:r>
      <w:r>
        <w:rPr>
          <w:rFonts w:hint="eastAsia" w:ascii="仿宋_GB2312" w:hAnsi="仿宋_GB2312" w:eastAsia="仿宋_GB2312" w:cs="仿宋_GB2312"/>
          <w:kern w:val="0"/>
          <w:sz w:val="32"/>
          <w:szCs w:val="32"/>
        </w:rPr>
        <w:t>市</w:t>
      </w:r>
      <w:r>
        <w:rPr>
          <w:rFonts w:hint="eastAsia" w:ascii="仿宋_GB2312" w:hAnsi="仿宋_GB2312" w:eastAsia="仿宋_GB2312" w:cs="仿宋_GB2312"/>
          <w:kern w:val="0"/>
          <w:sz w:val="32"/>
          <w:szCs w:val="32"/>
          <w:lang w:val="en-US" w:eastAsia="zh-CN"/>
        </w:rPr>
        <w:t>工信局组织市发改委、市生态环境局、市资源规划局、市应急管理局、市行政审批局等部门和相关专家进行现场审核，按照《</w:t>
      </w:r>
      <w:r>
        <w:rPr>
          <w:rFonts w:hint="eastAsia" w:ascii="仿宋_GB2312" w:hAnsi="仿宋_GB2312" w:eastAsia="仿宋_GB2312" w:cs="仿宋_GB2312"/>
          <w:sz w:val="32"/>
          <w:szCs w:val="32"/>
          <w:lang w:val="en-US" w:eastAsia="zh-CN"/>
        </w:rPr>
        <w:t>秦皇岛</w:t>
      </w:r>
      <w:r>
        <w:rPr>
          <w:rFonts w:hint="eastAsia" w:ascii="仿宋_GB2312" w:hAnsi="仿宋_GB2312" w:eastAsia="仿宋_GB2312" w:cs="仿宋_GB2312"/>
          <w:sz w:val="32"/>
          <w:szCs w:val="32"/>
        </w:rPr>
        <w:t>市化工重点</w:t>
      </w:r>
      <w:r>
        <w:rPr>
          <w:rFonts w:hint="eastAsia" w:ascii="仿宋_GB2312" w:hAnsi="仿宋_GB2312" w:eastAsia="仿宋_GB2312" w:cs="仿宋_GB2312"/>
          <w:sz w:val="32"/>
          <w:szCs w:val="32"/>
          <w:lang w:val="en-US" w:eastAsia="zh-CN"/>
        </w:rPr>
        <w:t>监控</w:t>
      </w:r>
      <w:r>
        <w:rPr>
          <w:rFonts w:hint="eastAsia" w:ascii="仿宋_GB2312" w:hAnsi="仿宋_GB2312" w:eastAsia="仿宋_GB2312" w:cs="仿宋_GB2312"/>
          <w:sz w:val="32"/>
          <w:szCs w:val="32"/>
        </w:rPr>
        <w:t>点</w:t>
      </w:r>
      <w:r>
        <w:rPr>
          <w:rFonts w:hint="eastAsia" w:ascii="仿宋_GB2312" w:hAnsi="仿宋_GB2312" w:eastAsia="仿宋_GB2312" w:cs="仿宋_GB2312"/>
          <w:sz w:val="32"/>
          <w:szCs w:val="32"/>
          <w:lang w:val="en-US" w:eastAsia="zh-CN"/>
        </w:rPr>
        <w:t>评分标准</w:t>
      </w:r>
      <w:r>
        <w:rPr>
          <w:rFonts w:hint="eastAsia" w:ascii="仿宋_GB2312" w:hAnsi="仿宋_GB2312" w:eastAsia="仿宋_GB2312" w:cs="仿宋_GB2312"/>
          <w:kern w:val="0"/>
          <w:sz w:val="32"/>
          <w:szCs w:val="32"/>
          <w:lang w:val="en-US" w:eastAsia="zh-CN"/>
        </w:rPr>
        <w:t>》进行打分</w:t>
      </w:r>
      <w:r>
        <w:rPr>
          <w:rFonts w:hint="eastAsia" w:ascii="仿宋_GB2312" w:hAnsi="仿宋_GB2312" w:eastAsia="仿宋_GB2312" w:cs="仿宋_GB2312"/>
          <w:kern w:val="0"/>
          <w:sz w:val="32"/>
          <w:szCs w:val="32"/>
        </w:rPr>
        <w:t>。</w:t>
      </w:r>
    </w:p>
    <w:p>
      <w:pPr>
        <w:wordWrap/>
        <w:autoSpaceDE w:val="0"/>
        <w:autoSpaceDN w:val="0"/>
        <w:adjustRightInd w:val="0"/>
        <w:snapToGrid/>
        <w:spacing w:line="560" w:lineRule="exact"/>
        <w:ind w:firstLine="707" w:firstLineChars="221"/>
        <w:textAlignment w:val="auto"/>
        <w:rPr>
          <w:rFonts w:hint="eastAsia" w:ascii="仿宋_GB2312" w:hAnsi="仿宋_GB2312" w:eastAsia="仿宋_GB2312" w:cs="仿宋_GB2312"/>
          <w:kern w:val="0"/>
          <w:sz w:val="32"/>
          <w:szCs w:val="32"/>
        </w:rPr>
      </w:pPr>
      <w:r>
        <w:rPr>
          <w:rFonts w:hint="eastAsia" w:ascii="黑体" w:hAnsi="黑体" w:eastAsia="黑体" w:cs="黑体"/>
          <w:b w:val="0"/>
          <w:bCs w:val="0"/>
          <w:sz w:val="32"/>
          <w:szCs w:val="32"/>
          <w:lang w:val="en-US" w:eastAsia="zh-CN"/>
        </w:rPr>
        <w:t>第九条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认定</w:t>
      </w:r>
      <w:r>
        <w:rPr>
          <w:rFonts w:hint="eastAsia" w:ascii="仿宋_GB2312" w:hAnsi="仿宋_GB2312" w:eastAsia="仿宋_GB2312" w:cs="仿宋_GB2312"/>
          <w:kern w:val="0"/>
          <w:sz w:val="32"/>
          <w:szCs w:val="32"/>
        </w:rPr>
        <w:t>公示。</w:t>
      </w:r>
      <w:r>
        <w:rPr>
          <w:rFonts w:hint="eastAsia" w:ascii="仿宋_GB2312" w:hAnsi="仿宋_GB2312" w:eastAsia="仿宋_GB2312" w:cs="仿宋_GB2312"/>
          <w:kern w:val="0"/>
          <w:sz w:val="32"/>
          <w:szCs w:val="32"/>
          <w:lang w:val="en-US" w:eastAsia="zh-CN"/>
        </w:rPr>
        <w:t>对审核通过的</w:t>
      </w:r>
      <w:r>
        <w:rPr>
          <w:rFonts w:hint="eastAsia" w:ascii="仿宋_GB2312" w:hAnsi="仿宋_GB2312" w:eastAsia="仿宋_GB2312" w:cs="仿宋_GB2312"/>
          <w:sz w:val="32"/>
          <w:szCs w:val="32"/>
          <w:lang w:val="en-US" w:eastAsia="zh-CN"/>
        </w:rPr>
        <w:t>重点监控点企业</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市工信局征求市有关部门意见，综合全市工业发展规划和审核打分、征求意见情况，确定拟认定</w:t>
      </w:r>
      <w:r>
        <w:rPr>
          <w:rFonts w:hint="eastAsia" w:ascii="仿宋_GB2312" w:hAnsi="仿宋_GB2312" w:eastAsia="仿宋_GB2312" w:cs="仿宋_GB2312"/>
          <w:sz w:val="32"/>
          <w:szCs w:val="32"/>
          <w:lang w:val="en-US" w:eastAsia="zh-CN"/>
        </w:rPr>
        <w:t>重点监控点企业名单，在</w:t>
      </w:r>
      <w:r>
        <w:rPr>
          <w:rFonts w:hint="eastAsia" w:ascii="仿宋_GB2312" w:hAnsi="仿宋_GB2312" w:eastAsia="仿宋_GB2312" w:cs="仿宋_GB2312"/>
          <w:kern w:val="0"/>
          <w:sz w:val="32"/>
          <w:szCs w:val="32"/>
          <w:lang w:val="en-US" w:eastAsia="zh-CN"/>
        </w:rPr>
        <w:t>市政府网站或</w:t>
      </w:r>
      <w:r>
        <w:rPr>
          <w:rFonts w:hint="eastAsia" w:ascii="仿宋_GB2312" w:hAnsi="仿宋_GB2312" w:eastAsia="仿宋_GB2312" w:cs="仿宋_GB2312"/>
          <w:kern w:val="0"/>
          <w:sz w:val="32"/>
          <w:szCs w:val="32"/>
        </w:rPr>
        <w:t>市</w:t>
      </w:r>
      <w:r>
        <w:rPr>
          <w:rFonts w:hint="eastAsia" w:ascii="仿宋_GB2312" w:hAnsi="仿宋_GB2312" w:eastAsia="仿宋_GB2312" w:cs="仿宋_GB2312"/>
          <w:kern w:val="0"/>
          <w:sz w:val="32"/>
          <w:szCs w:val="32"/>
          <w:lang w:val="en-US" w:eastAsia="zh-CN"/>
        </w:rPr>
        <w:t>工信局</w:t>
      </w:r>
      <w:r>
        <w:rPr>
          <w:rFonts w:hint="eastAsia" w:ascii="仿宋_GB2312" w:hAnsi="仿宋_GB2312" w:eastAsia="仿宋_GB2312" w:cs="仿宋_GB2312"/>
          <w:kern w:val="0"/>
          <w:sz w:val="32"/>
          <w:szCs w:val="32"/>
        </w:rPr>
        <w:t>网站向社会公示，公示期为7个工作日。</w:t>
      </w:r>
    </w:p>
    <w:p>
      <w:pPr>
        <w:wordWrap/>
        <w:autoSpaceDE w:val="0"/>
        <w:autoSpaceDN w:val="0"/>
        <w:adjustRightInd w:val="0"/>
        <w:snapToGrid/>
        <w:spacing w:line="560" w:lineRule="exact"/>
        <w:ind w:firstLine="707" w:firstLineChars="221"/>
        <w:textAlignment w:val="auto"/>
        <w:rPr>
          <w:rFonts w:hint="eastAsia" w:ascii="仿宋_GB2312" w:hAnsi="仿宋_GB2312" w:eastAsia="仿宋_GB2312" w:cs="仿宋_GB2312"/>
          <w:kern w:val="0"/>
          <w:sz w:val="32"/>
          <w:szCs w:val="32"/>
        </w:rPr>
      </w:pPr>
      <w:r>
        <w:rPr>
          <w:rFonts w:hint="eastAsia" w:ascii="黑体" w:hAnsi="黑体" w:eastAsia="黑体" w:cs="黑体"/>
          <w:b w:val="0"/>
          <w:bCs w:val="0"/>
          <w:sz w:val="32"/>
          <w:szCs w:val="32"/>
          <w:lang w:val="en-US" w:eastAsia="zh-CN"/>
        </w:rPr>
        <w:t>第十条</w:t>
      </w:r>
      <w:r>
        <w:rPr>
          <w:rFonts w:hint="eastAsia" w:ascii="仿宋_GB2312" w:hAnsi="仿宋_GB2312" w:eastAsia="仿宋_GB2312" w:cs="仿宋_GB2312"/>
          <w:kern w:val="0"/>
          <w:sz w:val="32"/>
          <w:szCs w:val="32"/>
        </w:rPr>
        <w:t xml:space="preserve">  报批</w:t>
      </w:r>
      <w:r>
        <w:rPr>
          <w:rFonts w:hint="eastAsia" w:ascii="仿宋_GB2312" w:hAnsi="仿宋_GB2312" w:eastAsia="仿宋_GB2312" w:cs="仿宋_GB2312"/>
          <w:kern w:val="0"/>
          <w:sz w:val="32"/>
          <w:szCs w:val="32"/>
          <w:lang w:val="en-US" w:eastAsia="zh-CN"/>
        </w:rPr>
        <w:t>公布</w:t>
      </w:r>
      <w:r>
        <w:rPr>
          <w:rFonts w:hint="eastAsia" w:ascii="仿宋_GB2312" w:hAnsi="仿宋_GB2312" w:eastAsia="仿宋_GB2312" w:cs="仿宋_GB2312"/>
          <w:kern w:val="0"/>
          <w:sz w:val="32"/>
          <w:szCs w:val="32"/>
        </w:rPr>
        <w:t>。市</w:t>
      </w:r>
      <w:r>
        <w:rPr>
          <w:rFonts w:hint="eastAsia" w:ascii="仿宋_GB2312" w:hAnsi="仿宋_GB2312" w:eastAsia="仿宋_GB2312" w:cs="仿宋_GB2312"/>
          <w:kern w:val="0"/>
          <w:sz w:val="32"/>
          <w:szCs w:val="32"/>
          <w:lang w:val="en-US" w:eastAsia="zh-CN"/>
        </w:rPr>
        <w:t>工信局</w:t>
      </w:r>
      <w:r>
        <w:rPr>
          <w:rFonts w:hint="eastAsia" w:ascii="仿宋_GB2312" w:hAnsi="仿宋_GB2312" w:eastAsia="仿宋_GB2312" w:cs="仿宋_GB2312"/>
          <w:kern w:val="0"/>
          <w:sz w:val="32"/>
          <w:szCs w:val="32"/>
        </w:rPr>
        <w:t>将</w:t>
      </w:r>
      <w:r>
        <w:rPr>
          <w:rFonts w:hint="eastAsia" w:ascii="仿宋_GB2312" w:hAnsi="仿宋_GB2312" w:eastAsia="仿宋_GB2312" w:cs="仿宋_GB2312"/>
          <w:kern w:val="0"/>
          <w:sz w:val="32"/>
          <w:szCs w:val="32"/>
          <w:lang w:val="en-US" w:eastAsia="zh-CN"/>
        </w:rPr>
        <w:t>认定</w:t>
      </w:r>
      <w:r>
        <w:rPr>
          <w:rFonts w:hint="eastAsia" w:ascii="仿宋_GB2312" w:hAnsi="仿宋_GB2312" w:eastAsia="仿宋_GB2312" w:cs="仿宋_GB2312"/>
          <w:kern w:val="0"/>
          <w:sz w:val="32"/>
          <w:szCs w:val="32"/>
        </w:rPr>
        <w:t>和公示结果报市政府批准后正式公布并</w:t>
      </w:r>
      <w:r>
        <w:rPr>
          <w:rFonts w:hint="eastAsia" w:ascii="仿宋_GB2312" w:hAnsi="仿宋_GB2312" w:eastAsia="仿宋_GB2312" w:cs="仿宋_GB2312"/>
          <w:kern w:val="0"/>
          <w:sz w:val="32"/>
          <w:szCs w:val="32"/>
          <w:lang w:val="en-US" w:eastAsia="zh-CN"/>
        </w:rPr>
        <w:t>抄送省发展改革委、省工业和信息化厅、</w:t>
      </w:r>
      <w:bookmarkStart w:id="0" w:name="_GoBack"/>
      <w:r>
        <w:rPr>
          <w:rFonts w:hint="eastAsia" w:ascii="仿宋_GB2312" w:hAnsi="仿宋_GB2312" w:eastAsia="仿宋_GB2312" w:cs="仿宋_GB2312"/>
          <w:kern w:val="0"/>
          <w:sz w:val="32"/>
          <w:szCs w:val="32"/>
          <w:lang w:val="en-US" w:eastAsia="zh-CN"/>
        </w:rPr>
        <w:t>省生态环境厅</w:t>
      </w:r>
      <w:bookmarkEnd w:id="0"/>
      <w:r>
        <w:rPr>
          <w:rFonts w:hint="eastAsia" w:ascii="仿宋_GB2312" w:hAnsi="仿宋_GB2312" w:eastAsia="仿宋_GB2312" w:cs="仿宋_GB2312"/>
          <w:kern w:val="0"/>
          <w:sz w:val="32"/>
          <w:szCs w:val="32"/>
          <w:lang w:val="en-US" w:eastAsia="zh-CN"/>
        </w:rPr>
        <w:t>、省自然资源厅、省应急管理厅</w:t>
      </w:r>
      <w:r>
        <w:rPr>
          <w:rFonts w:hint="eastAsia" w:ascii="仿宋_GB2312" w:hAnsi="仿宋_GB2312" w:eastAsia="仿宋_GB2312" w:cs="仿宋_GB2312"/>
          <w:kern w:val="0"/>
          <w:sz w:val="32"/>
          <w:szCs w:val="32"/>
        </w:rPr>
        <w:t>。</w:t>
      </w:r>
    </w:p>
    <w:p>
      <w:pPr>
        <w:wordWrap/>
        <w:autoSpaceDE w:val="0"/>
        <w:autoSpaceDN w:val="0"/>
        <w:adjustRightInd w:val="0"/>
        <w:snapToGrid/>
        <w:spacing w:line="560" w:lineRule="exact"/>
        <w:jc w:val="center"/>
        <w:textAlignment w:val="auto"/>
        <w:rPr>
          <w:rFonts w:hint="eastAsia" w:ascii="黑体" w:hAnsi="黑体" w:eastAsia="黑体" w:cs="黑体"/>
          <w:kern w:val="0"/>
          <w:sz w:val="32"/>
          <w:szCs w:val="32"/>
        </w:rPr>
      </w:pPr>
      <w:r>
        <w:rPr>
          <w:rFonts w:hint="eastAsia" w:ascii="黑体" w:hAnsi="黑体" w:eastAsia="黑体" w:cs="黑体"/>
          <w:kern w:val="0"/>
          <w:sz w:val="32"/>
          <w:szCs w:val="32"/>
        </w:rPr>
        <w:t>第四章  监督管理</w:t>
      </w:r>
    </w:p>
    <w:p>
      <w:pPr>
        <w:wordWrap/>
        <w:autoSpaceDE w:val="0"/>
        <w:autoSpaceDN w:val="0"/>
        <w:adjustRightInd w:val="0"/>
        <w:snapToGrid/>
        <w:spacing w:line="560" w:lineRule="exact"/>
        <w:ind w:firstLine="707" w:firstLineChars="221"/>
        <w:textAlignment w:val="auto"/>
        <w:rPr>
          <w:rFonts w:hint="eastAsia" w:ascii="仿宋_GB2312" w:hAnsi="仿宋_GB2312" w:eastAsia="仿宋_GB2312" w:cs="仿宋_GB2312"/>
          <w:kern w:val="0"/>
          <w:sz w:val="32"/>
          <w:szCs w:val="32"/>
        </w:rPr>
      </w:pPr>
      <w:r>
        <w:rPr>
          <w:rFonts w:hint="eastAsia" w:ascii="黑体" w:hAnsi="黑体" w:eastAsia="黑体" w:cs="黑体"/>
          <w:b w:val="0"/>
          <w:bCs w:val="0"/>
          <w:sz w:val="32"/>
          <w:szCs w:val="32"/>
          <w:lang w:val="en-US" w:eastAsia="zh-CN"/>
        </w:rPr>
        <w:t>第十一条</w:t>
      </w:r>
      <w:r>
        <w:rPr>
          <w:rFonts w:hint="eastAsia" w:ascii="仿宋_GB2312" w:hAnsi="仿宋_GB2312" w:eastAsia="仿宋_GB2312" w:cs="仿宋_GB2312"/>
          <w:kern w:val="0"/>
          <w:sz w:val="32"/>
          <w:szCs w:val="32"/>
        </w:rPr>
        <w:t xml:space="preserve">  企业必须严格履行安全生产和环境保护法定责任，开展全过程安全生产管理，落实全员安全生产责任制。企业必须强化部门安全生产职责，落实</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一岗双责</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第十二条</w:t>
      </w:r>
      <w:r>
        <w:rPr>
          <w:rFonts w:hint="eastAsia" w:ascii="仿宋_GB2312" w:hAnsi="仿宋_GB2312" w:eastAsia="仿宋_GB2312" w:cs="仿宋_GB2312"/>
          <w:kern w:val="0"/>
          <w:sz w:val="32"/>
          <w:szCs w:val="32"/>
        </w:rPr>
        <w:t xml:space="preserve">  监控点按属地管理原则，由各县区政府</w:t>
      </w:r>
      <w:r>
        <w:rPr>
          <w:rFonts w:hint="eastAsia" w:ascii="仿宋_GB2312" w:hAnsi="仿宋_GB2312" w:eastAsia="仿宋_GB2312" w:cs="仿宋_GB2312"/>
          <w:kern w:val="0"/>
          <w:sz w:val="32"/>
          <w:szCs w:val="32"/>
          <w:lang w:eastAsia="zh-CN"/>
        </w:rPr>
        <w:t>（含秦皇岛开发区、北戴河新区管委会）</w:t>
      </w:r>
      <w:r>
        <w:rPr>
          <w:rFonts w:hint="eastAsia" w:ascii="仿宋_GB2312" w:hAnsi="仿宋_GB2312" w:eastAsia="仿宋_GB2312" w:cs="仿宋_GB2312"/>
          <w:kern w:val="0"/>
          <w:sz w:val="32"/>
          <w:szCs w:val="32"/>
        </w:rPr>
        <w:t>在市政府指导下履行对辖区内</w:t>
      </w:r>
      <w:r>
        <w:rPr>
          <w:rFonts w:hint="eastAsia" w:ascii="仿宋_GB2312" w:hAnsi="仿宋_GB2312" w:eastAsia="仿宋_GB2312" w:cs="仿宋_GB2312"/>
          <w:kern w:val="0"/>
          <w:sz w:val="32"/>
          <w:szCs w:val="32"/>
          <w:lang w:val="en-US" w:eastAsia="zh-CN"/>
        </w:rPr>
        <w:t>重点</w:t>
      </w:r>
      <w:r>
        <w:rPr>
          <w:rFonts w:hint="eastAsia" w:ascii="仿宋_GB2312" w:hAnsi="仿宋_GB2312" w:eastAsia="仿宋_GB2312" w:cs="仿宋_GB2312"/>
          <w:kern w:val="0"/>
          <w:sz w:val="32"/>
          <w:szCs w:val="32"/>
        </w:rPr>
        <w:t>监控点的监督和管理，以常态化的监管刚性推动企业落实主体责任</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对经营出现亏损和经济效益变差的重点监控点应纳入安全环保重点监管对象。</w:t>
      </w:r>
      <w:r>
        <w:rPr>
          <w:rFonts w:hint="eastAsia" w:ascii="仿宋_GB2312" w:hAnsi="仿宋_GB2312" w:eastAsia="仿宋_GB2312" w:cs="仿宋_GB2312"/>
          <w:sz w:val="32"/>
          <w:szCs w:val="32"/>
          <w:lang w:val="en-US" w:eastAsia="zh-CN"/>
        </w:rPr>
        <w:t>市直有关部门按照省有关部门要求依据职责做好监督、指导和服务，持续提升重点监控点企业质量效益和本质安全绿色发展水平。</w:t>
      </w:r>
    </w:p>
    <w:p>
      <w:pPr>
        <w:wordWrap/>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黑体" w:hAnsi="黑体" w:eastAsia="黑体" w:cs="黑体"/>
          <w:kern w:val="0"/>
          <w:sz w:val="32"/>
          <w:szCs w:val="32"/>
          <w:lang w:val="en-US" w:eastAsia="zh-CN"/>
        </w:rPr>
        <w:t>第十三条</w:t>
      </w:r>
      <w:r>
        <w:rPr>
          <w:rFonts w:hint="eastAsia" w:ascii="仿宋_GB2312" w:hAnsi="仿宋_GB2312" w:eastAsia="仿宋_GB2312" w:cs="仿宋_GB2312"/>
          <w:kern w:val="0"/>
          <w:sz w:val="32"/>
          <w:szCs w:val="32"/>
          <w:lang w:val="en-US" w:eastAsia="zh-CN"/>
        </w:rPr>
        <w:t xml:space="preserve">  鼓励重点监控点到化工园区发展，补强园区产业链条，优化园区产业生态，带动提升园区发展质量。</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kern w:val="0"/>
          <w:sz w:val="32"/>
          <w:szCs w:val="32"/>
          <w:lang w:val="en-US" w:eastAsia="zh-CN"/>
        </w:rPr>
        <w:t>第十四条</w:t>
      </w:r>
      <w:r>
        <w:rPr>
          <w:rFonts w:hint="eastAsia" w:ascii="仿宋_GB2312" w:hAnsi="仿宋_GB2312" w:eastAsia="仿宋_GB2312" w:cs="仿宋_GB2312"/>
          <w:kern w:val="0"/>
          <w:sz w:val="32"/>
          <w:szCs w:val="32"/>
          <w:lang w:val="en-US" w:eastAsia="zh-CN"/>
        </w:rPr>
        <w:t xml:space="preserve">  属地政府</w:t>
      </w:r>
      <w:r>
        <w:rPr>
          <w:rFonts w:hint="eastAsia" w:ascii="仿宋_GB2312" w:hAnsi="仿宋_GB2312" w:eastAsia="仿宋_GB2312" w:cs="仿宋_GB2312"/>
          <w:sz w:val="32"/>
          <w:szCs w:val="32"/>
        </w:rPr>
        <w:t>对已认定为重点</w:t>
      </w:r>
      <w:r>
        <w:rPr>
          <w:rFonts w:hint="eastAsia" w:ascii="仿宋_GB2312" w:hAnsi="仿宋_GB2312" w:eastAsia="仿宋_GB2312" w:cs="仿宋_GB2312"/>
          <w:sz w:val="32"/>
          <w:szCs w:val="32"/>
          <w:lang w:eastAsia="zh-CN"/>
        </w:rPr>
        <w:t>监控点</w:t>
      </w:r>
      <w:r>
        <w:rPr>
          <w:rFonts w:hint="eastAsia" w:ascii="仿宋_GB2312" w:hAnsi="仿宋_GB2312" w:eastAsia="仿宋_GB2312" w:cs="仿宋_GB2312"/>
          <w:sz w:val="32"/>
          <w:szCs w:val="32"/>
        </w:rPr>
        <w:t>企业按年度进行发展现状与潜力评估，</w:t>
      </w:r>
      <w:r>
        <w:rPr>
          <w:rFonts w:hint="eastAsia" w:ascii="仿宋_GB2312" w:hAnsi="仿宋_GB2312" w:eastAsia="仿宋_GB2312" w:cs="仿宋_GB2312"/>
          <w:sz w:val="32"/>
          <w:szCs w:val="32"/>
          <w:lang w:val="en-US" w:eastAsia="zh-CN"/>
        </w:rPr>
        <w:t>6月底前将评估报告和评价打分表分别报市工信局、市发改委、市生态环境局、市资源规划局、市应急管理局。</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kern w:val="0"/>
          <w:sz w:val="32"/>
          <w:szCs w:val="32"/>
          <w:lang w:val="en-US" w:eastAsia="zh-CN"/>
        </w:rPr>
        <w:t>第十五条</w:t>
      </w:r>
      <w:r>
        <w:rPr>
          <w:rFonts w:hint="eastAsia" w:ascii="仿宋_GB2312" w:hAnsi="仿宋_GB2312" w:eastAsia="仿宋_GB2312" w:cs="仿宋_GB2312"/>
          <w:sz w:val="32"/>
          <w:szCs w:val="32"/>
          <w:lang w:val="en-US" w:eastAsia="zh-CN"/>
        </w:rPr>
        <w:t xml:space="preserve">  市工信局委托具有权威性的第三方机构，每三年对认定的</w:t>
      </w:r>
      <w:r>
        <w:rPr>
          <w:rFonts w:hint="eastAsia" w:ascii="仿宋_GB2312" w:hAnsi="仿宋_GB2312" w:eastAsia="仿宋_GB2312" w:cs="仿宋_GB2312"/>
          <w:sz w:val="32"/>
          <w:szCs w:val="32"/>
        </w:rPr>
        <w:t>重点</w:t>
      </w:r>
      <w:r>
        <w:rPr>
          <w:rFonts w:hint="eastAsia" w:ascii="仿宋_GB2312" w:hAnsi="仿宋_GB2312" w:eastAsia="仿宋_GB2312" w:cs="仿宋_GB2312"/>
          <w:sz w:val="32"/>
          <w:szCs w:val="32"/>
          <w:lang w:val="en-US" w:eastAsia="zh-CN"/>
        </w:rPr>
        <w:t>监控</w:t>
      </w:r>
      <w:r>
        <w:rPr>
          <w:rFonts w:hint="eastAsia" w:ascii="仿宋_GB2312" w:hAnsi="仿宋_GB2312" w:eastAsia="仿宋_GB2312" w:cs="仿宋_GB2312"/>
          <w:sz w:val="32"/>
          <w:szCs w:val="32"/>
        </w:rPr>
        <w:t>点</w:t>
      </w:r>
      <w:r>
        <w:rPr>
          <w:rFonts w:hint="eastAsia" w:ascii="仿宋_GB2312" w:hAnsi="仿宋_GB2312" w:eastAsia="仿宋_GB2312" w:cs="仿宋_GB2312"/>
          <w:sz w:val="32"/>
          <w:szCs w:val="32"/>
          <w:lang w:val="en-US" w:eastAsia="zh-CN"/>
        </w:rPr>
        <w:t>企业组织专家进行市级评价。对评分在70分以下的，市工信局会同市直有关部门进行复查，对其他企业评价情况进行抽查。</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kern w:val="0"/>
          <w:sz w:val="32"/>
          <w:szCs w:val="32"/>
          <w:lang w:val="en-US" w:eastAsia="zh-CN"/>
        </w:rPr>
        <w:t>第十六条</w:t>
      </w:r>
      <w:r>
        <w:rPr>
          <w:rFonts w:hint="eastAsia" w:ascii="仿宋_GB2312" w:hAnsi="仿宋_GB2312" w:eastAsia="仿宋_GB2312" w:cs="仿宋_GB2312"/>
          <w:sz w:val="32"/>
          <w:szCs w:val="32"/>
          <w:lang w:val="en-US" w:eastAsia="zh-CN"/>
        </w:rPr>
        <w:t xml:space="preserve">  市工信局组织市有关部门和相关专家，依据属地政府三年年度评估、第三方机构评价和复查抽查情况，对</w:t>
      </w:r>
      <w:r>
        <w:rPr>
          <w:rFonts w:hint="eastAsia" w:ascii="仿宋_GB2312" w:hAnsi="仿宋_GB2312" w:eastAsia="仿宋_GB2312" w:cs="仿宋_GB2312"/>
          <w:sz w:val="32"/>
          <w:szCs w:val="32"/>
        </w:rPr>
        <w:t>重点</w:t>
      </w:r>
      <w:r>
        <w:rPr>
          <w:rFonts w:hint="eastAsia" w:ascii="仿宋_GB2312" w:hAnsi="仿宋_GB2312" w:eastAsia="仿宋_GB2312" w:cs="仿宋_GB2312"/>
          <w:sz w:val="32"/>
          <w:szCs w:val="32"/>
          <w:lang w:val="en-US" w:eastAsia="zh-CN"/>
        </w:rPr>
        <w:t>监控</w:t>
      </w:r>
      <w:r>
        <w:rPr>
          <w:rFonts w:hint="eastAsia" w:ascii="仿宋_GB2312" w:hAnsi="仿宋_GB2312" w:eastAsia="仿宋_GB2312" w:cs="仿宋_GB2312"/>
          <w:sz w:val="32"/>
          <w:szCs w:val="32"/>
        </w:rPr>
        <w:t>点企业</w:t>
      </w:r>
      <w:r>
        <w:rPr>
          <w:rFonts w:hint="eastAsia" w:ascii="仿宋_GB2312" w:hAnsi="仿宋_GB2312" w:eastAsia="仿宋_GB2312" w:cs="仿宋_GB2312"/>
          <w:sz w:val="32"/>
          <w:szCs w:val="32"/>
          <w:lang w:val="en-US" w:eastAsia="zh-CN"/>
        </w:rPr>
        <w:t>进行复核，复核结果报市政府确认后公布。</w:t>
      </w:r>
    </w:p>
    <w:p>
      <w:pPr>
        <w:wordWrap/>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kern w:val="0"/>
          <w:sz w:val="32"/>
          <w:szCs w:val="32"/>
          <w:lang w:val="en-US" w:eastAsia="zh-CN"/>
        </w:rPr>
        <w:t xml:space="preserve">第十七条 </w:t>
      </w:r>
      <w:r>
        <w:rPr>
          <w:rFonts w:hint="eastAsia" w:ascii="仿宋_GB2312" w:hAnsi="仿宋_GB2312" w:eastAsia="仿宋_GB2312" w:cs="仿宋_GB2312"/>
          <w:sz w:val="32"/>
          <w:szCs w:val="32"/>
          <w:lang w:val="en-US" w:eastAsia="zh-CN"/>
        </w:rPr>
        <w:t xml:space="preserve"> 对市级评价时发现以下情形之一的，属地政府应责令企业限期整改，整改期限原则上不超过2个月。整改完成后，市工信局组织市有关部门和相关专家进行验收。验收不合格的报经市政府同意后撤销重点监控点资格。</w:t>
      </w:r>
    </w:p>
    <w:p>
      <w:pPr>
        <w:wordWrap/>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（一）不能满足认定条件的；</w:t>
      </w:r>
    </w:p>
    <w:p>
      <w:pPr>
        <w:wordWrap/>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（二）存在违规新建、改建、扩建项目的；</w:t>
      </w:r>
    </w:p>
    <w:p>
      <w:pPr>
        <w:wordWrap/>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发生较大及以上生产安全事故或环境突发事件的；</w:t>
      </w:r>
    </w:p>
    <w:p>
      <w:pPr>
        <w:wordWrap/>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（四）存在篡改、伪造监测数据等逃避监管行为的；</w:t>
      </w:r>
    </w:p>
    <w:p>
      <w:pPr>
        <w:wordWrap/>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（五）</w:t>
      </w:r>
      <w:r>
        <w:rPr>
          <w:rFonts w:hint="eastAsia" w:ascii="仿宋_GB2312" w:hAnsi="仿宋_GB2312" w:eastAsia="仿宋_GB2312" w:cs="仿宋_GB2312"/>
          <w:sz w:val="32"/>
          <w:szCs w:val="32"/>
          <w:lang w:val="en-US" w:eastAsia="zh-CN"/>
        </w:rPr>
        <w:t>得分60分以下的</w:t>
      </w:r>
      <w:r>
        <w:rPr>
          <w:rFonts w:hint="eastAsia" w:ascii="仿宋_GB2312" w:hAnsi="仿宋_GB2312" w:eastAsia="仿宋_GB2312" w:cs="仿宋_GB2312"/>
          <w:sz w:val="32"/>
          <w:szCs w:val="32"/>
          <w:lang w:eastAsia="zh-CN"/>
        </w:rPr>
        <w:t>；</w:t>
      </w:r>
    </w:p>
    <w:p>
      <w:pPr>
        <w:wordWrap/>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（六）存在其他严重违法违规行为的。</w:t>
      </w:r>
    </w:p>
    <w:p>
      <w:pPr>
        <w:wordWrap/>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pPr>
      <w:r>
        <w:rPr>
          <w:rFonts w:hint="eastAsia" w:ascii="黑体" w:hAnsi="黑体" w:eastAsia="黑体" w:cs="黑体"/>
          <w:kern w:val="0"/>
          <w:sz w:val="32"/>
          <w:szCs w:val="32"/>
          <w:lang w:val="en-US" w:eastAsia="zh-CN"/>
        </w:rPr>
        <w:t>第十八条</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 xml:space="preserve">  重点</w:t>
      </w:r>
      <w:r>
        <w:rPr>
          <w:rFonts w:hint="eastAsia" w:ascii="仿宋_GB2312" w:hAnsi="仿宋_GB2312" w:eastAsia="仿宋_GB2312" w:cs="仿宋_GB2312"/>
          <w:sz w:val="32"/>
          <w:szCs w:val="32"/>
          <w:lang w:val="en-US" w:eastAsia="zh-CN"/>
        </w:rPr>
        <w:t>监控</w:t>
      </w:r>
      <w:r>
        <w:rPr>
          <w:rFonts w:hint="eastAsia" w:ascii="仿宋_GB2312" w:hAnsi="仿宋_GB2312" w:eastAsia="仿宋_GB2312" w:cs="仿宋_GB2312"/>
          <w:sz w:val="32"/>
          <w:szCs w:val="32"/>
        </w:rPr>
        <w:t>点</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企业有以下情况之一的，由市工信局征求市有关部门意见，报经市政府同意后取消该企业监控点资格。</w:t>
      </w:r>
    </w:p>
    <w:p>
      <w:pPr>
        <w:wordWrap/>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（一）企业弄虚作假骗取监控点资格的；</w:t>
      </w:r>
    </w:p>
    <w:p>
      <w:pPr>
        <w:wordWrap/>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 xml:space="preserve">（二）因产业政策、规划调整等条件变化，不宜继续从事原行业生产的； </w:t>
      </w:r>
    </w:p>
    <w:p>
      <w:pPr>
        <w:wordWrap/>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rPr>
        <w:t>（三）其他不宜继续从事原行业生产的。</w:t>
      </w:r>
    </w:p>
    <w:p>
      <w:pPr>
        <w:wordWrap/>
        <w:autoSpaceDE w:val="0"/>
        <w:autoSpaceDN w:val="0"/>
        <w:adjustRightInd w:val="0"/>
        <w:snapToGrid/>
        <w:spacing w:line="560" w:lineRule="exact"/>
        <w:ind w:firstLine="707" w:firstLineChars="221"/>
        <w:textAlignment w:val="auto"/>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黑体" w:hAnsi="黑体" w:eastAsia="黑体" w:cs="黑体"/>
          <w:kern w:val="0"/>
          <w:sz w:val="32"/>
          <w:szCs w:val="32"/>
          <w:lang w:val="en-US" w:eastAsia="zh-CN"/>
        </w:rPr>
        <w:t>第十九条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kern w:val="0"/>
          <w:sz w:val="32"/>
          <w:szCs w:val="32"/>
        </w:rPr>
        <w:t>市</w:t>
      </w:r>
      <w:r>
        <w:rPr>
          <w:rFonts w:hint="eastAsia" w:ascii="仿宋_GB2312" w:hAnsi="仿宋_GB2312" w:eastAsia="仿宋_GB2312" w:cs="仿宋_GB2312"/>
          <w:kern w:val="0"/>
          <w:sz w:val="32"/>
          <w:szCs w:val="32"/>
          <w:lang w:val="en-US" w:eastAsia="zh-CN"/>
        </w:rPr>
        <w:t>工信局牵头</w:t>
      </w:r>
      <w:r>
        <w:rPr>
          <w:rFonts w:hint="eastAsia" w:ascii="仿宋_GB2312" w:hAnsi="仿宋_GB2312" w:eastAsia="仿宋_GB2312" w:cs="仿宋_GB2312"/>
          <w:kern w:val="0"/>
          <w:sz w:val="32"/>
          <w:szCs w:val="32"/>
        </w:rPr>
        <w:t>建立信息</w:t>
      </w:r>
      <w:r>
        <w:rPr>
          <w:rFonts w:hint="eastAsia" w:ascii="仿宋_GB2312" w:hAnsi="仿宋_GB2312" w:eastAsia="仿宋_GB2312" w:cs="仿宋_GB2312"/>
          <w:kern w:val="0"/>
          <w:sz w:val="32"/>
          <w:szCs w:val="32"/>
          <w:lang w:val="en-US" w:eastAsia="zh-CN"/>
        </w:rPr>
        <w:t>沟通</w:t>
      </w:r>
      <w:r>
        <w:rPr>
          <w:rFonts w:hint="eastAsia" w:ascii="仿宋_GB2312" w:hAnsi="仿宋_GB2312" w:eastAsia="仿宋_GB2312" w:cs="仿宋_GB2312"/>
          <w:kern w:val="0"/>
          <w:sz w:val="32"/>
          <w:szCs w:val="32"/>
        </w:rPr>
        <w:t>机制</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i w:val="0"/>
          <w:iCs w:val="0"/>
          <w:caps w:val="0"/>
          <w:color w:val="000000"/>
          <w:spacing w:val="0"/>
          <w:sz w:val="32"/>
          <w:szCs w:val="32"/>
          <w:shd w:val="clear" w:color="auto" w:fill="FFFFFF"/>
        </w:rPr>
        <w:t>定期向相关部门通报重点监控点生产经营、项目建设、安全环保等情况。</w:t>
      </w:r>
    </w:p>
    <w:p>
      <w:pPr>
        <w:wordWrap/>
        <w:autoSpaceDE w:val="0"/>
        <w:autoSpaceDN w:val="0"/>
        <w:adjustRightInd w:val="0"/>
        <w:snapToGrid/>
        <w:spacing w:line="560" w:lineRule="exact"/>
        <w:jc w:val="center"/>
        <w:textAlignment w:val="auto"/>
        <w:rPr>
          <w:rFonts w:hint="eastAsia"/>
        </w:rPr>
      </w:pPr>
      <w:r>
        <w:rPr>
          <w:rFonts w:hint="eastAsia" w:ascii="黑体" w:hAnsi="黑体" w:eastAsia="黑体" w:cs="黑体"/>
          <w:kern w:val="0"/>
          <w:sz w:val="32"/>
          <w:szCs w:val="32"/>
        </w:rPr>
        <w:t xml:space="preserve">第五章  </w:t>
      </w:r>
      <w:r>
        <w:rPr>
          <w:rFonts w:hint="eastAsia" w:ascii="黑体" w:hAnsi="黑体" w:eastAsia="黑体" w:cs="黑体"/>
          <w:kern w:val="0"/>
          <w:sz w:val="32"/>
          <w:szCs w:val="32"/>
          <w:lang w:val="en-US" w:eastAsia="zh-CN"/>
        </w:rPr>
        <w:t>附则</w:t>
      </w:r>
    </w:p>
    <w:p>
      <w:pPr>
        <w:widowControl w:val="0"/>
        <w:wordWrap/>
        <w:autoSpaceDE w:val="0"/>
        <w:autoSpaceDN w:val="0"/>
        <w:adjustRightInd w:val="0"/>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color="auto" w:fill="FFFFFF"/>
          <w:lang w:val="en-US" w:eastAsia="zh-CN"/>
        </w:rPr>
      </w:pPr>
      <w:r>
        <w:rPr>
          <w:rFonts w:hint="eastAsia" w:ascii="黑体" w:hAnsi="黑体" w:eastAsia="黑体" w:cs="黑体"/>
          <w:kern w:val="0"/>
          <w:sz w:val="32"/>
          <w:szCs w:val="32"/>
          <w:lang w:val="en-US" w:eastAsia="zh-CN"/>
        </w:rPr>
        <w:t>第二十条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iCs w:val="0"/>
          <w:caps w:val="0"/>
          <w:color w:val="000000"/>
          <w:spacing w:val="0"/>
          <w:sz w:val="32"/>
          <w:szCs w:val="32"/>
          <w:shd w:val="clear" w:color="auto" w:fill="FFFFFF"/>
        </w:rPr>
        <w:t>本办法自发布之日起施行，解释工作由</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市</w:t>
      </w:r>
      <w:r>
        <w:rPr>
          <w:rFonts w:hint="eastAsia" w:ascii="仿宋_GB2312" w:hAnsi="仿宋_GB2312" w:eastAsia="仿宋_GB2312" w:cs="仿宋_GB2312"/>
          <w:i w:val="0"/>
          <w:iCs w:val="0"/>
          <w:caps w:val="0"/>
          <w:color w:val="000000"/>
          <w:spacing w:val="0"/>
          <w:sz w:val="32"/>
          <w:szCs w:val="32"/>
          <w:shd w:val="clear" w:color="auto" w:fill="FFFFFF"/>
        </w:rPr>
        <w:t>工业和信息化</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局</w:t>
      </w:r>
      <w:r>
        <w:rPr>
          <w:rFonts w:hint="eastAsia" w:ascii="仿宋_GB2312" w:hAnsi="仿宋_GB2312" w:eastAsia="仿宋_GB2312" w:cs="仿宋_GB2312"/>
          <w:i w:val="0"/>
          <w:iCs w:val="0"/>
          <w:caps w:val="0"/>
          <w:color w:val="000000"/>
          <w:spacing w:val="0"/>
          <w:sz w:val="32"/>
          <w:szCs w:val="32"/>
          <w:shd w:val="clear" w:color="auto" w:fill="FFFFFF"/>
        </w:rPr>
        <w:t>会同</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市</w:t>
      </w:r>
      <w:r>
        <w:rPr>
          <w:rFonts w:hint="eastAsia" w:ascii="仿宋_GB2312" w:hAnsi="仿宋_GB2312" w:eastAsia="仿宋_GB2312" w:cs="仿宋_GB2312"/>
          <w:i w:val="0"/>
          <w:iCs w:val="0"/>
          <w:caps w:val="0"/>
          <w:color w:val="000000"/>
          <w:spacing w:val="0"/>
          <w:sz w:val="32"/>
          <w:szCs w:val="32"/>
          <w:shd w:val="clear" w:color="auto" w:fill="FFFFFF"/>
        </w:rPr>
        <w:t>有关部门承担。</w:t>
      </w:r>
      <w:r>
        <w:rPr>
          <w:rFonts w:hint="eastAsia" w:ascii="仿宋_GB2312" w:hAnsi="仿宋_GB2312" w:eastAsia="仿宋_GB2312" w:cs="仿宋_GB2312"/>
          <w:i w:val="0"/>
          <w:iCs w:val="0"/>
          <w:caps w:val="0"/>
          <w:color w:val="000000"/>
          <w:spacing w:val="0"/>
          <w:sz w:val="32"/>
          <w:szCs w:val="32"/>
          <w:shd w:val="clear" w:color="auto" w:fill="FFFFFF"/>
          <w:lang w:val="en-US" w:eastAsia="zh-CN"/>
        </w:rPr>
        <w:t>2023年7月24日市政府办公室印发的《秦皇岛市化工重点监控点认定管理办法》（秦政办字</w:t>
      </w:r>
      <w:r>
        <w:rPr>
          <w:rFonts w:hint="eastAsia" w:ascii="仿宋" w:hAnsi="仿宋" w:eastAsia="仿宋" w:cs="仿宋"/>
          <w:i w:val="0"/>
          <w:iCs w:val="0"/>
          <w:caps w:val="0"/>
          <w:color w:val="000000"/>
          <w:spacing w:val="0"/>
          <w:sz w:val="32"/>
          <w:szCs w:val="32"/>
          <w:shd w:val="clear" w:color="auto" w:fill="FFFFFF"/>
          <w:lang w:val="en-US" w:eastAsia="zh-CN"/>
        </w:rPr>
        <w:t>〔2023〕48</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号）同时废止。</w:t>
      </w:r>
    </w:p>
    <w:p>
      <w:pPr>
        <w:wordWrap/>
        <w:autoSpaceDE w:val="0"/>
        <w:autoSpaceDN w:val="0"/>
        <w:adjustRightInd w:val="0"/>
        <w:snapToGrid/>
        <w:spacing w:line="560" w:lineRule="exact"/>
        <w:ind w:firstLine="707" w:firstLineChars="221"/>
        <w:textAlignment w:val="auto"/>
        <w:rPr>
          <w:rFonts w:hint="eastAsia" w:ascii="仿宋_GB2312" w:hAnsi="仿宋_GB2312" w:eastAsia="仿宋_GB2312" w:cs="仿宋_GB2312"/>
          <w:i w:val="0"/>
          <w:iCs w:val="0"/>
          <w:caps w:val="0"/>
          <w:color w:val="000000"/>
          <w:spacing w:val="0"/>
          <w:sz w:val="32"/>
          <w:szCs w:val="32"/>
          <w:shd w:val="clear" w:color="auto" w:fill="FFFFFF"/>
        </w:rPr>
      </w:pPr>
    </w:p>
    <w:p>
      <w:pPr>
        <w:wordWrap/>
        <w:autoSpaceDE w:val="0"/>
        <w:autoSpaceDN w:val="0"/>
        <w:adjustRightInd w:val="0"/>
        <w:snapToGrid/>
        <w:spacing w:line="560" w:lineRule="exact"/>
        <w:ind w:firstLine="707" w:firstLineChars="221"/>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color="auto" w:fill="FFFFFF"/>
          <w:lang w:val="en-US" w:eastAsia="zh-CN"/>
        </w:rPr>
        <w:t>附件：1.</w:t>
      </w:r>
      <w:r>
        <w:rPr>
          <w:rFonts w:hint="eastAsia" w:ascii="仿宋_GB2312" w:hAnsi="仿宋_GB2312" w:eastAsia="仿宋_GB2312" w:cs="仿宋_GB2312"/>
          <w:sz w:val="32"/>
          <w:szCs w:val="32"/>
        </w:rPr>
        <w:t>承诺书</w:t>
      </w:r>
    </w:p>
    <w:p>
      <w:pPr>
        <w:wordWrap/>
        <w:autoSpaceDE w:val="0"/>
        <w:autoSpaceDN w:val="0"/>
        <w:adjustRightInd w:val="0"/>
        <w:snapToGrid/>
        <w:spacing w:line="560" w:lineRule="exact"/>
        <w:ind w:firstLine="1667" w:firstLineChars="52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2.秦皇岛</w:t>
      </w:r>
      <w:r>
        <w:rPr>
          <w:rFonts w:hint="eastAsia" w:ascii="仿宋_GB2312" w:hAnsi="仿宋_GB2312" w:eastAsia="仿宋_GB2312" w:cs="仿宋_GB2312"/>
          <w:sz w:val="32"/>
          <w:szCs w:val="32"/>
        </w:rPr>
        <w:t>市化工重点</w:t>
      </w:r>
      <w:r>
        <w:rPr>
          <w:rFonts w:hint="eastAsia" w:ascii="仿宋_GB2312" w:hAnsi="仿宋_GB2312" w:eastAsia="仿宋_GB2312" w:cs="仿宋_GB2312"/>
          <w:sz w:val="32"/>
          <w:szCs w:val="32"/>
          <w:lang w:eastAsia="zh-CN"/>
        </w:rPr>
        <w:t>监控点</w:t>
      </w:r>
      <w:r>
        <w:rPr>
          <w:rFonts w:hint="eastAsia" w:ascii="仿宋_GB2312" w:hAnsi="仿宋_GB2312" w:eastAsia="仿宋_GB2312" w:cs="仿宋_GB2312"/>
          <w:sz w:val="32"/>
          <w:szCs w:val="32"/>
        </w:rPr>
        <w:t>申请表</w:t>
      </w:r>
    </w:p>
    <w:p>
      <w:pPr>
        <w:wordWrap/>
        <w:autoSpaceDE w:val="0"/>
        <w:autoSpaceDN w:val="0"/>
        <w:adjustRightInd w:val="0"/>
        <w:snapToGrid/>
        <w:spacing w:line="560" w:lineRule="exact"/>
        <w:ind w:firstLine="1667" w:firstLineChars="52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3.秦皇岛</w:t>
      </w:r>
      <w:r>
        <w:rPr>
          <w:rFonts w:hint="eastAsia" w:ascii="仿宋_GB2312" w:hAnsi="仿宋_GB2312" w:eastAsia="仿宋_GB2312" w:cs="仿宋_GB2312"/>
          <w:sz w:val="32"/>
          <w:szCs w:val="32"/>
        </w:rPr>
        <w:t>市化工重点</w:t>
      </w:r>
      <w:r>
        <w:rPr>
          <w:rFonts w:hint="eastAsia" w:ascii="仿宋_GB2312" w:hAnsi="仿宋_GB2312" w:eastAsia="仿宋_GB2312" w:cs="仿宋_GB2312"/>
          <w:sz w:val="32"/>
          <w:szCs w:val="32"/>
          <w:lang w:eastAsia="zh-CN"/>
        </w:rPr>
        <w:t>监控点</w:t>
      </w:r>
      <w:r>
        <w:rPr>
          <w:rFonts w:hint="eastAsia" w:ascii="仿宋_GB2312" w:hAnsi="仿宋_GB2312" w:eastAsia="仿宋_GB2312" w:cs="仿宋_GB2312"/>
          <w:sz w:val="32"/>
          <w:szCs w:val="32"/>
        </w:rPr>
        <w:t>申请报告书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模板</w:t>
      </w:r>
      <w:r>
        <w:rPr>
          <w:rFonts w:hint="eastAsia" w:ascii="仿宋_GB2312" w:hAnsi="仿宋_GB2312" w:eastAsia="仿宋_GB2312" w:cs="仿宋_GB2312"/>
          <w:sz w:val="32"/>
          <w:szCs w:val="32"/>
          <w:lang w:eastAsia="zh-CN"/>
        </w:rPr>
        <w:t>）</w:t>
      </w:r>
    </w:p>
    <w:p>
      <w:pPr>
        <w:wordWrap/>
        <w:autoSpaceDE w:val="0"/>
        <w:autoSpaceDN w:val="0"/>
        <w:adjustRightInd w:val="0"/>
        <w:snapToGrid/>
        <w:spacing w:line="560" w:lineRule="exact"/>
        <w:ind w:firstLine="1667" w:firstLineChars="52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4.秦皇岛</w:t>
      </w:r>
      <w:r>
        <w:rPr>
          <w:rFonts w:hint="eastAsia" w:ascii="仿宋_GB2312" w:hAnsi="仿宋_GB2312" w:eastAsia="仿宋_GB2312" w:cs="仿宋_GB2312"/>
          <w:sz w:val="32"/>
          <w:szCs w:val="32"/>
        </w:rPr>
        <w:t>市化工重点</w:t>
      </w:r>
      <w:r>
        <w:rPr>
          <w:rFonts w:hint="eastAsia" w:ascii="仿宋_GB2312" w:hAnsi="仿宋_GB2312" w:eastAsia="仿宋_GB2312" w:cs="仿宋_GB2312"/>
          <w:sz w:val="32"/>
          <w:szCs w:val="32"/>
          <w:lang w:eastAsia="zh-CN"/>
        </w:rPr>
        <w:t>监控点</w:t>
      </w:r>
      <w:r>
        <w:rPr>
          <w:rFonts w:hint="eastAsia" w:ascii="仿宋_GB2312" w:hAnsi="仿宋_GB2312" w:eastAsia="仿宋_GB2312" w:cs="仿宋_GB2312"/>
          <w:sz w:val="32"/>
          <w:szCs w:val="32"/>
          <w:lang w:val="en-US" w:eastAsia="zh-CN"/>
        </w:rPr>
        <w:t>评分标准</w:t>
      </w:r>
    </w:p>
    <w:p>
      <w:pPr>
        <w:wordWrap/>
        <w:autoSpaceDE w:val="0"/>
        <w:autoSpaceDN w:val="0"/>
        <w:adjustRightInd w:val="0"/>
        <w:snapToGrid/>
        <w:spacing w:line="560" w:lineRule="exact"/>
        <w:ind w:firstLine="1667" w:firstLineChars="521"/>
        <w:textAlignment w:val="auto"/>
        <w:rPr>
          <w:rFonts w:hint="eastAsia" w:ascii="仿宋_GB2312" w:hAnsi="仿宋_GB2312" w:eastAsia="仿宋_GB2312" w:cs="仿宋_GB2312"/>
          <w:sz w:val="32"/>
          <w:szCs w:val="32"/>
          <w:lang w:val="en-US" w:eastAsia="zh-CN"/>
        </w:rPr>
      </w:pPr>
    </w:p>
    <w:p>
      <w:pPr>
        <w:rPr>
          <w:rFonts w:hint="eastAsia"/>
          <w:lang w:val="en-US" w:eastAsia="zh-CN"/>
        </w:rPr>
      </w:pP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pPr>
        <w:wordWrap/>
        <w:autoSpaceDE w:val="0"/>
        <w:autoSpaceDN w:val="0"/>
        <w:adjustRightInd w:val="0"/>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wordWrap/>
        <w:autoSpaceDE w:val="0"/>
        <w:autoSpaceDN w:val="0"/>
        <w:adjustRightInd w:val="0"/>
        <w:snapToGrid/>
        <w:spacing w:line="560" w:lineRule="exact"/>
        <w:textAlignment w:val="auto"/>
        <w:rPr>
          <w:rFonts w:hint="default" w:ascii="仿宋_GB2312" w:hAnsi="仿宋_GB2312" w:eastAsia="仿宋_GB2312" w:cs="仿宋_GB2312"/>
          <w:sz w:val="32"/>
          <w:szCs w:val="32"/>
          <w:lang w:val="en-US" w:eastAsia="zh-CN"/>
        </w:rPr>
      </w:pPr>
    </w:p>
    <w:p>
      <w:pPr>
        <w:wordWrap/>
        <w:autoSpaceDE w:val="0"/>
        <w:autoSpaceDN w:val="0"/>
        <w:adjustRightInd w:val="0"/>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承诺书</w:t>
      </w:r>
    </w:p>
    <w:p>
      <w:pPr>
        <w:wordWrap/>
        <w:autoSpaceDE w:val="0"/>
        <w:autoSpaceDN w:val="0"/>
        <w:adjustRightInd w:val="0"/>
        <w:snapToGrid/>
        <w:spacing w:line="560" w:lineRule="exact"/>
        <w:jc w:val="center"/>
        <w:textAlignment w:val="auto"/>
        <w:rPr>
          <w:rFonts w:hint="eastAsia" w:ascii="方正小标宋简体" w:hAnsi="方正小标宋简体" w:eastAsia="方正小标宋简体" w:cs="方正小标宋简体"/>
          <w:sz w:val="44"/>
          <w:szCs w:val="44"/>
        </w:rPr>
      </w:pPr>
    </w:p>
    <w:p>
      <w:pPr>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申请作为</w:t>
      </w:r>
      <w:r>
        <w:rPr>
          <w:rFonts w:hint="eastAsia" w:ascii="仿宋_GB2312" w:hAnsi="仿宋_GB2312" w:eastAsia="仿宋_GB2312" w:cs="仿宋_GB2312"/>
          <w:sz w:val="32"/>
          <w:szCs w:val="32"/>
          <w:lang w:val="en-US" w:eastAsia="zh-CN"/>
        </w:rPr>
        <w:t>秦皇岛</w:t>
      </w:r>
      <w:r>
        <w:rPr>
          <w:rFonts w:hint="eastAsia" w:ascii="仿宋_GB2312" w:hAnsi="仿宋_GB2312" w:eastAsia="仿宋_GB2312" w:cs="仿宋_GB2312"/>
          <w:sz w:val="32"/>
          <w:szCs w:val="32"/>
        </w:rPr>
        <w:t>市化工重点</w:t>
      </w:r>
      <w:r>
        <w:rPr>
          <w:rFonts w:hint="eastAsia" w:ascii="仿宋_GB2312" w:hAnsi="仿宋_GB2312" w:eastAsia="仿宋_GB2312" w:cs="仿宋_GB2312"/>
          <w:sz w:val="32"/>
          <w:szCs w:val="32"/>
          <w:lang w:eastAsia="zh-CN"/>
        </w:rPr>
        <w:t>监控点</w:t>
      </w:r>
      <w:r>
        <w:rPr>
          <w:rFonts w:hint="eastAsia" w:ascii="仿宋_GB2312" w:hAnsi="仿宋_GB2312" w:eastAsia="仿宋_GB2312" w:cs="仿宋_GB2312"/>
          <w:sz w:val="32"/>
          <w:szCs w:val="32"/>
        </w:rPr>
        <w:t>，并履行以下承诺：</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1.企业将切实履行企业主体责任，严格按照国家安全生产、环保等有关规定组织生产，确保污染物得到有效处理，达标排放；不断完善安全生产设施，加强管理，实现安全生产。</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2.企业根据生产经营需要提出实施的建设项目将严格按照国家和地方有关项目建设的程序、规定执行。</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县区</w:t>
      </w:r>
      <w:r>
        <w:rPr>
          <w:rFonts w:hint="eastAsia" w:ascii="仿宋_GB2312" w:hAnsi="仿宋_GB2312" w:eastAsia="仿宋_GB2312" w:cs="仿宋_GB2312"/>
          <w:sz w:val="32"/>
          <w:szCs w:val="32"/>
        </w:rPr>
        <w:t xml:space="preserve">总体布局调整，依法要求企业搬迁时，企业将积极配合做好相关工作。 </w:t>
      </w:r>
    </w:p>
    <w:p>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.企业对提交的所有资料的真实性负责，并承担相应的法律责任。         </w:t>
      </w:r>
    </w:p>
    <w:p>
      <w:pPr>
        <w:ind w:firstLine="800" w:firstLineChars="250"/>
        <w:rPr>
          <w:rFonts w:hint="eastAsia" w:ascii="仿宋_GB2312" w:hAnsi="仿宋_GB2312" w:eastAsia="仿宋_GB2312" w:cs="仿宋_GB2312"/>
          <w:sz w:val="32"/>
          <w:szCs w:val="32"/>
        </w:rPr>
      </w:pPr>
    </w:p>
    <w:p>
      <w:pPr>
        <w:ind w:firstLine="1920" w:firstLineChars="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企业名称（章）： </w:t>
      </w:r>
    </w:p>
    <w:p>
      <w:pPr>
        <w:ind w:firstLine="1920" w:firstLineChars="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法人代表（签字）： </w:t>
      </w:r>
    </w:p>
    <w:p>
      <w:pPr>
        <w:ind w:firstLine="1920" w:firstLineChars="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　年　 月　 日 　　</w:t>
      </w:r>
    </w:p>
    <w:p>
      <w:pPr>
        <w:ind w:firstLine="640"/>
        <w:rPr>
          <w:rFonts w:ascii="仿宋_GB2312" w:hAnsi="仿宋" w:eastAsia="仿宋_GB2312"/>
        </w:rPr>
        <w:sectPr>
          <w:headerReference r:id="rId4" w:type="default"/>
          <w:footerReference r:id="rId5" w:type="default"/>
          <w:pgSz w:w="11906" w:h="16838"/>
          <w:pgMar w:top="2154" w:right="1531" w:bottom="1984" w:left="1531" w:header="851" w:footer="1587" w:gutter="0"/>
          <w:pgNumType w:fmt="numberInDash"/>
          <w:cols w:space="720" w:num="1"/>
          <w:docGrid w:type="lines" w:linePitch="312" w:charSpace="0"/>
        </w:sectPr>
      </w:pPr>
    </w:p>
    <w:p>
      <w:pPr>
        <w:wordWrap/>
        <w:autoSpaceDE w:val="0"/>
        <w:autoSpaceDN w:val="0"/>
        <w:adjustRightInd w:val="0"/>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tbl>
      <w:tblPr>
        <w:tblStyle w:val="8"/>
        <w:tblW w:w="1301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1"/>
        <w:gridCol w:w="902"/>
        <w:gridCol w:w="1185"/>
        <w:gridCol w:w="1341"/>
        <w:gridCol w:w="803"/>
        <w:gridCol w:w="1513"/>
        <w:gridCol w:w="962"/>
        <w:gridCol w:w="1457"/>
        <w:gridCol w:w="1182"/>
        <w:gridCol w:w="1389"/>
        <w:gridCol w:w="14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14" w:hRule="atLeast"/>
        </w:trPr>
        <w:tc>
          <w:tcPr>
            <w:tcW w:w="13019" w:type="dxa"/>
            <w:gridSpan w:val="11"/>
            <w:tcBorders>
              <w:top w:val="nil"/>
              <w:left w:val="nil"/>
              <w:bottom w:val="single" w:color="auto" w:sz="4" w:space="0"/>
              <w:right w:val="nil"/>
            </w:tcBorders>
            <w:vAlign w:val="center"/>
          </w:tcPr>
          <w:p>
            <w:pPr>
              <w:widowControl/>
              <w:ind w:firstLine="880"/>
              <w:jc w:val="center"/>
              <w:rPr>
                <w:rFonts w:hint="eastAsia" w:ascii="方正小标宋_GBK" w:hAnsi="方正小标宋_GBK" w:eastAsia="方正小标宋_GBK" w:cs="方正小标宋_GBK"/>
                <w:color w:val="000000"/>
                <w:kern w:val="0"/>
                <w:sz w:val="44"/>
                <w:szCs w:val="44"/>
              </w:rPr>
            </w:pPr>
            <w:r>
              <w:rPr>
                <w:rFonts w:hint="eastAsia" w:ascii="方正小标宋_GBK" w:hAnsi="方正小标宋_GBK" w:eastAsia="方正小标宋_GBK" w:cs="方正小标宋_GBK"/>
                <w:color w:val="000000"/>
                <w:kern w:val="0"/>
                <w:sz w:val="44"/>
                <w:szCs w:val="44"/>
                <w:lang w:val="en-US" w:eastAsia="zh-CN"/>
              </w:rPr>
              <w:t>秦皇岛</w:t>
            </w:r>
            <w:r>
              <w:rPr>
                <w:rFonts w:hint="eastAsia" w:ascii="方正小标宋_GBK" w:hAnsi="方正小标宋_GBK" w:eastAsia="方正小标宋_GBK" w:cs="方正小标宋_GBK"/>
                <w:color w:val="000000"/>
                <w:kern w:val="0"/>
                <w:sz w:val="44"/>
                <w:szCs w:val="44"/>
              </w:rPr>
              <w:t>市化工重点</w:t>
            </w:r>
            <w:r>
              <w:rPr>
                <w:rFonts w:hint="eastAsia" w:ascii="方正小标宋_GBK" w:hAnsi="方正小标宋_GBK" w:eastAsia="方正小标宋_GBK" w:cs="方正小标宋_GBK"/>
                <w:color w:val="000000"/>
                <w:kern w:val="0"/>
                <w:sz w:val="44"/>
                <w:szCs w:val="44"/>
                <w:lang w:eastAsia="zh-CN"/>
              </w:rPr>
              <w:t>监控点</w:t>
            </w:r>
            <w:r>
              <w:rPr>
                <w:rFonts w:hint="eastAsia" w:ascii="方正小标宋_GBK" w:hAnsi="方正小标宋_GBK" w:eastAsia="方正小标宋_GBK" w:cs="方正小标宋_GBK"/>
                <w:color w:val="000000"/>
                <w:kern w:val="0"/>
                <w:sz w:val="44"/>
                <w:szCs w:val="44"/>
              </w:rPr>
              <w:t>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6" w:hRule="atLeast"/>
        </w:trPr>
        <w:tc>
          <w:tcPr>
            <w:tcW w:w="1693" w:type="dxa"/>
            <w:gridSpan w:val="2"/>
            <w:tcBorders>
              <w:top w:val="single" w:color="auto" w:sz="4" w:space="0"/>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hint="eastAsia" w:ascii="宋体" w:hAnsi="宋体" w:cs="方正仿宋_GBK"/>
                <w:color w:val="000000"/>
                <w:kern w:val="0"/>
                <w:sz w:val="24"/>
                <w:szCs w:val="24"/>
              </w:rPr>
            </w:pPr>
            <w:r>
              <w:rPr>
                <w:rFonts w:hint="eastAsia" w:ascii="宋体" w:hAnsi="宋体" w:cs="方正仿宋_GBK"/>
                <w:color w:val="000000"/>
                <w:kern w:val="0"/>
                <w:sz w:val="24"/>
                <w:szCs w:val="24"/>
              </w:rPr>
              <w:t>企业名称</w:t>
            </w:r>
          </w:p>
          <w:p>
            <w:pPr>
              <w:widowControl/>
              <w:wordWrap/>
              <w:adjustRightInd/>
              <w:snapToGrid/>
              <w:ind w:firstLine="0"/>
              <w:jc w:val="center"/>
              <w:textAlignment w:val="auto"/>
              <w:rPr>
                <w:rFonts w:ascii="宋体"/>
                <w:color w:val="000000"/>
                <w:kern w:val="0"/>
                <w:sz w:val="24"/>
                <w:szCs w:val="24"/>
              </w:rPr>
            </w:pPr>
            <w:r>
              <w:rPr>
                <w:rFonts w:ascii="宋体" w:hAnsi="宋体" w:cs="宋体"/>
                <w:color w:val="000000"/>
                <w:kern w:val="0"/>
                <w:sz w:val="24"/>
                <w:szCs w:val="24"/>
              </w:rPr>
              <w:t>(</w:t>
            </w:r>
            <w:r>
              <w:rPr>
                <w:rFonts w:hint="eastAsia" w:ascii="宋体" w:hAnsi="宋体" w:cs="方正仿宋_GBK"/>
                <w:color w:val="000000"/>
                <w:kern w:val="0"/>
                <w:sz w:val="24"/>
                <w:szCs w:val="24"/>
              </w:rPr>
              <w:t>公章</w:t>
            </w:r>
            <w:r>
              <w:rPr>
                <w:rFonts w:ascii="宋体" w:hAnsi="宋体" w:cs="宋体"/>
                <w:color w:val="000000"/>
                <w:kern w:val="0"/>
                <w:sz w:val="24"/>
                <w:szCs w:val="24"/>
              </w:rPr>
              <w:t>)</w:t>
            </w:r>
          </w:p>
        </w:tc>
        <w:tc>
          <w:tcPr>
            <w:tcW w:w="3329" w:type="dxa"/>
            <w:gridSpan w:val="3"/>
            <w:tcBorders>
              <w:top w:val="single" w:color="auto" w:sz="4" w:space="0"/>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法定代表人</w:t>
            </w: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联系方式</w:t>
            </w: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1" w:hRule="atLeast"/>
        </w:trPr>
        <w:tc>
          <w:tcPr>
            <w:tcW w:w="1693" w:type="dxa"/>
            <w:gridSpan w:val="2"/>
            <w:tcBorders>
              <w:top w:val="single" w:color="auto" w:sz="4" w:space="0"/>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企业地址</w:t>
            </w:r>
          </w:p>
        </w:tc>
        <w:tc>
          <w:tcPr>
            <w:tcW w:w="3329" w:type="dxa"/>
            <w:gridSpan w:val="3"/>
            <w:tcBorders>
              <w:top w:val="single" w:color="auto" w:sz="4" w:space="0"/>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联</w:t>
            </w:r>
            <w:r>
              <w:rPr>
                <w:rFonts w:ascii="宋体" w:hAnsi="宋体" w:cs="宋体"/>
                <w:color w:val="000000"/>
                <w:kern w:val="0"/>
                <w:sz w:val="24"/>
                <w:szCs w:val="24"/>
              </w:rPr>
              <w:t xml:space="preserve">  </w:t>
            </w:r>
            <w:r>
              <w:rPr>
                <w:rFonts w:hint="eastAsia" w:ascii="宋体" w:hAnsi="宋体" w:cs="方正仿宋_GBK"/>
                <w:color w:val="000000"/>
                <w:kern w:val="0"/>
                <w:sz w:val="24"/>
                <w:szCs w:val="24"/>
              </w:rPr>
              <w:t>系</w:t>
            </w:r>
            <w:r>
              <w:rPr>
                <w:rFonts w:ascii="宋体" w:hAnsi="宋体" w:cs="宋体"/>
                <w:color w:val="000000"/>
                <w:kern w:val="0"/>
                <w:sz w:val="24"/>
                <w:szCs w:val="24"/>
              </w:rPr>
              <w:t xml:space="preserve">  </w:t>
            </w:r>
            <w:r>
              <w:rPr>
                <w:rFonts w:hint="eastAsia" w:ascii="宋体" w:hAnsi="宋体" w:cs="方正仿宋_GBK"/>
                <w:color w:val="000000"/>
                <w:kern w:val="0"/>
                <w:sz w:val="24"/>
                <w:szCs w:val="24"/>
              </w:rPr>
              <w:t>人</w:t>
            </w: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联系方式</w:t>
            </w: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97" w:hRule="atLeast"/>
        </w:trPr>
        <w:tc>
          <w:tcPr>
            <w:tcW w:w="1693" w:type="dxa"/>
            <w:gridSpan w:val="2"/>
            <w:tcBorders>
              <w:top w:val="single" w:color="auto" w:sz="4" w:space="0"/>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lang w:eastAsia="zh-CN"/>
              </w:rPr>
              <w:t>监控点</w:t>
            </w:r>
            <w:r>
              <w:rPr>
                <w:rFonts w:hint="eastAsia" w:ascii="宋体" w:hAnsi="宋体" w:cs="方正仿宋_GBK"/>
                <w:color w:val="000000"/>
                <w:kern w:val="0"/>
                <w:sz w:val="24"/>
                <w:szCs w:val="24"/>
              </w:rPr>
              <w:t>地址</w:t>
            </w:r>
          </w:p>
        </w:tc>
        <w:tc>
          <w:tcPr>
            <w:tcW w:w="3329" w:type="dxa"/>
            <w:gridSpan w:val="3"/>
            <w:tcBorders>
              <w:top w:val="single" w:color="auto" w:sz="4" w:space="0"/>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lang w:eastAsia="zh-CN"/>
              </w:rPr>
              <w:t>监控点</w:t>
            </w:r>
            <w:r>
              <w:rPr>
                <w:rFonts w:hint="eastAsia" w:ascii="宋体" w:hAnsi="宋体" w:cs="方正仿宋_GBK"/>
                <w:color w:val="000000"/>
                <w:kern w:val="0"/>
                <w:sz w:val="24"/>
                <w:szCs w:val="24"/>
              </w:rPr>
              <w:t>占地面积</w:t>
            </w:r>
          </w:p>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（平方米）</w:t>
            </w: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职工人数</w:t>
            </w: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97" w:hRule="atLeast"/>
        </w:trPr>
        <w:tc>
          <w:tcPr>
            <w:tcW w:w="1693" w:type="dxa"/>
            <w:gridSpan w:val="2"/>
            <w:tcBorders>
              <w:top w:val="single" w:color="auto" w:sz="4" w:space="0"/>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上年</w:t>
            </w:r>
            <w:r>
              <w:rPr>
                <w:rFonts w:hint="eastAsia" w:ascii="宋体" w:hAnsi="宋体" w:cs="方正仿宋_GBK"/>
                <w:color w:val="000000"/>
                <w:kern w:val="0"/>
                <w:sz w:val="24"/>
                <w:szCs w:val="24"/>
                <w:lang w:val="en-US" w:eastAsia="zh-CN"/>
              </w:rPr>
              <w:t>主营业务</w:t>
            </w:r>
            <w:r>
              <w:rPr>
                <w:rFonts w:hint="eastAsia" w:ascii="宋体" w:hAnsi="宋体" w:cs="方正仿宋_GBK"/>
                <w:color w:val="000000"/>
                <w:kern w:val="0"/>
                <w:sz w:val="24"/>
                <w:szCs w:val="24"/>
              </w:rPr>
              <w:t>收入（万元）</w:t>
            </w:r>
          </w:p>
        </w:tc>
        <w:tc>
          <w:tcPr>
            <w:tcW w:w="3329" w:type="dxa"/>
            <w:gridSpan w:val="3"/>
            <w:tcBorders>
              <w:top w:val="single" w:color="auto" w:sz="4" w:space="0"/>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lang w:val="en-US" w:eastAsia="zh-CN"/>
              </w:rPr>
              <w:t>近三年平均主营业务</w:t>
            </w:r>
            <w:r>
              <w:rPr>
                <w:rFonts w:hint="eastAsia" w:ascii="宋体" w:hAnsi="宋体" w:cs="方正仿宋_GBK"/>
                <w:color w:val="000000"/>
                <w:kern w:val="0"/>
                <w:sz w:val="24"/>
                <w:szCs w:val="24"/>
              </w:rPr>
              <w:t>收入（万元）</w:t>
            </w: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上年实缴税金</w:t>
            </w:r>
          </w:p>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（万元）</w:t>
            </w: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97" w:hRule="atLeast"/>
        </w:trPr>
        <w:tc>
          <w:tcPr>
            <w:tcW w:w="1693" w:type="dxa"/>
            <w:gridSpan w:val="2"/>
            <w:tcBorders>
              <w:top w:val="single" w:color="auto" w:sz="4" w:space="0"/>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hint="default" w:ascii="宋体" w:hAnsi="宋体" w:eastAsia="宋体" w:cs="方正仿宋_GBK"/>
                <w:color w:val="000000"/>
                <w:kern w:val="0"/>
                <w:sz w:val="24"/>
                <w:szCs w:val="24"/>
                <w:lang w:val="en-US" w:eastAsia="zh-CN"/>
              </w:rPr>
            </w:pPr>
            <w:r>
              <w:rPr>
                <w:rFonts w:hint="eastAsia" w:ascii="宋体" w:hAnsi="宋体" w:cs="方正仿宋_GBK"/>
                <w:color w:val="000000"/>
                <w:kern w:val="0"/>
                <w:sz w:val="24"/>
                <w:szCs w:val="24"/>
                <w:lang w:val="en-US" w:eastAsia="zh-CN"/>
              </w:rPr>
              <w:t>是否属于高新技术企业</w:t>
            </w:r>
          </w:p>
        </w:tc>
        <w:tc>
          <w:tcPr>
            <w:tcW w:w="1185" w:type="dxa"/>
            <w:tcBorders>
              <w:top w:val="single" w:color="auto" w:sz="4" w:space="0"/>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341" w:type="dxa"/>
            <w:tcBorders>
              <w:top w:val="single" w:color="auto" w:sz="4" w:space="0"/>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lang w:val="en-US" w:eastAsia="zh-CN"/>
              </w:rPr>
              <w:t>是否属于农资生产企业</w:t>
            </w:r>
          </w:p>
        </w:tc>
        <w:tc>
          <w:tcPr>
            <w:tcW w:w="803" w:type="dxa"/>
            <w:tcBorders>
              <w:top w:val="single" w:color="auto" w:sz="4" w:space="0"/>
              <w:left w:val="nil"/>
              <w:bottom w:val="single" w:color="auto" w:sz="4" w:space="0"/>
              <w:right w:val="single" w:color="auto" w:sz="4" w:space="0"/>
            </w:tcBorders>
            <w:vAlign w:val="center"/>
          </w:tcPr>
          <w:p>
            <w:pPr>
              <w:widowControl/>
              <w:wordWrap/>
              <w:adjustRightInd/>
              <w:snapToGrid/>
              <w:ind w:firstLine="0"/>
              <w:jc w:val="center"/>
              <w:textAlignment w:val="auto"/>
              <w:rPr>
                <w:rFonts w:hint="eastAsia" w:ascii="宋体" w:hAnsi="宋体" w:cs="方正仿宋_GBK"/>
                <w:color w:val="000000"/>
                <w:kern w:val="0"/>
                <w:sz w:val="24"/>
                <w:szCs w:val="24"/>
                <w:lang w:val="en-US" w:eastAsia="zh-CN"/>
              </w:rPr>
            </w:pPr>
          </w:p>
        </w:tc>
        <w:tc>
          <w:tcPr>
            <w:tcW w:w="1513"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hint="default" w:ascii="宋体" w:hAnsi="宋体" w:cs="方正仿宋_GBK"/>
                <w:color w:val="000000"/>
                <w:kern w:val="0"/>
                <w:sz w:val="24"/>
                <w:szCs w:val="24"/>
                <w:lang w:val="en-US" w:eastAsia="zh-CN"/>
              </w:rPr>
            </w:pPr>
            <w:r>
              <w:rPr>
                <w:rFonts w:hint="eastAsia" w:ascii="宋体" w:hAnsi="宋体" w:cs="方正仿宋_GBK"/>
                <w:color w:val="000000"/>
                <w:kern w:val="0"/>
                <w:sz w:val="24"/>
                <w:szCs w:val="24"/>
                <w:lang w:val="en-US" w:eastAsia="zh-CN"/>
              </w:rPr>
              <w:t>是否属于资源综合利用企业</w:t>
            </w:r>
          </w:p>
        </w:tc>
        <w:tc>
          <w:tcPr>
            <w:tcW w:w="962"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hint="eastAsia" w:ascii="宋体" w:hAnsi="宋体" w:cs="方正仿宋_GBK"/>
                <w:color w:val="000000"/>
                <w:kern w:val="0"/>
                <w:sz w:val="24"/>
                <w:szCs w:val="24"/>
                <w:lang w:val="en-US" w:eastAsia="zh-CN"/>
              </w:rPr>
            </w:pP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hint="default" w:ascii="宋体" w:eastAsia="宋体"/>
                <w:color w:val="000000"/>
                <w:kern w:val="0"/>
                <w:sz w:val="24"/>
                <w:szCs w:val="24"/>
                <w:lang w:val="en-US" w:eastAsia="zh-CN"/>
              </w:rPr>
            </w:pPr>
            <w:r>
              <w:rPr>
                <w:rFonts w:hint="eastAsia" w:ascii="宋体"/>
                <w:color w:val="000000"/>
                <w:kern w:val="0"/>
                <w:sz w:val="24"/>
                <w:szCs w:val="24"/>
                <w:lang w:val="en-US" w:eastAsia="zh-CN"/>
              </w:rPr>
              <w:t>是否属于出口导向企业</w:t>
            </w:r>
          </w:p>
        </w:tc>
        <w:tc>
          <w:tcPr>
            <w:tcW w:w="1182"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hint="eastAsia" w:ascii="宋体" w:hAnsi="宋体" w:cs="方正仿宋_GBK"/>
                <w:color w:val="000000"/>
                <w:kern w:val="0"/>
                <w:sz w:val="24"/>
                <w:szCs w:val="24"/>
              </w:rPr>
            </w:pPr>
          </w:p>
        </w:tc>
        <w:tc>
          <w:tcPr>
            <w:tcW w:w="1389"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hint="default" w:ascii="宋体" w:hAnsi="宋体" w:eastAsia="宋体" w:cs="方正仿宋_GBK"/>
                <w:color w:val="000000"/>
                <w:kern w:val="0"/>
                <w:sz w:val="24"/>
                <w:szCs w:val="24"/>
                <w:lang w:val="en-US" w:eastAsia="zh-CN"/>
              </w:rPr>
            </w:pPr>
            <w:r>
              <w:rPr>
                <w:rFonts w:hint="eastAsia" w:ascii="宋体" w:hAnsi="宋体" w:cs="方正仿宋_GBK"/>
                <w:color w:val="000000"/>
                <w:kern w:val="0"/>
                <w:sz w:val="24"/>
                <w:szCs w:val="24"/>
                <w:lang w:val="en-US" w:eastAsia="zh-CN"/>
              </w:rPr>
              <w:t>是否承担国家、省去产能任务</w:t>
            </w: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9" w:hRule="atLeast"/>
        </w:trPr>
        <w:tc>
          <w:tcPr>
            <w:tcW w:w="13019" w:type="dxa"/>
            <w:gridSpan w:val="11"/>
            <w:tcBorders>
              <w:top w:val="single" w:color="auto" w:sz="4" w:space="0"/>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产品及设备先进性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9" w:hRule="atLeast"/>
        </w:trPr>
        <w:tc>
          <w:tcPr>
            <w:tcW w:w="791" w:type="dxa"/>
            <w:tcBorders>
              <w:top w:val="nil"/>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hint="eastAsia" w:ascii="宋体" w:eastAsia="宋体"/>
                <w:color w:val="000000"/>
                <w:kern w:val="0"/>
                <w:sz w:val="24"/>
                <w:szCs w:val="24"/>
                <w:lang w:val="en-US" w:eastAsia="zh-CN"/>
              </w:rPr>
            </w:pPr>
            <w:r>
              <w:rPr>
                <w:rFonts w:hint="eastAsia" w:ascii="宋体" w:hAnsi="宋体" w:cs="方正仿宋_GBK"/>
                <w:color w:val="000000"/>
                <w:kern w:val="0"/>
                <w:sz w:val="24"/>
                <w:szCs w:val="24"/>
              </w:rPr>
              <w:t>序</w:t>
            </w:r>
            <w:r>
              <w:rPr>
                <w:rFonts w:hint="eastAsia" w:ascii="宋体" w:hAnsi="宋体" w:cs="方正仿宋_GBK"/>
                <w:color w:val="000000"/>
                <w:kern w:val="0"/>
                <w:sz w:val="24"/>
                <w:szCs w:val="24"/>
                <w:lang w:val="en-US" w:eastAsia="zh-CN"/>
              </w:rPr>
              <w:t>号</w:t>
            </w:r>
          </w:p>
        </w:tc>
        <w:tc>
          <w:tcPr>
            <w:tcW w:w="902"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产品名称</w:t>
            </w:r>
          </w:p>
        </w:tc>
        <w:tc>
          <w:tcPr>
            <w:tcW w:w="1185"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产能规模</w:t>
            </w:r>
          </w:p>
        </w:tc>
        <w:tc>
          <w:tcPr>
            <w:tcW w:w="2144"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上年产品产量</w:t>
            </w: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国际市场占有率</w:t>
            </w: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国内市场</w:t>
            </w:r>
            <w:r>
              <w:rPr>
                <w:rFonts w:hint="eastAsia" w:ascii="宋体" w:hAnsi="宋体" w:cs="方正仿宋_GBK"/>
                <w:color w:val="000000"/>
                <w:kern w:val="0"/>
                <w:sz w:val="24"/>
                <w:szCs w:val="24"/>
                <w:lang w:val="en-US" w:eastAsia="zh-CN"/>
              </w:rPr>
              <w:t xml:space="preserve">  </w:t>
            </w:r>
            <w:r>
              <w:rPr>
                <w:rFonts w:hint="eastAsia" w:ascii="宋体" w:hAnsi="宋体" w:cs="方正仿宋_GBK"/>
                <w:color w:val="000000"/>
                <w:kern w:val="0"/>
                <w:sz w:val="24"/>
                <w:szCs w:val="24"/>
              </w:rPr>
              <w:t>占有率</w:t>
            </w: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技术设备先进性</w:t>
            </w: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自有专利技术状况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9" w:hRule="atLeast"/>
        </w:trPr>
        <w:tc>
          <w:tcPr>
            <w:tcW w:w="791" w:type="dxa"/>
            <w:tcBorders>
              <w:top w:val="nil"/>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ascii="宋体" w:hAnsi="宋体" w:cs="宋体"/>
                <w:color w:val="000000"/>
                <w:kern w:val="0"/>
                <w:sz w:val="24"/>
                <w:szCs w:val="24"/>
              </w:rPr>
              <w:t>1</w:t>
            </w:r>
          </w:p>
        </w:tc>
        <w:tc>
          <w:tcPr>
            <w:tcW w:w="902"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185"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144"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9" w:hRule="atLeast"/>
        </w:trPr>
        <w:tc>
          <w:tcPr>
            <w:tcW w:w="791" w:type="dxa"/>
            <w:tcBorders>
              <w:top w:val="nil"/>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ascii="宋体" w:hAnsi="宋体" w:cs="宋体"/>
                <w:color w:val="000000"/>
                <w:kern w:val="0"/>
                <w:sz w:val="24"/>
                <w:szCs w:val="24"/>
              </w:rPr>
              <w:t>2</w:t>
            </w:r>
          </w:p>
        </w:tc>
        <w:tc>
          <w:tcPr>
            <w:tcW w:w="902"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185"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144"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9" w:hRule="atLeast"/>
        </w:trPr>
        <w:tc>
          <w:tcPr>
            <w:tcW w:w="791" w:type="dxa"/>
            <w:tcBorders>
              <w:top w:val="nil"/>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ascii="宋体" w:hAnsi="宋体" w:cs="宋体"/>
                <w:color w:val="000000"/>
                <w:kern w:val="0"/>
                <w:sz w:val="24"/>
                <w:szCs w:val="24"/>
              </w:rPr>
              <w:t>3</w:t>
            </w:r>
          </w:p>
        </w:tc>
        <w:tc>
          <w:tcPr>
            <w:tcW w:w="902"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185"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144"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18" w:hRule="atLeast"/>
        </w:trPr>
        <w:tc>
          <w:tcPr>
            <w:tcW w:w="1693" w:type="dxa"/>
            <w:gridSpan w:val="2"/>
            <w:tcBorders>
              <w:top w:val="single" w:color="auto" w:sz="4" w:space="0"/>
              <w:left w:val="single" w:color="auto" w:sz="4" w:space="0"/>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与本地区产业链配套情况</w:t>
            </w:r>
          </w:p>
        </w:tc>
        <w:tc>
          <w:tcPr>
            <w:tcW w:w="3329" w:type="dxa"/>
            <w:gridSpan w:val="3"/>
            <w:tcBorders>
              <w:top w:val="single" w:color="auto" w:sz="4" w:space="0"/>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475"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能耗水平</w:t>
            </w:r>
          </w:p>
        </w:tc>
        <w:tc>
          <w:tcPr>
            <w:tcW w:w="1457"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c>
          <w:tcPr>
            <w:tcW w:w="2571" w:type="dxa"/>
            <w:gridSpan w:val="2"/>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上年研发投入</w:t>
            </w:r>
          </w:p>
          <w:p>
            <w:pPr>
              <w:widowControl/>
              <w:wordWrap/>
              <w:adjustRightInd/>
              <w:snapToGrid/>
              <w:ind w:firstLine="0"/>
              <w:jc w:val="center"/>
              <w:textAlignment w:val="auto"/>
              <w:rPr>
                <w:rFonts w:ascii="宋体"/>
                <w:color w:val="000000"/>
                <w:kern w:val="0"/>
                <w:sz w:val="24"/>
                <w:szCs w:val="24"/>
              </w:rPr>
            </w:pPr>
            <w:r>
              <w:rPr>
                <w:rFonts w:hint="eastAsia" w:ascii="宋体" w:hAnsi="宋体" w:cs="方正仿宋_GBK"/>
                <w:color w:val="000000"/>
                <w:kern w:val="0"/>
                <w:sz w:val="24"/>
                <w:szCs w:val="24"/>
              </w:rPr>
              <w:t>（万元）</w:t>
            </w:r>
          </w:p>
        </w:tc>
        <w:tc>
          <w:tcPr>
            <w:tcW w:w="1494" w:type="dxa"/>
            <w:tcBorders>
              <w:top w:val="nil"/>
              <w:left w:val="nil"/>
              <w:bottom w:val="single" w:color="auto" w:sz="4" w:space="0"/>
              <w:right w:val="single" w:color="auto" w:sz="4" w:space="0"/>
            </w:tcBorders>
            <w:vAlign w:val="center"/>
          </w:tcPr>
          <w:p>
            <w:pPr>
              <w:widowControl/>
              <w:wordWrap/>
              <w:adjustRightInd/>
              <w:snapToGrid/>
              <w:ind w:firstLine="0"/>
              <w:jc w:val="center"/>
              <w:textAlignment w:val="auto"/>
              <w:rPr>
                <w:rFonts w:ascii="宋体"/>
                <w:color w:val="000000"/>
                <w:kern w:val="0"/>
                <w:sz w:val="24"/>
                <w:szCs w:val="24"/>
              </w:rPr>
            </w:pPr>
          </w:p>
        </w:tc>
      </w:tr>
    </w:tbl>
    <w:p>
      <w:pPr>
        <w:ind w:firstLine="480"/>
        <w:rPr>
          <w:sz w:val="24"/>
          <w:szCs w:val="24"/>
        </w:rPr>
        <w:sectPr>
          <w:pgSz w:w="16838" w:h="11906" w:orient="landscape"/>
          <w:pgMar w:top="1531" w:right="2154" w:bottom="1531" w:left="1984" w:header="851" w:footer="992" w:gutter="0"/>
          <w:pgNumType w:fmt="numberInDash"/>
          <w:cols w:space="720" w:num="1"/>
          <w:docGrid w:type="lines" w:linePitch="312" w:charSpace="0"/>
        </w:sectPr>
      </w:pPr>
      <w:r>
        <w:rPr>
          <w:rFonts w:hint="eastAsia" w:cs="方正仿宋_GBK"/>
          <w:sz w:val="24"/>
          <w:szCs w:val="24"/>
        </w:rPr>
        <w:t>填表人</w:t>
      </w:r>
      <w:r>
        <w:rPr>
          <w:sz w:val="24"/>
          <w:szCs w:val="24"/>
        </w:rPr>
        <w:t xml:space="preserve">:                                    </w:t>
      </w:r>
      <w:r>
        <w:rPr>
          <w:rFonts w:hint="eastAsia" w:cs="方正仿宋_GBK"/>
          <w:sz w:val="24"/>
          <w:szCs w:val="24"/>
        </w:rPr>
        <w:t>法定代表人</w:t>
      </w:r>
      <w:r>
        <w:rPr>
          <w:sz w:val="24"/>
          <w:szCs w:val="24"/>
        </w:rPr>
        <w:t>(</w:t>
      </w:r>
      <w:r>
        <w:rPr>
          <w:rFonts w:hint="eastAsia" w:cs="方正仿宋_GBK"/>
          <w:sz w:val="24"/>
          <w:szCs w:val="24"/>
        </w:rPr>
        <w:t>签章</w:t>
      </w:r>
      <w:r>
        <w:rPr>
          <w:sz w:val="24"/>
          <w:szCs w:val="24"/>
        </w:rPr>
        <w:t xml:space="preserve">):                            </w:t>
      </w:r>
      <w:r>
        <w:rPr>
          <w:rFonts w:hint="eastAsia" w:cs="方正仿宋_GBK"/>
          <w:sz w:val="24"/>
          <w:szCs w:val="24"/>
        </w:rPr>
        <w:t>日期</w:t>
      </w:r>
      <w:r>
        <w:rPr>
          <w:sz w:val="24"/>
          <w:szCs w:val="24"/>
        </w:rPr>
        <w:t>:</w:t>
      </w: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rPr>
          <w:rFonts w:hint="default"/>
          <w:sz w:val="24"/>
          <w:szCs w:val="24"/>
          <w:lang w:val="en-US" w:eastAsia="zh-CN"/>
        </w:rPr>
      </w:pPr>
    </w:p>
    <w:p>
      <w:pPr>
        <w:wordWrap/>
        <w:autoSpaceDE w:val="0"/>
        <w:autoSpaceDN w:val="0"/>
        <w:adjustRightInd w:val="0"/>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秦皇岛</w:t>
      </w:r>
      <w:r>
        <w:rPr>
          <w:rFonts w:hint="eastAsia" w:ascii="方正小标宋_GBK" w:hAnsi="方正小标宋_GBK" w:eastAsia="方正小标宋_GBK" w:cs="方正小标宋_GBK"/>
          <w:sz w:val="44"/>
          <w:szCs w:val="44"/>
        </w:rPr>
        <w:t>市化工重点</w:t>
      </w:r>
      <w:r>
        <w:rPr>
          <w:rFonts w:hint="eastAsia" w:ascii="方正小标宋_GBK" w:hAnsi="方正小标宋_GBK" w:eastAsia="方正小标宋_GBK" w:cs="方正小标宋_GBK"/>
          <w:sz w:val="44"/>
          <w:szCs w:val="44"/>
          <w:lang w:eastAsia="zh-CN"/>
        </w:rPr>
        <w:t>监控点</w:t>
      </w:r>
      <w:r>
        <w:rPr>
          <w:rFonts w:hint="eastAsia" w:ascii="方正小标宋_GBK" w:hAnsi="方正小标宋_GBK" w:eastAsia="方正小标宋_GBK" w:cs="方正小标宋_GBK"/>
          <w:sz w:val="44"/>
          <w:szCs w:val="44"/>
        </w:rPr>
        <w:t>申请报告书</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模板</w:t>
      </w:r>
      <w:r>
        <w:rPr>
          <w:rFonts w:hint="eastAsia" w:ascii="方正小标宋_GBK" w:hAnsi="方正小标宋_GBK" w:eastAsia="方正小标宋_GBK" w:cs="方正小标宋_GBK"/>
          <w:sz w:val="44"/>
          <w:szCs w:val="44"/>
          <w:lang w:eastAsia="zh-CN"/>
        </w:rPr>
        <w:t>）</w:t>
      </w:r>
    </w:p>
    <w:p>
      <w:pPr>
        <w:wordWrap/>
        <w:autoSpaceDE w:val="0"/>
        <w:autoSpaceDN w:val="0"/>
        <w:adjustRightInd w:val="0"/>
        <w:snapToGrid/>
        <w:spacing w:line="560" w:lineRule="exact"/>
        <w:textAlignment w:val="auto"/>
        <w:rPr>
          <w:rFonts w:hint="default" w:ascii="仿宋_GB2312" w:hAnsi="仿宋_GB2312" w:eastAsia="仿宋_GB2312" w:cs="仿宋_GB2312"/>
          <w:sz w:val="32"/>
          <w:szCs w:val="32"/>
          <w:lang w:val="en-US" w:eastAsia="zh-CN"/>
        </w:rPr>
      </w:pPr>
    </w:p>
    <w:p>
      <w:pPr>
        <w:widowControl w:val="0"/>
        <w:wordWrap/>
        <w:overflowPunct w:val="0"/>
        <w:snapToGrid/>
        <w:spacing w:line="560" w:lineRule="exact"/>
        <w:ind w:firstLine="63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企业提供的资料包括但不限于：</w:t>
      </w:r>
    </w:p>
    <w:p>
      <w:pPr>
        <w:pStyle w:val="10"/>
        <w:widowControl w:val="0"/>
        <w:numPr>
          <w:ilvl w:val="0"/>
          <w:numId w:val="1"/>
        </w:numPr>
        <w:wordWrap/>
        <w:overflowPunct w:val="0"/>
        <w:snapToGrid/>
        <w:spacing w:line="560" w:lineRule="exact"/>
        <w:ind w:firstLineChars="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企业基本情况</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1.1企业详细地址。</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1.2 企业近三年经营业绩，提供经第三方机构审计的财务报表。</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1.3 企业主导产品及生产能力，主要产品国内外市场占有率、本市配套率</w:t>
      </w:r>
      <w:r>
        <w:rPr>
          <w:rFonts w:hint="eastAsia" w:ascii="仿宋_GB2312" w:hAnsi="仿宋_GB2312" w:eastAsia="仿宋_GB2312" w:cs="仿宋_GB2312"/>
          <w:kern w:val="0"/>
          <w:sz w:val="32"/>
          <w:szCs w:val="32"/>
        </w:rPr>
        <w:t>，企业自主知识产权（专利），产品及工艺装备在国际国内的技术水平，</w:t>
      </w:r>
      <w:r>
        <w:rPr>
          <w:rStyle w:val="7"/>
          <w:rFonts w:hint="eastAsia" w:ascii="仿宋_GB2312" w:hAnsi="仿宋_GB2312" w:eastAsia="仿宋_GB2312" w:cs="仿宋_GB2312"/>
          <w:b w:val="0"/>
          <w:bCs w:val="0"/>
          <w:color w:val="000000"/>
          <w:kern w:val="0"/>
          <w:sz w:val="32"/>
          <w:szCs w:val="32"/>
        </w:rPr>
        <w:t>企业获得的主要荣誉称号等。</w:t>
      </w:r>
    </w:p>
    <w:p>
      <w:pPr>
        <w:widowControl w:val="0"/>
        <w:wordWrap/>
        <w:overflowPunct w:val="0"/>
        <w:snapToGrid/>
        <w:spacing w:line="560" w:lineRule="exact"/>
        <w:ind w:firstLine="63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1.4 企业的主导产品、工艺技术装备和生产规模是否符合国家现行的《产业结构调整指导目录》和《外商投资产业指导目录》及</w:t>
      </w:r>
      <w:r>
        <w:rPr>
          <w:rStyle w:val="7"/>
          <w:rFonts w:hint="eastAsia" w:ascii="仿宋_GB2312" w:hAnsi="仿宋_GB2312" w:eastAsia="仿宋_GB2312" w:cs="仿宋_GB2312"/>
          <w:b w:val="0"/>
          <w:bCs w:val="0"/>
          <w:color w:val="000000"/>
          <w:kern w:val="0"/>
          <w:sz w:val="32"/>
          <w:szCs w:val="32"/>
          <w:lang w:val="en-US" w:eastAsia="zh-CN"/>
        </w:rPr>
        <w:t>国家</w:t>
      </w:r>
      <w:r>
        <w:rPr>
          <w:rStyle w:val="7"/>
          <w:rFonts w:hint="eastAsia" w:ascii="仿宋_GB2312" w:hAnsi="仿宋_GB2312" w:eastAsia="仿宋_GB2312" w:cs="仿宋_GB2312"/>
          <w:b w:val="0"/>
          <w:bCs w:val="0"/>
          <w:color w:val="000000"/>
          <w:kern w:val="0"/>
          <w:sz w:val="32"/>
          <w:szCs w:val="32"/>
        </w:rPr>
        <w:t>、省、市有关产业政策要求，是否在限制类或淘汰类目录内。</w:t>
      </w:r>
    </w:p>
    <w:p>
      <w:pPr>
        <w:widowControl w:val="0"/>
        <w:wordWrap/>
        <w:autoSpaceDE w:val="0"/>
        <w:autoSpaceDN w:val="0"/>
        <w:adjustRightInd w:val="0"/>
        <w:snapToGrid/>
        <w:spacing w:line="560" w:lineRule="exact"/>
        <w:ind w:firstLine="707" w:firstLineChars="221"/>
        <w:textAlignment w:val="auto"/>
        <w:rPr>
          <w:rStyle w:val="7"/>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kern w:val="0"/>
          <w:sz w:val="32"/>
          <w:szCs w:val="32"/>
        </w:rPr>
        <w:t xml:space="preserve">1.5 </w:t>
      </w:r>
      <w:r>
        <w:rPr>
          <w:rFonts w:hint="eastAsia" w:ascii="仿宋_GB2312" w:hAnsi="仿宋_GB2312" w:eastAsia="仿宋_GB2312" w:cs="仿宋_GB2312"/>
          <w:kern w:val="0"/>
          <w:sz w:val="32"/>
          <w:szCs w:val="32"/>
          <w:lang w:val="en-US" w:eastAsia="zh-CN"/>
        </w:rPr>
        <w:t>企业是否属于高新技术企业、农资生产企业、资源综合利用企业、出口主导型企业和承担国家、省去产能任务的企业，如属于提供证明材料</w:t>
      </w:r>
      <w:r>
        <w:rPr>
          <w:rFonts w:hint="eastAsia" w:ascii="仿宋_GB2312" w:hAnsi="仿宋_GB2312" w:eastAsia="仿宋_GB2312" w:cs="仿宋_GB2312"/>
          <w:kern w:val="0"/>
          <w:sz w:val="32"/>
          <w:szCs w:val="32"/>
        </w:rPr>
        <w:t>。</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1.6 申请</w:t>
      </w:r>
      <w:r>
        <w:rPr>
          <w:rStyle w:val="7"/>
          <w:rFonts w:hint="eastAsia" w:ascii="仿宋_GB2312" w:hAnsi="仿宋_GB2312" w:eastAsia="仿宋_GB2312" w:cs="仿宋_GB2312"/>
          <w:b w:val="0"/>
          <w:bCs w:val="0"/>
          <w:color w:val="000000"/>
          <w:kern w:val="0"/>
          <w:sz w:val="32"/>
          <w:szCs w:val="32"/>
          <w:lang w:eastAsia="zh-CN"/>
        </w:rPr>
        <w:t>监控点</w:t>
      </w:r>
      <w:r>
        <w:rPr>
          <w:rStyle w:val="7"/>
          <w:rFonts w:hint="eastAsia" w:ascii="仿宋_GB2312" w:hAnsi="仿宋_GB2312" w:eastAsia="仿宋_GB2312" w:cs="仿宋_GB2312"/>
          <w:b w:val="0"/>
          <w:bCs w:val="0"/>
          <w:color w:val="000000"/>
          <w:kern w:val="0"/>
          <w:sz w:val="32"/>
          <w:szCs w:val="32"/>
        </w:rPr>
        <w:t>的四至范围及四至范围内的国有土地使用证（出让）、集体土地使用证、土地厂房租赁合同等相关材料。</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1.7 企业营业执照副本复印件。</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2. 认定标准比对情况</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围绕以下条款情况逐条进行说明，</w:t>
      </w:r>
      <w:r>
        <w:rPr>
          <w:rStyle w:val="7"/>
          <w:rFonts w:hint="eastAsia" w:ascii="仿宋_GB2312" w:hAnsi="仿宋_GB2312" w:eastAsia="仿宋_GB2312" w:cs="仿宋_GB2312"/>
          <w:b w:val="0"/>
          <w:bCs w:val="0"/>
          <w:color w:val="000000"/>
          <w:kern w:val="0"/>
          <w:sz w:val="32"/>
          <w:szCs w:val="32"/>
          <w:lang w:val="en-US" w:eastAsia="zh-CN"/>
        </w:rPr>
        <w:t>并提供</w:t>
      </w:r>
      <w:r>
        <w:rPr>
          <w:rStyle w:val="7"/>
          <w:rFonts w:hint="eastAsia" w:ascii="仿宋_GB2312" w:hAnsi="仿宋_GB2312" w:eastAsia="仿宋_GB2312" w:cs="仿宋_GB2312"/>
          <w:b w:val="0"/>
          <w:bCs w:val="0"/>
          <w:color w:val="000000"/>
          <w:kern w:val="0"/>
          <w:sz w:val="32"/>
          <w:szCs w:val="32"/>
        </w:rPr>
        <w:t>相关证明或佐证材料。</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2.1企业法定代表人是否为企业安全生产和环境保护第一责任人，企业制订和实施的主要安全生产制度情况等。</w:t>
      </w:r>
    </w:p>
    <w:p>
      <w:pPr>
        <w:widowControl w:val="0"/>
        <w:wordWrap/>
        <w:overflowPunct w:val="0"/>
        <w:snapToGrid/>
        <w:spacing w:line="560" w:lineRule="exact"/>
        <w:ind w:firstLine="63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2.2 厂</w:t>
      </w:r>
      <w:r>
        <w:rPr>
          <w:rStyle w:val="7"/>
          <w:rFonts w:hint="eastAsia" w:ascii="仿宋_GB2312" w:hAnsi="仿宋_GB2312" w:eastAsia="仿宋_GB2312" w:cs="仿宋_GB2312"/>
          <w:b w:val="0"/>
          <w:bCs w:val="0"/>
          <w:color w:val="000000"/>
          <w:kern w:val="0"/>
          <w:sz w:val="32"/>
          <w:szCs w:val="32"/>
          <w:lang w:val="en-US" w:eastAsia="zh-CN"/>
        </w:rPr>
        <w:t>区是否集中连片，</w:t>
      </w:r>
      <w:r>
        <w:rPr>
          <w:rStyle w:val="7"/>
          <w:rFonts w:hint="eastAsia" w:ascii="仿宋_GB2312" w:hAnsi="仿宋_GB2312" w:eastAsia="仿宋_GB2312" w:cs="仿宋_GB2312"/>
          <w:b w:val="0"/>
          <w:bCs w:val="0"/>
          <w:color w:val="000000"/>
          <w:kern w:val="0"/>
          <w:sz w:val="32"/>
          <w:szCs w:val="32"/>
        </w:rPr>
        <w:t>是否符合所在</w:t>
      </w:r>
      <w:r>
        <w:rPr>
          <w:rStyle w:val="7"/>
          <w:rFonts w:hint="eastAsia" w:ascii="仿宋_GB2312" w:hAnsi="仿宋_GB2312" w:eastAsia="仿宋_GB2312" w:cs="仿宋_GB2312"/>
          <w:b w:val="0"/>
          <w:bCs w:val="0"/>
          <w:color w:val="000000"/>
          <w:kern w:val="0"/>
          <w:sz w:val="32"/>
          <w:szCs w:val="32"/>
          <w:lang w:val="en-US" w:eastAsia="zh-CN"/>
        </w:rPr>
        <w:t>地</w:t>
      </w:r>
      <w:r>
        <w:rPr>
          <w:rStyle w:val="7"/>
          <w:rFonts w:hint="eastAsia" w:ascii="仿宋_GB2312" w:hAnsi="仿宋_GB2312" w:eastAsia="仿宋_GB2312" w:cs="仿宋_GB2312"/>
          <w:b w:val="0"/>
          <w:bCs w:val="0"/>
          <w:color w:val="000000"/>
          <w:kern w:val="0"/>
          <w:sz w:val="32"/>
          <w:szCs w:val="32"/>
        </w:rPr>
        <w:t>国土空间规划（城乡规划和土地利用总体规划）。</w:t>
      </w:r>
    </w:p>
    <w:p>
      <w:pPr>
        <w:widowControl w:val="0"/>
        <w:wordWrap/>
        <w:overflowPunct w:val="0"/>
        <w:snapToGrid/>
        <w:spacing w:line="560" w:lineRule="exact"/>
        <w:ind w:firstLine="63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2.3 企业</w:t>
      </w:r>
      <w:r>
        <w:rPr>
          <w:rStyle w:val="7"/>
          <w:rFonts w:hint="eastAsia" w:ascii="仿宋_GB2312" w:hAnsi="仿宋_GB2312" w:eastAsia="仿宋_GB2312" w:cs="仿宋_GB2312"/>
          <w:b w:val="0"/>
          <w:bCs w:val="0"/>
          <w:color w:val="000000"/>
          <w:kern w:val="0"/>
          <w:sz w:val="32"/>
          <w:szCs w:val="32"/>
          <w:lang w:val="en-US" w:eastAsia="zh-CN"/>
        </w:rPr>
        <w:t>生产、储存装置与周边学校、医院、居民集中区等敏感点的距离</w:t>
      </w:r>
      <w:r>
        <w:rPr>
          <w:rStyle w:val="7"/>
          <w:rFonts w:hint="eastAsia" w:ascii="仿宋_GB2312" w:hAnsi="仿宋_GB2312" w:eastAsia="仿宋_GB2312" w:cs="仿宋_GB2312"/>
          <w:b w:val="0"/>
          <w:bCs w:val="0"/>
          <w:color w:val="000000"/>
          <w:kern w:val="0"/>
          <w:sz w:val="32"/>
          <w:szCs w:val="32"/>
        </w:rPr>
        <w:t>是否符合</w:t>
      </w:r>
      <w:r>
        <w:rPr>
          <w:rStyle w:val="7"/>
          <w:rFonts w:hint="eastAsia" w:ascii="仿宋_GB2312" w:hAnsi="仿宋_GB2312" w:eastAsia="仿宋_GB2312" w:cs="仿宋_GB2312"/>
          <w:b w:val="0"/>
          <w:bCs w:val="0"/>
          <w:color w:val="000000"/>
          <w:kern w:val="0"/>
          <w:sz w:val="32"/>
          <w:szCs w:val="32"/>
          <w:lang w:val="en-US" w:eastAsia="zh-CN"/>
        </w:rPr>
        <w:t>外部安全、大气环境防护距离有关要求</w:t>
      </w:r>
      <w:r>
        <w:rPr>
          <w:rStyle w:val="7"/>
          <w:rFonts w:hint="eastAsia" w:ascii="仿宋_GB2312" w:hAnsi="仿宋_GB2312" w:eastAsia="仿宋_GB2312" w:cs="仿宋_GB2312"/>
          <w:b w:val="0"/>
          <w:bCs w:val="0"/>
          <w:color w:val="000000"/>
          <w:kern w:val="0"/>
          <w:sz w:val="32"/>
          <w:szCs w:val="32"/>
        </w:rPr>
        <w:t>。</w:t>
      </w:r>
    </w:p>
    <w:p>
      <w:pPr>
        <w:widowControl w:val="0"/>
        <w:wordWrap/>
        <w:overflowPunct w:val="0"/>
        <w:snapToGrid/>
        <w:spacing w:line="560" w:lineRule="exact"/>
        <w:ind w:firstLine="630"/>
        <w:textAlignment w:val="auto"/>
        <w:rPr>
          <w:rStyle w:val="7"/>
          <w:rFonts w:hint="default" w:ascii="仿宋_GB2312" w:hAnsi="仿宋_GB2312" w:eastAsia="仿宋_GB2312" w:cs="仿宋_GB2312"/>
          <w:b w:val="0"/>
          <w:bCs w:val="0"/>
          <w:color w:val="000000"/>
          <w:kern w:val="0"/>
          <w:sz w:val="32"/>
          <w:szCs w:val="32"/>
          <w:lang w:val="en-US" w:eastAsia="zh-CN"/>
        </w:rPr>
      </w:pPr>
      <w:r>
        <w:rPr>
          <w:rStyle w:val="7"/>
          <w:rFonts w:hint="eastAsia" w:ascii="仿宋_GB2312" w:hAnsi="仿宋_GB2312" w:eastAsia="仿宋_GB2312" w:cs="仿宋_GB2312"/>
          <w:b w:val="0"/>
          <w:bCs w:val="0"/>
          <w:color w:val="000000"/>
          <w:kern w:val="0"/>
          <w:sz w:val="32"/>
          <w:szCs w:val="32"/>
        </w:rPr>
        <w:t>2.</w:t>
      </w:r>
      <w:r>
        <w:rPr>
          <w:rStyle w:val="7"/>
          <w:rFonts w:hint="eastAsia" w:ascii="仿宋_GB2312" w:hAnsi="仿宋_GB2312" w:eastAsia="仿宋_GB2312" w:cs="仿宋_GB2312"/>
          <w:b w:val="0"/>
          <w:bCs w:val="0"/>
          <w:color w:val="000000"/>
          <w:kern w:val="0"/>
          <w:sz w:val="32"/>
          <w:szCs w:val="32"/>
          <w:lang w:val="en-US" w:eastAsia="zh-CN"/>
        </w:rPr>
        <w:t>4</w:t>
      </w:r>
      <w:r>
        <w:rPr>
          <w:rStyle w:val="7"/>
          <w:rFonts w:hint="eastAsia" w:ascii="仿宋_GB2312" w:hAnsi="仿宋_GB2312" w:eastAsia="仿宋_GB2312" w:cs="仿宋_GB2312"/>
          <w:b w:val="0"/>
          <w:bCs w:val="0"/>
          <w:color w:val="000000"/>
          <w:kern w:val="0"/>
          <w:sz w:val="32"/>
          <w:szCs w:val="32"/>
        </w:rPr>
        <w:t xml:space="preserve"> 企业</w:t>
      </w:r>
      <w:r>
        <w:rPr>
          <w:rFonts w:hint="eastAsia" w:ascii="仿宋_GB2312" w:hAnsi="仿宋_GB2312" w:eastAsia="仿宋_GB2312" w:cs="仿宋_GB2312"/>
          <w:color w:val="000000"/>
          <w:sz w:val="32"/>
          <w:szCs w:val="32"/>
        </w:rPr>
        <w:t>近三年有没有发生</w:t>
      </w:r>
      <w:r>
        <w:rPr>
          <w:rFonts w:hint="eastAsia" w:ascii="仿宋_GB2312" w:hAnsi="仿宋_GB2312" w:eastAsia="仿宋_GB2312" w:cs="仿宋_GB2312"/>
          <w:color w:val="000000"/>
          <w:sz w:val="32"/>
          <w:szCs w:val="32"/>
          <w:lang w:val="en-US" w:eastAsia="zh-CN"/>
        </w:rPr>
        <w:t>较大及以上生产安全事故、环境污染事故</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不存在非法用地、非法取水问题。</w:t>
      </w:r>
    </w:p>
    <w:p>
      <w:pPr>
        <w:widowControl w:val="0"/>
        <w:wordWrap/>
        <w:overflowPunct w:val="0"/>
        <w:snapToGrid/>
        <w:spacing w:line="560" w:lineRule="exact"/>
        <w:ind w:firstLine="630"/>
        <w:textAlignment w:val="auto"/>
        <w:rPr>
          <w:rFonts w:hint="eastAsia" w:ascii="仿宋_GB2312" w:hAnsi="仿宋_GB2312" w:eastAsia="仿宋_GB2312" w:cs="仿宋_GB2312"/>
          <w:kern w:val="0"/>
          <w:sz w:val="32"/>
          <w:szCs w:val="32"/>
        </w:rPr>
      </w:pPr>
      <w:r>
        <w:rPr>
          <w:rStyle w:val="7"/>
          <w:rFonts w:hint="eastAsia" w:ascii="仿宋_GB2312" w:hAnsi="仿宋_GB2312" w:eastAsia="仿宋_GB2312" w:cs="仿宋_GB2312"/>
          <w:b w:val="0"/>
          <w:bCs w:val="0"/>
          <w:color w:val="000000"/>
          <w:kern w:val="0"/>
          <w:sz w:val="32"/>
          <w:szCs w:val="32"/>
        </w:rPr>
        <w:t>2.</w:t>
      </w:r>
      <w:r>
        <w:rPr>
          <w:rStyle w:val="7"/>
          <w:rFonts w:hint="eastAsia" w:ascii="仿宋_GB2312" w:hAnsi="仿宋_GB2312" w:eastAsia="仿宋_GB2312" w:cs="仿宋_GB2312"/>
          <w:b w:val="0"/>
          <w:bCs w:val="0"/>
          <w:color w:val="000000"/>
          <w:kern w:val="0"/>
          <w:sz w:val="32"/>
          <w:szCs w:val="32"/>
          <w:lang w:val="en-US" w:eastAsia="zh-CN"/>
        </w:rPr>
        <w:t>5</w:t>
      </w:r>
      <w:r>
        <w:rPr>
          <w:rStyle w:val="7"/>
          <w:rFonts w:hint="eastAsia" w:ascii="仿宋_GB2312" w:hAnsi="仿宋_GB2312" w:eastAsia="仿宋_GB2312" w:cs="仿宋_GB2312"/>
          <w:b w:val="0"/>
          <w:bCs w:val="0"/>
          <w:color w:val="000000"/>
          <w:kern w:val="0"/>
          <w:sz w:val="32"/>
          <w:szCs w:val="32"/>
        </w:rPr>
        <w:t xml:space="preserve"> 企业主要污染物及环保设施建设情况。废水、废气是否达标排放，危险废物是否得到无害化处置</w:t>
      </w:r>
      <w:r>
        <w:rPr>
          <w:rStyle w:val="7"/>
          <w:rFonts w:hint="eastAsia" w:ascii="仿宋_GB2312" w:hAnsi="仿宋_GB2312" w:eastAsia="仿宋_GB2312" w:cs="仿宋_GB2312"/>
          <w:b w:val="0"/>
          <w:bCs w:val="0"/>
          <w:color w:val="000000"/>
          <w:kern w:val="0"/>
          <w:sz w:val="32"/>
          <w:szCs w:val="32"/>
          <w:lang w:eastAsia="zh-CN"/>
        </w:rPr>
        <w:t>，</w:t>
      </w:r>
      <w:r>
        <w:rPr>
          <w:rStyle w:val="7"/>
          <w:rFonts w:hint="eastAsia" w:ascii="仿宋_GB2312" w:hAnsi="仿宋_GB2312" w:eastAsia="仿宋_GB2312" w:cs="仿宋_GB2312"/>
          <w:b w:val="0"/>
          <w:bCs w:val="0"/>
          <w:color w:val="000000"/>
          <w:kern w:val="0"/>
          <w:sz w:val="32"/>
          <w:szCs w:val="32"/>
          <w:lang w:val="en-US" w:eastAsia="zh-CN"/>
        </w:rPr>
        <w:t>处置率是否100%</w:t>
      </w:r>
      <w:r>
        <w:rPr>
          <w:rStyle w:val="7"/>
          <w:rFonts w:hint="eastAsia" w:ascii="仿宋_GB2312" w:hAnsi="仿宋_GB2312" w:eastAsia="仿宋_GB2312" w:cs="仿宋_GB2312"/>
          <w:b w:val="0"/>
          <w:bCs w:val="0"/>
          <w:color w:val="000000"/>
          <w:kern w:val="0"/>
          <w:sz w:val="32"/>
          <w:szCs w:val="32"/>
        </w:rPr>
        <w:t>。</w:t>
      </w:r>
      <w:r>
        <w:rPr>
          <w:rStyle w:val="7"/>
          <w:rFonts w:hint="eastAsia" w:ascii="仿宋_GB2312" w:hAnsi="仿宋_GB2312" w:eastAsia="仿宋_GB2312" w:cs="仿宋_GB2312"/>
          <w:b w:val="0"/>
          <w:bCs w:val="0"/>
          <w:color w:val="000000"/>
          <w:kern w:val="0"/>
          <w:sz w:val="32"/>
          <w:szCs w:val="32"/>
          <w:lang w:val="en-US" w:eastAsia="zh-CN"/>
        </w:rPr>
        <w:t>是否设有集中的安全、环保监测监控系统，是否覆盖所有重大危险源及排污口；</w:t>
      </w:r>
      <w:r>
        <w:rPr>
          <w:rFonts w:hint="eastAsia" w:ascii="仿宋_GB2312" w:hAnsi="仿宋_GB2312" w:eastAsia="仿宋_GB2312" w:cs="仿宋_GB2312"/>
          <w:kern w:val="0"/>
          <w:sz w:val="32"/>
          <w:szCs w:val="32"/>
        </w:rPr>
        <w:t>危险废物规范化管理是否达标，编制《突发环境事件应急预案》并组织演练、培训，配备应急池、导流槽等环境应急防范措施，配齐配足应急物资，同时危险废物贮存应符合安全、</w:t>
      </w:r>
      <w:r>
        <w:rPr>
          <w:rFonts w:hint="eastAsia" w:ascii="仿宋_GB2312" w:hAnsi="仿宋_GB2312" w:eastAsia="仿宋_GB2312" w:cs="仿宋_GB2312"/>
          <w:kern w:val="0"/>
          <w:sz w:val="32"/>
          <w:szCs w:val="32"/>
          <w:lang w:val="en-US" w:eastAsia="zh-CN"/>
        </w:rPr>
        <w:t>环保、</w:t>
      </w:r>
      <w:r>
        <w:rPr>
          <w:rFonts w:hint="eastAsia" w:ascii="仿宋_GB2312" w:hAnsi="仿宋_GB2312" w:eastAsia="仿宋_GB2312" w:cs="仿宋_GB2312"/>
          <w:kern w:val="0"/>
          <w:sz w:val="32"/>
          <w:szCs w:val="32"/>
        </w:rPr>
        <w:t>消防、规划等相关要求情况。</w:t>
      </w:r>
    </w:p>
    <w:p>
      <w:pPr>
        <w:widowControl w:val="0"/>
        <w:wordWrap/>
        <w:overflowPunct w:val="0"/>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 xml:space="preserve"> 企业环保信用评价情况和清洁生产审核情况。</w:t>
      </w:r>
    </w:p>
    <w:p>
      <w:pPr>
        <w:widowControl w:val="0"/>
        <w:wordWrap/>
        <w:overflowPunct w:val="0"/>
        <w:snapToGrid/>
        <w:spacing w:line="560" w:lineRule="exact"/>
        <w:ind w:firstLine="630"/>
        <w:textAlignment w:val="auto"/>
        <w:rPr>
          <w:rStyle w:val="7"/>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 xml:space="preserve"> 危险化学品生产企业主要负责人、分管安全生产负责人、专职安全管理人员配备和专业背景情况，员工职业教育背景和接受危险化学品安全培训、考核情况。</w:t>
      </w:r>
    </w:p>
    <w:p>
      <w:pPr>
        <w:widowControl w:val="0"/>
        <w:wordWrap/>
        <w:autoSpaceDE w:val="0"/>
        <w:autoSpaceDN w:val="0"/>
        <w:adjustRightInd w:val="0"/>
        <w:snapToGrid/>
        <w:spacing w:line="560" w:lineRule="exact"/>
        <w:ind w:firstLine="640" w:firstLineChars="200"/>
        <w:textAlignment w:val="auto"/>
        <w:rPr>
          <w:rFonts w:hint="eastAsia" w:ascii="仿宋_GB2312" w:hAnsi="仿宋_GB2312" w:eastAsia="仿宋_GB2312" w:cs="仿宋_GB2312"/>
          <w:kern w:val="0"/>
          <w:sz w:val="32"/>
          <w:szCs w:val="32"/>
        </w:rPr>
      </w:pPr>
      <w:r>
        <w:rPr>
          <w:rStyle w:val="7"/>
          <w:rFonts w:hint="eastAsia" w:ascii="仿宋_GB2312" w:hAnsi="仿宋_GB2312" w:eastAsia="仿宋_GB2312" w:cs="仿宋_GB2312"/>
          <w:b w:val="0"/>
          <w:bCs w:val="0"/>
          <w:color w:val="000000"/>
          <w:kern w:val="0"/>
          <w:sz w:val="32"/>
          <w:szCs w:val="32"/>
        </w:rPr>
        <w:t>2.</w:t>
      </w:r>
      <w:r>
        <w:rPr>
          <w:rStyle w:val="7"/>
          <w:rFonts w:hint="eastAsia" w:ascii="仿宋_GB2312" w:hAnsi="仿宋_GB2312" w:eastAsia="仿宋_GB2312" w:cs="仿宋_GB2312"/>
          <w:b w:val="0"/>
          <w:bCs w:val="0"/>
          <w:color w:val="000000"/>
          <w:kern w:val="0"/>
          <w:sz w:val="32"/>
          <w:szCs w:val="32"/>
          <w:lang w:val="en-US" w:eastAsia="zh-CN"/>
        </w:rPr>
        <w:t>8</w:t>
      </w:r>
      <w:r>
        <w:rPr>
          <w:rStyle w:val="7"/>
          <w:rFonts w:hint="eastAsia" w:ascii="仿宋_GB2312" w:hAnsi="仿宋_GB2312" w:eastAsia="仿宋_GB2312" w:cs="仿宋_GB2312"/>
          <w:b w:val="0"/>
          <w:bCs w:val="0"/>
          <w:color w:val="000000"/>
          <w:kern w:val="0"/>
          <w:sz w:val="32"/>
          <w:szCs w:val="32"/>
        </w:rPr>
        <w:t xml:space="preserve"> 企业安全生产标准化</w:t>
      </w:r>
      <w:r>
        <w:rPr>
          <w:rStyle w:val="7"/>
          <w:rFonts w:hint="eastAsia" w:ascii="仿宋_GB2312" w:hAnsi="仿宋_GB2312" w:eastAsia="仿宋_GB2312" w:cs="仿宋_GB2312"/>
          <w:b w:val="0"/>
          <w:bCs w:val="0"/>
          <w:color w:val="000000"/>
          <w:kern w:val="0"/>
          <w:sz w:val="32"/>
          <w:szCs w:val="32"/>
          <w:lang w:val="en-US" w:eastAsia="zh-CN"/>
        </w:rPr>
        <w:t>几级</w:t>
      </w:r>
      <w:r>
        <w:rPr>
          <w:rStyle w:val="7"/>
          <w:rFonts w:hint="eastAsia" w:ascii="仿宋_GB2312" w:hAnsi="仿宋_GB2312" w:eastAsia="仿宋_GB2312" w:cs="仿宋_GB2312"/>
          <w:b w:val="0"/>
          <w:bCs w:val="0"/>
          <w:color w:val="000000"/>
          <w:kern w:val="0"/>
          <w:sz w:val="32"/>
          <w:szCs w:val="32"/>
        </w:rPr>
        <w:t>。企业</w:t>
      </w:r>
      <w:r>
        <w:rPr>
          <w:rFonts w:hint="eastAsia" w:ascii="仿宋_GB2312" w:hAnsi="仿宋_GB2312" w:eastAsia="仿宋_GB2312" w:cs="仿宋_GB2312"/>
          <w:kern w:val="0"/>
          <w:sz w:val="32"/>
          <w:szCs w:val="32"/>
        </w:rPr>
        <w:t>建成安全风险管控和事故隐患排查治理双重预防性工作机制，建成并投用安全生产信息化管理平台情况等。</w:t>
      </w:r>
    </w:p>
    <w:p>
      <w:pPr>
        <w:widowControl w:val="0"/>
        <w:wordWrap/>
        <w:overflowPunct w:val="0"/>
        <w:snapToGrid/>
        <w:spacing w:line="560" w:lineRule="exact"/>
        <w:ind w:firstLine="630"/>
        <w:textAlignment w:val="auto"/>
        <w:rPr>
          <w:rFonts w:hint="eastAsia" w:ascii="仿宋_GB2312" w:hAnsi="仿宋_GB2312" w:eastAsia="仿宋_GB2312" w:cs="仿宋_GB2312"/>
          <w:kern w:val="0"/>
          <w:sz w:val="32"/>
          <w:szCs w:val="32"/>
        </w:rPr>
      </w:pPr>
      <w:r>
        <w:rPr>
          <w:rStyle w:val="7"/>
          <w:rFonts w:hint="eastAsia" w:ascii="仿宋_GB2312" w:hAnsi="仿宋_GB2312" w:eastAsia="仿宋_GB2312" w:cs="仿宋_GB2312"/>
          <w:b w:val="0"/>
          <w:bCs w:val="0"/>
          <w:color w:val="000000"/>
          <w:kern w:val="0"/>
          <w:sz w:val="32"/>
          <w:szCs w:val="32"/>
        </w:rPr>
        <w:t>2.</w:t>
      </w:r>
      <w:r>
        <w:rPr>
          <w:rStyle w:val="7"/>
          <w:rFonts w:hint="eastAsia" w:ascii="仿宋_GB2312" w:hAnsi="仿宋_GB2312" w:eastAsia="仿宋_GB2312" w:cs="仿宋_GB2312"/>
          <w:b w:val="0"/>
          <w:bCs w:val="0"/>
          <w:color w:val="000000"/>
          <w:kern w:val="0"/>
          <w:sz w:val="32"/>
          <w:szCs w:val="32"/>
          <w:lang w:val="en-US" w:eastAsia="zh-CN"/>
        </w:rPr>
        <w:t>9</w:t>
      </w:r>
      <w:r>
        <w:rPr>
          <w:rStyle w:val="7"/>
          <w:rFonts w:hint="eastAsia" w:ascii="仿宋_GB2312" w:hAnsi="仿宋_GB2312" w:eastAsia="仿宋_GB2312" w:cs="仿宋_GB2312"/>
          <w:b w:val="0"/>
          <w:bCs w:val="0"/>
          <w:color w:val="000000"/>
          <w:kern w:val="0"/>
          <w:sz w:val="32"/>
          <w:szCs w:val="32"/>
        </w:rPr>
        <w:t xml:space="preserve"> 企业是否</w:t>
      </w:r>
      <w:r>
        <w:rPr>
          <w:rFonts w:hint="eastAsia" w:ascii="仿宋_GB2312" w:hAnsi="仿宋_GB2312" w:eastAsia="仿宋_GB2312" w:cs="仿宋_GB2312"/>
          <w:kern w:val="0"/>
          <w:sz w:val="32"/>
          <w:szCs w:val="32"/>
        </w:rPr>
        <w:t>建立专（兼）职应急救援队伍，如建立救援队伍，从相关制度、人员编制、演练等情况进行说明。</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kern w:val="0"/>
          <w:sz w:val="32"/>
          <w:szCs w:val="32"/>
        </w:rPr>
        <w:t>2.1</w:t>
      </w:r>
      <w:r>
        <w:rPr>
          <w:rFonts w:hint="eastAsia" w:ascii="仿宋_GB2312" w:hAnsi="仿宋_GB2312" w:eastAsia="仿宋_GB2312" w:cs="仿宋_GB2312"/>
          <w:kern w:val="0"/>
          <w:sz w:val="32"/>
          <w:szCs w:val="32"/>
          <w:lang w:val="en-US" w:eastAsia="zh-CN"/>
        </w:rPr>
        <w:t>0</w:t>
      </w:r>
      <w:r>
        <w:rPr>
          <w:rStyle w:val="7"/>
          <w:rFonts w:hint="eastAsia" w:ascii="仿宋_GB2312" w:hAnsi="仿宋_GB2312" w:eastAsia="仿宋_GB2312" w:cs="仿宋_GB2312"/>
          <w:b w:val="0"/>
          <w:bCs w:val="0"/>
          <w:color w:val="000000"/>
          <w:kern w:val="0"/>
          <w:sz w:val="32"/>
          <w:szCs w:val="32"/>
        </w:rPr>
        <w:t>消防人员、装备配置及运行情况。</w:t>
      </w:r>
    </w:p>
    <w:p>
      <w:pPr>
        <w:widowControl w:val="0"/>
        <w:wordWrap/>
        <w:autoSpaceDE w:val="0"/>
        <w:autoSpaceDN w:val="0"/>
        <w:adjustRightInd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2.1</w:t>
      </w:r>
      <w:r>
        <w:rPr>
          <w:rStyle w:val="7"/>
          <w:rFonts w:hint="eastAsia" w:ascii="仿宋_GB2312" w:hAnsi="仿宋_GB2312" w:eastAsia="仿宋_GB2312" w:cs="仿宋_GB2312"/>
          <w:b w:val="0"/>
          <w:bCs w:val="0"/>
          <w:color w:val="000000"/>
          <w:kern w:val="0"/>
          <w:sz w:val="32"/>
          <w:szCs w:val="32"/>
          <w:lang w:val="en-US" w:eastAsia="zh-CN"/>
        </w:rPr>
        <w:t>1</w:t>
      </w:r>
      <w:r>
        <w:rPr>
          <w:rStyle w:val="7"/>
          <w:rFonts w:hint="eastAsia" w:ascii="仿宋_GB2312" w:hAnsi="仿宋_GB2312" w:eastAsia="仿宋_GB2312" w:cs="仿宋_GB2312"/>
          <w:b w:val="0"/>
          <w:bCs w:val="0"/>
          <w:color w:val="000000"/>
          <w:kern w:val="0"/>
          <w:sz w:val="32"/>
          <w:szCs w:val="32"/>
        </w:rPr>
        <w:t xml:space="preserve"> 当年度有没有受</w:t>
      </w:r>
      <w:r>
        <w:rPr>
          <w:rStyle w:val="7"/>
          <w:rFonts w:hint="eastAsia" w:ascii="仿宋_GB2312" w:hAnsi="仿宋_GB2312" w:eastAsia="仿宋_GB2312" w:cs="仿宋_GB2312"/>
          <w:b w:val="0"/>
          <w:bCs w:val="0"/>
          <w:color w:val="000000"/>
          <w:kern w:val="0"/>
          <w:sz w:val="32"/>
          <w:szCs w:val="32"/>
          <w:lang w:val="en-US" w:eastAsia="zh-CN"/>
        </w:rPr>
        <w:t>国家、省</w:t>
      </w:r>
      <w:r>
        <w:rPr>
          <w:rStyle w:val="7"/>
          <w:rFonts w:hint="eastAsia" w:ascii="仿宋_GB2312" w:hAnsi="仿宋_GB2312" w:eastAsia="仿宋_GB2312" w:cs="仿宋_GB2312"/>
          <w:b w:val="0"/>
          <w:bCs w:val="0"/>
          <w:color w:val="000000"/>
          <w:kern w:val="0"/>
          <w:sz w:val="32"/>
          <w:szCs w:val="32"/>
        </w:rPr>
        <w:t>挂牌督办，如有请具体说明。存在安全、环保、消防等限期整改事项的，请说明整改进度和完成情况。</w:t>
      </w:r>
    </w:p>
    <w:p>
      <w:pPr>
        <w:widowControl w:val="0"/>
        <w:wordWrap/>
        <w:overflowPunct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2.1</w:t>
      </w:r>
      <w:r>
        <w:rPr>
          <w:rStyle w:val="7"/>
          <w:rFonts w:hint="eastAsia" w:ascii="仿宋_GB2312" w:hAnsi="仿宋_GB2312" w:eastAsia="仿宋_GB2312" w:cs="仿宋_GB2312"/>
          <w:b w:val="0"/>
          <w:bCs w:val="0"/>
          <w:color w:val="000000"/>
          <w:kern w:val="0"/>
          <w:sz w:val="32"/>
          <w:szCs w:val="32"/>
          <w:lang w:val="en-US" w:eastAsia="zh-CN"/>
        </w:rPr>
        <w:t>2</w:t>
      </w:r>
      <w:r>
        <w:rPr>
          <w:rStyle w:val="7"/>
          <w:rFonts w:hint="eastAsia" w:ascii="仿宋_GB2312" w:hAnsi="仿宋_GB2312" w:eastAsia="仿宋_GB2312" w:cs="仿宋_GB2312"/>
          <w:b w:val="0"/>
          <w:bCs w:val="0"/>
          <w:color w:val="000000"/>
          <w:kern w:val="0"/>
          <w:sz w:val="32"/>
          <w:szCs w:val="32"/>
        </w:rPr>
        <w:t xml:space="preserve"> 企业单位产品能耗是否符合国家和省单位产品能耗限额标准要求，并作具体说明。</w:t>
      </w:r>
    </w:p>
    <w:p>
      <w:pPr>
        <w:widowControl w:val="0"/>
        <w:wordWrap/>
        <w:autoSpaceDE w:val="0"/>
        <w:autoSpaceDN w:val="0"/>
        <w:adjustRightInd w:val="0"/>
        <w:snapToGrid/>
        <w:spacing w:line="560" w:lineRule="exact"/>
        <w:ind w:firstLine="640" w:firstLineChars="20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2.1</w:t>
      </w:r>
      <w:r>
        <w:rPr>
          <w:rStyle w:val="7"/>
          <w:rFonts w:hint="eastAsia" w:ascii="仿宋_GB2312" w:hAnsi="仿宋_GB2312" w:eastAsia="仿宋_GB2312" w:cs="仿宋_GB2312"/>
          <w:b w:val="0"/>
          <w:bCs w:val="0"/>
          <w:color w:val="000000"/>
          <w:kern w:val="0"/>
          <w:sz w:val="32"/>
          <w:szCs w:val="32"/>
          <w:lang w:val="en-US" w:eastAsia="zh-CN"/>
        </w:rPr>
        <w:t>3</w:t>
      </w:r>
      <w:r>
        <w:rPr>
          <w:rStyle w:val="7"/>
          <w:rFonts w:hint="eastAsia" w:ascii="仿宋_GB2312" w:hAnsi="仿宋_GB2312" w:eastAsia="仿宋_GB2312" w:cs="仿宋_GB2312"/>
          <w:b w:val="0"/>
          <w:bCs w:val="0"/>
          <w:color w:val="000000"/>
          <w:kern w:val="0"/>
          <w:sz w:val="32"/>
          <w:szCs w:val="32"/>
        </w:rPr>
        <w:t xml:space="preserve"> </w:t>
      </w:r>
      <w:r>
        <w:rPr>
          <w:rFonts w:hint="eastAsia" w:ascii="仿宋_GB2312" w:hAnsi="仿宋_GB2312" w:eastAsia="仿宋_GB2312" w:cs="仿宋_GB2312"/>
          <w:kern w:val="0"/>
          <w:sz w:val="32"/>
          <w:szCs w:val="32"/>
        </w:rPr>
        <w:t>近三年来，企业生产安全责任事故及生态破坏与环境污染突发事件情况。企业是否存在通过暗管、渗井、渗坑、灌注或者篡改、伪造监测数据，或者不正常运行防治污染设施等逃避监管环境违法行为，是否存在环境污染犯罪行为等。企业就以上事项做出说明、澄清和承诺。</w:t>
      </w:r>
    </w:p>
    <w:p>
      <w:pPr>
        <w:widowControl w:val="0"/>
        <w:wordWrap/>
        <w:overflowPunct w:val="0"/>
        <w:snapToGrid/>
        <w:spacing w:line="560" w:lineRule="exact"/>
        <w:ind w:firstLine="630"/>
        <w:textAlignment w:val="auto"/>
        <w:rPr>
          <w:rStyle w:val="7"/>
          <w:rFonts w:hint="eastAsia" w:ascii="仿宋_GB2312" w:hAnsi="仿宋_GB2312" w:eastAsia="仿宋_GB2312" w:cs="仿宋_GB2312"/>
          <w:b w:val="0"/>
          <w:bCs w:val="0"/>
          <w:color w:val="000000"/>
          <w:kern w:val="0"/>
          <w:sz w:val="32"/>
          <w:szCs w:val="32"/>
        </w:rPr>
      </w:pPr>
      <w:r>
        <w:rPr>
          <w:rStyle w:val="7"/>
          <w:rFonts w:hint="eastAsia" w:ascii="仿宋_GB2312" w:hAnsi="仿宋_GB2312" w:eastAsia="仿宋_GB2312" w:cs="仿宋_GB2312"/>
          <w:b w:val="0"/>
          <w:bCs w:val="0"/>
          <w:color w:val="000000"/>
          <w:kern w:val="0"/>
          <w:sz w:val="32"/>
          <w:szCs w:val="32"/>
        </w:rPr>
        <w:t>3. 企业认为需要提供和申报的其它资料。</w:t>
      </w:r>
    </w:p>
    <w:p>
      <w:pPr>
        <w:overflowPunct w:val="0"/>
        <w:spacing w:line="590" w:lineRule="exact"/>
        <w:ind w:firstLine="630"/>
        <w:rPr>
          <w:rStyle w:val="7"/>
          <w:rFonts w:hint="eastAsia" w:ascii="仿宋_GB2312" w:hAnsi="仿宋_GB2312" w:eastAsia="仿宋_GB2312" w:cs="仿宋_GB2312"/>
          <w:b w:val="0"/>
          <w:bCs w:val="0"/>
          <w:color w:val="000000"/>
          <w:kern w:val="0"/>
          <w:sz w:val="32"/>
          <w:szCs w:val="32"/>
        </w:rPr>
        <w:sectPr>
          <w:pgSz w:w="11906" w:h="16838"/>
          <w:pgMar w:top="2154" w:right="1531" w:bottom="1984" w:left="1531" w:header="851" w:footer="992" w:gutter="0"/>
          <w:pgNumType w:fmt="numberInDash"/>
          <w:cols w:space="720" w:num="1"/>
          <w:docGrid w:type="lines" w:linePitch="312" w:charSpace="0"/>
        </w:sectPr>
      </w:pPr>
    </w:p>
    <w:p>
      <w:pPr>
        <w:overflowPunct w:val="0"/>
        <w:spacing w:line="590" w:lineRule="exact"/>
        <w:rPr>
          <w:rStyle w:val="7"/>
          <w:rFonts w:hint="eastAsia" w:ascii="黑体" w:hAnsi="黑体" w:eastAsia="黑体" w:cs="黑体"/>
          <w:b w:val="0"/>
          <w:bCs w:val="0"/>
          <w:color w:val="000000"/>
          <w:kern w:val="0"/>
          <w:sz w:val="32"/>
          <w:szCs w:val="32"/>
          <w:lang w:val="en-US" w:eastAsia="zh-CN"/>
        </w:rPr>
      </w:pPr>
      <w:r>
        <w:rPr>
          <w:rStyle w:val="7"/>
          <w:rFonts w:hint="eastAsia" w:ascii="黑体" w:hAnsi="黑体" w:eastAsia="黑体" w:cs="黑体"/>
          <w:b w:val="0"/>
          <w:bCs w:val="0"/>
          <w:color w:val="000000"/>
          <w:kern w:val="0"/>
          <w:sz w:val="32"/>
          <w:szCs w:val="32"/>
          <w:lang w:val="en-US" w:eastAsia="zh-CN"/>
        </w:rPr>
        <w:t>附件4</w:t>
      </w:r>
    </w:p>
    <w:p>
      <w:pPr>
        <w:widowControl w:val="0"/>
        <w:wordWrap/>
        <w:overflowPunct w:val="0"/>
        <w:adjustRightInd/>
        <w:snapToGrid/>
        <w:spacing w:after="313" w:afterLines="100" w:line="59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秦皇岛</w:t>
      </w:r>
      <w:r>
        <w:rPr>
          <w:rFonts w:hint="eastAsia" w:ascii="方正小标宋_GBK" w:hAnsi="方正小标宋_GBK" w:eastAsia="方正小标宋_GBK" w:cs="方正小标宋_GBK"/>
          <w:sz w:val="44"/>
          <w:szCs w:val="44"/>
        </w:rPr>
        <w:t>市化工重点</w:t>
      </w:r>
      <w:r>
        <w:rPr>
          <w:rFonts w:hint="eastAsia" w:ascii="方正小标宋_GBK" w:hAnsi="方正小标宋_GBK" w:eastAsia="方正小标宋_GBK" w:cs="方正小标宋_GBK"/>
          <w:sz w:val="44"/>
          <w:szCs w:val="44"/>
          <w:lang w:eastAsia="zh-CN"/>
        </w:rPr>
        <w:t>监控点</w:t>
      </w:r>
      <w:r>
        <w:rPr>
          <w:rFonts w:hint="eastAsia" w:ascii="方正小标宋_GBK" w:hAnsi="方正小标宋_GBK" w:eastAsia="方正小标宋_GBK" w:cs="方正小标宋_GBK"/>
          <w:sz w:val="44"/>
          <w:szCs w:val="44"/>
          <w:lang w:val="en-US" w:eastAsia="zh-CN"/>
        </w:rPr>
        <w:t>评分标准</w:t>
      </w:r>
    </w:p>
    <w:p>
      <w:pPr>
        <w:overflowPunct w:val="0"/>
        <w:spacing w:line="590" w:lineRule="exact"/>
        <w:ind w:firstLine="840" w:firstLineChars="300"/>
        <w:jc w:val="both"/>
        <w:rPr>
          <w:rFonts w:hint="eastAsia"/>
          <w:lang w:val="en-US" w:eastAsia="zh-CN"/>
        </w:rPr>
      </w:pPr>
      <w:r>
        <w:rPr>
          <w:rFonts w:hint="eastAsia" w:ascii="宋体" w:hAnsi="宋体" w:eastAsia="宋体" w:cs="宋体"/>
          <w:sz w:val="28"/>
          <w:szCs w:val="28"/>
          <w:lang w:val="en-US" w:eastAsia="zh-CN"/>
        </w:rPr>
        <w:t xml:space="preserve">**县区政府（公章）                                    </w:t>
      </w:r>
      <w:r>
        <w:rPr>
          <w:rFonts w:hint="eastAsia" w:ascii="宋体" w:hAnsi="宋体" w:cs="宋体"/>
          <w:sz w:val="28"/>
          <w:szCs w:val="28"/>
          <w:lang w:val="en-US" w:eastAsia="zh-CN"/>
        </w:rPr>
        <w:t xml:space="preserve">    总</w:t>
      </w:r>
      <w:r>
        <w:rPr>
          <w:rFonts w:hint="eastAsia" w:ascii="宋体" w:hAnsi="宋体" w:eastAsia="宋体" w:cs="宋体"/>
          <w:sz w:val="28"/>
          <w:szCs w:val="28"/>
          <w:lang w:val="en-US" w:eastAsia="zh-CN"/>
        </w:rPr>
        <w:t>得分：</w:t>
      </w:r>
    </w:p>
    <w:tbl>
      <w:tblPr>
        <w:tblStyle w:val="8"/>
        <w:tblW w:w="135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12"/>
        <w:gridCol w:w="1665"/>
        <w:gridCol w:w="682"/>
        <w:gridCol w:w="4894"/>
        <w:gridCol w:w="3327"/>
        <w:gridCol w:w="1107"/>
        <w:gridCol w:w="7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39" w:hRule="atLeast"/>
          <w:tblHeader/>
        </w:trPr>
        <w:tc>
          <w:tcPr>
            <w:tcW w:w="1112" w:type="dxa"/>
            <w:tcBorders>
              <w:top w:val="single" w:color="000000" w:sz="12" w:space="0"/>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黑体" w:hAnsi="黑体" w:eastAsia="黑体" w:cs="黑体"/>
                <w:sz w:val="24"/>
                <w:szCs w:val="24"/>
              </w:rPr>
            </w:pPr>
            <w:r>
              <w:rPr>
                <w:rFonts w:hint="eastAsia" w:ascii="黑体" w:hAnsi="黑体" w:eastAsia="黑体" w:cs="黑体"/>
                <w:sz w:val="24"/>
                <w:szCs w:val="24"/>
                <w:lang w:val="en-US" w:eastAsia="zh-CN"/>
              </w:rPr>
              <w:t>项目</w:t>
            </w:r>
          </w:p>
        </w:tc>
        <w:tc>
          <w:tcPr>
            <w:tcW w:w="1665" w:type="dxa"/>
            <w:tcBorders>
              <w:top w:val="single" w:color="000000" w:sz="12" w:space="0"/>
              <w:left w:val="nil"/>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黑体" w:hAnsi="黑体" w:eastAsia="黑体" w:cs="黑体"/>
                <w:sz w:val="24"/>
                <w:szCs w:val="24"/>
              </w:rPr>
            </w:pPr>
            <w:r>
              <w:rPr>
                <w:rFonts w:hint="eastAsia" w:ascii="黑体" w:hAnsi="黑体" w:eastAsia="黑体" w:cs="黑体"/>
                <w:sz w:val="24"/>
                <w:szCs w:val="24"/>
                <w:lang w:val="en-US" w:eastAsia="zh-CN"/>
              </w:rPr>
              <w:t>内容</w:t>
            </w:r>
          </w:p>
        </w:tc>
        <w:tc>
          <w:tcPr>
            <w:tcW w:w="682" w:type="dxa"/>
            <w:tcBorders>
              <w:top w:val="single" w:color="000000" w:sz="12" w:space="0"/>
              <w:left w:val="nil"/>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黑体" w:hAnsi="黑体" w:eastAsia="黑体" w:cs="黑体"/>
                <w:sz w:val="24"/>
                <w:szCs w:val="24"/>
              </w:rPr>
            </w:pPr>
            <w:r>
              <w:rPr>
                <w:rFonts w:hint="eastAsia" w:ascii="黑体" w:hAnsi="黑体" w:eastAsia="黑体" w:cs="黑体"/>
                <w:sz w:val="24"/>
                <w:szCs w:val="24"/>
                <w:lang w:val="en-US" w:eastAsia="zh-CN"/>
              </w:rPr>
              <w:t>分值</w:t>
            </w:r>
          </w:p>
        </w:tc>
        <w:tc>
          <w:tcPr>
            <w:tcW w:w="4894" w:type="dxa"/>
            <w:tcBorders>
              <w:top w:val="single" w:color="000000" w:sz="12" w:space="0"/>
              <w:left w:val="nil"/>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黑体" w:hAnsi="黑体" w:eastAsia="黑体" w:cs="黑体"/>
                <w:sz w:val="24"/>
                <w:szCs w:val="24"/>
              </w:rPr>
            </w:pPr>
            <w:r>
              <w:rPr>
                <w:rFonts w:hint="eastAsia" w:ascii="黑体" w:hAnsi="黑体" w:eastAsia="黑体" w:cs="黑体"/>
                <w:sz w:val="24"/>
                <w:szCs w:val="24"/>
                <w:lang w:val="en-US" w:eastAsia="zh-CN"/>
              </w:rPr>
              <w:t>评分标准</w:t>
            </w:r>
          </w:p>
        </w:tc>
        <w:tc>
          <w:tcPr>
            <w:tcW w:w="3327" w:type="dxa"/>
            <w:tcBorders>
              <w:top w:val="single" w:color="000000" w:sz="12" w:space="0"/>
              <w:left w:val="nil"/>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黑体" w:hAnsi="黑体" w:eastAsia="黑体" w:cs="黑体"/>
                <w:sz w:val="24"/>
                <w:szCs w:val="24"/>
              </w:rPr>
            </w:pPr>
            <w:r>
              <w:rPr>
                <w:rFonts w:hint="eastAsia" w:ascii="黑体" w:hAnsi="黑体" w:eastAsia="黑体" w:cs="黑体"/>
                <w:sz w:val="24"/>
                <w:szCs w:val="24"/>
                <w:lang w:val="en-US" w:eastAsia="zh-CN"/>
              </w:rPr>
              <w:t>证明材料</w:t>
            </w:r>
          </w:p>
        </w:tc>
        <w:tc>
          <w:tcPr>
            <w:tcW w:w="1107" w:type="dxa"/>
            <w:tcBorders>
              <w:top w:val="single" w:color="000000" w:sz="12" w:space="0"/>
              <w:left w:val="nil"/>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黑体" w:hAnsi="黑体" w:eastAsia="黑体" w:cs="黑体"/>
                <w:sz w:val="24"/>
                <w:szCs w:val="24"/>
              </w:rPr>
            </w:pPr>
            <w:r>
              <w:rPr>
                <w:rFonts w:hint="eastAsia" w:ascii="黑体" w:hAnsi="黑体" w:eastAsia="黑体" w:cs="黑体"/>
                <w:sz w:val="24"/>
                <w:szCs w:val="24"/>
                <w:lang w:val="en-US" w:eastAsia="zh-CN"/>
              </w:rPr>
              <w:t>审查方式</w:t>
            </w:r>
          </w:p>
        </w:tc>
        <w:tc>
          <w:tcPr>
            <w:tcW w:w="773" w:type="dxa"/>
            <w:tcBorders>
              <w:top w:val="single" w:color="000000" w:sz="12" w:space="0"/>
              <w:left w:val="nil"/>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黑体" w:hAnsi="黑体" w:eastAsia="黑体" w:cs="黑体"/>
                <w:sz w:val="24"/>
                <w:szCs w:val="24"/>
              </w:rPr>
            </w:pPr>
            <w:r>
              <w:rPr>
                <w:rFonts w:hint="eastAsia" w:ascii="黑体" w:hAnsi="黑体" w:eastAsia="黑体" w:cs="黑体"/>
                <w:sz w:val="24"/>
                <w:szCs w:val="24"/>
                <w:lang w:val="en-US" w:eastAsia="zh-CN"/>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atLeast"/>
        </w:trPr>
        <w:tc>
          <w:tcPr>
            <w:tcW w:w="1112" w:type="dxa"/>
            <w:vMerge w:val="restart"/>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基本要求</w:t>
            </w: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1.企业布局</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一票否决</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厂区集中连片，符合所在地国土空间规划（城乡规划、土地利用总体规划）。</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当地自然资源和规划部门证明文件</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63"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2.产业政策</w:t>
            </w: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企业的产品、工艺技术装备和生产规模符合国家现行的《产业结构调整指导目录》和《鼓励外商投资产业目录》及国家、省、市有关产业政策要求。</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产品、工艺和装备清单</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nil"/>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企业生产、储存装置与周边学校、医院、居民集中区等敏感点的距离符合外部安全、大气环境防护距离等有关要求。</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企业位置、与周边敏感点距离</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3.安全距离</w:t>
            </w: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nil"/>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企业当年度没有受到国家、省挂牌督办，不存在安全、环保、消防等限期整改未完成事项；近三年未发生较大及以上生产安全事故、环境污染事故。</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当地应急管理、生态环境部门证明文件</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39"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4.安全、环保事故</w:t>
            </w: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35"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5.企业规模</w:t>
            </w: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基础化工生产企业上年度或者近三年平均主营业务收入9亿元以上，税收贡献不低于4000万元；精细化工和化工新材料生产企业上年度或者近三年平均主营业务收入9000万元以上，税收贡献不低于400万元；</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第三方机构审计的财务报表；税务部门证明；相关证书等证明文件</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88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6.污染物治理</w:t>
            </w: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企业具有完善的环保安全设施，设有集中的安全、环保监测监控系统，覆盖所有重大危险源及排污口。废水、废气达标排放，危险废物得到无害化处置，处置率100%。危险废物贮存符合安全环保相关要求。</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环境检测报告；排污许可证；其他相关政明材料。</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99"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7.安全、环保、应急有效管理能力</w:t>
            </w: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配备满足安全环保生产需要的管理人员和符合安全生产、应急救援要求的消防设施及人员，具备安全、环保、应急等有效管理能力。安全生产标准化达到三级或以上，并通过清洁生产审核的企业，可视同具备安全、环保、应急等有效管理能力。</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人员花名册；消防设施相关人员资格证书；安全生产标准化等级证明；清洁生产审核证明。</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restart"/>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安全生产（30 分）</w:t>
            </w:r>
          </w:p>
        </w:tc>
        <w:tc>
          <w:tcPr>
            <w:tcW w:w="1665"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1.本质安全</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8（如不涉及，直接加分）</w:t>
            </w: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涉及“两重点一重大”的生产装置和储运设施已开展 HAZOP分析和SIL定级，按要求完成自动化控制系统改造，得4分；涉及硝化、氯化、氟化、重氮化、过氧化工艺的精细化工生产装置完成全流程反应安全风险评估和自动化改造，得2分；涉重大危险源企业落实包保管控责任制，实现在线监测预警，得2分。</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企业HAZOP分析和SIL 定级，生产装置自动化改造、反应安全风险评估和重大危险源包保管控责任制等相关资料</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2.风险管控</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6（如不涉及，直接加分）</w:t>
            </w: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企业在危化品全生命周期安全在线系统里安全风险为高风险、较高风险、一般风险、较低风险的分别得0.5分、1分、1.5分和3分；重大危险源在线检测预警处置率100%，得3分。</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查询危化品全生命周期安全在线</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现场查询</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3.应急能力</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10</w:t>
            </w: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设有企业专业救援队伍，专职或兼职10人以上得4分、专职或兼职5人以上得2分；完成针对性专业装备或应急物资配备，得3分；一线员工具备必要应急处置技能，得3分。</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企业专业救援队伍情况，专业装备和应急物资储备清单，员工演练、培训情况资料。</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4.安全监管</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6</w:t>
            </w: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近三年未发生安全生产事故，得3分；近三年未被应急管理部门隐患挂牌督办和立案处罚，得3分。</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应急管理部门事故统计、隐患挂牌督办和立案处罚情况。</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39" w:hRule="atLeast"/>
        </w:trPr>
        <w:tc>
          <w:tcPr>
            <w:tcW w:w="1112" w:type="dxa"/>
            <w:vMerge w:val="restart"/>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环境保护（30 分）</w:t>
            </w: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1.环境事件风险评估</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完成突发环境事件风险评估或突发环境事件应急预案的得5分，否则不得分。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突发环境事件风险评估报告或突发环境应急预案等资料</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2.废水处理</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采取事故排水防扩散、出厂拦截措施；清净下水隔离措施；雨水隔离措施；生产废水隔离、收集、处理措施，每完成一项得1分，最高得4分。</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企业项目竣工环保验收文件等资料；现场核查。</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3.废气、废水在线监控</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按要求安装废气在线监控设备并与环保部门联网传输得2.5分；按要求安装废水在线监控设备并与环保部门联网传输得2.5 分。</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查阅重点排污企业名录、验收文件等资料；现场检查。</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48"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4.固体废弃物设施（场所）建设</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6</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建有一般工业固废贮存设施（场所）得2.5分；建有危险废物贮存设施（场所）得2分；采取相应的防范措施进行安全分类存放得1.5分。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一般工业固废贮存设施（场所）和危险废物贮存设施（场所）现场照片；危险废物贮存台账等资料。</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51"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5.废气污染物</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厂内安装VOCs环境监测设施得2.5分；废气治理设施应装有用电工况监控，并纳入生产系统进行管理得2.5分。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现场照片、对应生产系统图片界面等。</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75"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6.固体废物污染防治</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一般工业固体废物综合利用率≥90%得2.5分；危险废物安全利用和处置率100%得2.5分。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工业固废综合利用率证明；企业危险废物暂存、处理处置统计表；危险废物处置企业名称及经营许可证。</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查阅资料现场审核</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39" w:hRule="atLeast"/>
        </w:trPr>
        <w:tc>
          <w:tcPr>
            <w:tcW w:w="1112" w:type="dxa"/>
            <w:vMerge w:val="restart"/>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绿色发展（15 分）</w:t>
            </w: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1.工业用水重复利用率</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工业用水重复利用率达到70%以上得4分；低于70%但高于60%，得2分。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评价年度企业工业用水总量、重复用水量</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63"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2.国家级、省级绿色工厂或秦皇岛市三星级绿色工厂</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入选国家级绿色工厂得4分；入选省级绿色工厂得3.5分；入选秦皇岛市三星级绿色工厂得3分。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国家、省级绿色工厂名单和秦皇岛市三星级绿色工厂名单</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39"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3.清洁能源使用</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清洁能源使用率达到75%及以上得3分；使用率达50%及以上但不足75%得1.5分。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能源消耗表</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4.节水型企业</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入选国家水效领跑者得4分；入选省级节水型企业得3分。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国家水效领跑者、省级节水型企业名单</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restart"/>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数字化发展（10）</w:t>
            </w: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1.企业上云</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企业完成上云得3分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企业上云名单</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2.两化融合</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企业两化融合得3分。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两化融合名单</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75"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3.智能化改造</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企业近两年实施数字化、智能化改造的得2分，建有能耗管理、安全生产、环境保护、设备管理、物资联储联备等模块的， 每实现一种应用，得0.4分，最高得2分。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改造合同、发票等材料，系统截图</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查阅资料和现场审核</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51" w:hRule="atLeast"/>
        </w:trPr>
        <w:tc>
          <w:tcPr>
            <w:tcW w:w="1112" w:type="dxa"/>
            <w:vMerge w:val="restart"/>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lang w:val="en-US" w:eastAsia="zh-CN"/>
              </w:rPr>
            </w:pPr>
          </w:p>
          <w:p>
            <w:pPr>
              <w:ind w:left="0" w:leftChars="0" w:right="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创新发展 （15 分）</w:t>
            </w: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1.研发投入</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近三年研发总投入占销售收入比例达到 3%及以上得3分；达到2.5%以上但不足3%得2分。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评价年度会计报表（资产负 债表、现金流量表、损益表）</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511"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2.研发平台</w:t>
            </w:r>
          </w:p>
        </w:tc>
        <w:tc>
          <w:tcPr>
            <w:tcW w:w="682"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4894"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国家级企业技术中心、技术创新中心、工程技术 研究中心、工程研究中心、工程实验室、制造业创新中心，拥有其中1项及以上，得4分；省级企业技术中心、企业研究院、技术创新中心、重点实验室（工程技术研究中心）、工程实验室（工程研究中心）、制造业创新中心，拥有其中1项及以上，得2分。</w:t>
            </w:r>
          </w:p>
        </w:tc>
        <w:tc>
          <w:tcPr>
            <w:tcW w:w="332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企业荣誉证书</w:t>
            </w:r>
          </w:p>
        </w:tc>
        <w:tc>
          <w:tcPr>
            <w:tcW w:w="1107"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3.主导或参与标准</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主导或参与国家/行业/河北制造标准的，每项标准得2分，最高得4分。</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标准清单</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4.行业地位</w:t>
            </w:r>
          </w:p>
        </w:tc>
        <w:tc>
          <w:tcPr>
            <w:tcW w:w="682"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4894"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企业入选“重点小巨人”企业、国家级单项冠军企业和链主企业，得4分；入选“小巨人”企业、省级单项冠军、省级“专精特新”示范企业得2分；省级“专精特新”中小企业企业得1分。</w:t>
            </w:r>
          </w:p>
        </w:tc>
        <w:tc>
          <w:tcPr>
            <w:tcW w:w="332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入选的相关名单或文件</w:t>
            </w:r>
          </w:p>
        </w:tc>
        <w:tc>
          <w:tcPr>
            <w:tcW w:w="1107"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r>
              <w:rPr>
                <w:rFonts w:hint="eastAsia" w:ascii="仿宋" w:hAnsi="仿宋" w:eastAsia="仿宋" w:cs="仿宋"/>
                <w:sz w:val="24"/>
                <w:szCs w:val="24"/>
                <w:lang w:val="en-US" w:eastAsia="zh-CN"/>
              </w:rPr>
              <w:t>查阅资料</w:t>
            </w:r>
          </w:p>
        </w:tc>
        <w:tc>
          <w:tcPr>
            <w:tcW w:w="773" w:type="dxa"/>
            <w:vMerge w:val="restart"/>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1112" w:type="dxa"/>
            <w:vMerge w:val="continue"/>
            <w:tcBorders>
              <w:top w:val="nil"/>
              <w:left w:val="single" w:color="000000" w:sz="12" w:space="0"/>
              <w:bottom w:val="single" w:color="000000" w:sz="12" w:space="0"/>
              <w:right w:val="single" w:color="000000" w:sz="12" w:space="0"/>
            </w:tcBorders>
            <w:tcMar>
              <w:top w:w="12" w:type="dxa"/>
              <w:left w:w="12" w:type="dxa"/>
              <w:right w:w="12" w:type="dxa"/>
            </w:tcMar>
            <w:vAlign w:val="center"/>
          </w:tcPr>
          <w:p>
            <w:pPr>
              <w:ind w:left="0" w:leftChars="0" w:right="0" w:firstLine="0" w:firstLineChars="0"/>
              <w:jc w:val="center"/>
              <w:rPr>
                <w:rFonts w:hint="eastAsia" w:ascii="仿宋" w:hAnsi="仿宋" w:eastAsia="仿宋" w:cs="仿宋"/>
                <w:sz w:val="24"/>
                <w:szCs w:val="24"/>
              </w:rPr>
            </w:pPr>
          </w:p>
        </w:tc>
        <w:tc>
          <w:tcPr>
            <w:tcW w:w="1665"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682"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4894"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332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1107"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c>
          <w:tcPr>
            <w:tcW w:w="773" w:type="dxa"/>
            <w:vMerge w:val="continue"/>
            <w:tcBorders>
              <w:top w:val="nil"/>
              <w:left w:val="nil"/>
              <w:bottom w:val="single" w:color="000000" w:sz="12" w:space="0"/>
              <w:right w:val="single" w:color="000000" w:sz="12" w:space="0"/>
            </w:tcBorders>
            <w:tcMar>
              <w:top w:w="12" w:type="dxa"/>
              <w:left w:w="12" w:type="dxa"/>
              <w:right w:w="12" w:type="dxa"/>
            </w:tcMar>
            <w:vAlign w:val="center"/>
          </w:tcPr>
          <w:p>
            <w:pPr>
              <w:rPr>
                <w:rFonts w:hint="eastAsia" w:ascii="仿宋" w:hAnsi="仿宋" w:eastAsia="仿宋" w:cs="仿宋"/>
                <w:sz w:val="24"/>
                <w:szCs w:val="24"/>
              </w:rPr>
            </w:pPr>
          </w:p>
        </w:tc>
      </w:tr>
    </w:tbl>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640"/>
      <w:jc w:val="center"/>
    </w:pPr>
    <w:r>
      <w:rPr>
        <w:rFonts w:ascii="Times New Roman" w:hAnsi="Times New Roman" w:eastAsia="宋体" w:cs="Times New Roman"/>
        <w:kern w:val="2"/>
        <w:sz w:val="28"/>
        <w:szCs w:val="18"/>
        <w:lang w:val="en-US" w:eastAsia="zh-CN" w:bidi="ar-SA"/>
      </w:rPr>
      <w:pict>
        <v:rect id="文本框 1" o:spid="_x0000_s1025" style="position:absolute;left:0;margin-top:0pt;height:144pt;width:144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ind w:firstLine="64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2</w:t>
                </w:r>
                <w:r>
                  <w:rPr>
                    <w:rFonts w:hint="eastAsia" w:ascii="仿宋_GB2312" w:hAnsi="仿宋_GB2312" w:eastAsia="仿宋_GB2312" w:cs="仿宋_GB2312"/>
                    <w:sz w:val="28"/>
                    <w:szCs w:val="28"/>
                  </w:rPr>
                  <w:fldChar w:fldCharType="end"/>
                </w:r>
              </w:p>
            </w:txbxContent>
          </v:textbox>
        </v:rect>
      </w:pic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Bdr>
        <w:bottom w:val="none" w:color="auto" w:sz="0" w:space="1"/>
      </w:pBdr>
      <w:tabs>
        <w:tab w:val="left" w:pos="5255"/>
      </w:tabs>
      <w:ind w:firstLine="360"/>
      <w:jc w:val="left"/>
      <w:rPr>
        <w:rFonts w:hint="eastAsia" w:eastAsia="宋体"/>
        <w:lang w:eastAsia="zh-CN"/>
      </w:rPr>
    </w:pPr>
    <w:r>
      <w:rPr>
        <w:rFonts w:hint="eastAsia"/>
        <w:lang w:eastAsia="zh-CN"/>
      </w:rPr>
      <w:tab/>
    </w: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924290644">
    <w:nsid w:val="72B25854"/>
    <w:multiLevelType w:val="multilevel"/>
    <w:tmpl w:val="72B25854"/>
    <w:lvl w:ilvl="0" w:tentative="1">
      <w:start w:val="1"/>
      <w:numFmt w:val="decimal"/>
      <w:lvlText w:val="%1."/>
      <w:lvlJc w:val="left"/>
      <w:pPr>
        <w:ind w:left="990" w:hanging="360"/>
      </w:pPr>
      <w:rPr>
        <w:rFonts w:hint="default"/>
      </w:rPr>
    </w:lvl>
    <w:lvl w:ilvl="1" w:tentative="1">
      <w:start w:val="1"/>
      <w:numFmt w:val="lowerLetter"/>
      <w:lvlText w:val="%2)"/>
      <w:lvlJc w:val="left"/>
      <w:pPr>
        <w:ind w:left="1470" w:hanging="420"/>
      </w:pPr>
    </w:lvl>
    <w:lvl w:ilvl="2" w:tentative="1">
      <w:start w:val="1"/>
      <w:numFmt w:val="lowerRoman"/>
      <w:lvlText w:val="%3."/>
      <w:lvlJc w:val="right"/>
      <w:pPr>
        <w:ind w:left="1890" w:hanging="420"/>
      </w:pPr>
    </w:lvl>
    <w:lvl w:ilvl="3" w:tentative="1">
      <w:start w:val="1"/>
      <w:numFmt w:val="decimal"/>
      <w:lvlText w:val="%4."/>
      <w:lvlJc w:val="left"/>
      <w:pPr>
        <w:ind w:left="2310" w:hanging="420"/>
      </w:pPr>
    </w:lvl>
    <w:lvl w:ilvl="4" w:tentative="1">
      <w:start w:val="1"/>
      <w:numFmt w:val="lowerLetter"/>
      <w:lvlText w:val="%5)"/>
      <w:lvlJc w:val="left"/>
      <w:pPr>
        <w:ind w:left="2730" w:hanging="420"/>
      </w:pPr>
    </w:lvl>
    <w:lvl w:ilvl="5" w:tentative="1">
      <w:start w:val="1"/>
      <w:numFmt w:val="lowerRoman"/>
      <w:lvlText w:val="%6."/>
      <w:lvlJc w:val="right"/>
      <w:pPr>
        <w:ind w:left="3150" w:hanging="420"/>
      </w:pPr>
    </w:lvl>
    <w:lvl w:ilvl="6" w:tentative="1">
      <w:start w:val="1"/>
      <w:numFmt w:val="decimal"/>
      <w:lvlText w:val="%7."/>
      <w:lvlJc w:val="left"/>
      <w:pPr>
        <w:ind w:left="3570" w:hanging="420"/>
      </w:pPr>
    </w:lvl>
    <w:lvl w:ilvl="7" w:tentative="1">
      <w:start w:val="1"/>
      <w:numFmt w:val="lowerLetter"/>
      <w:lvlText w:val="%8)"/>
      <w:lvlJc w:val="left"/>
      <w:pPr>
        <w:ind w:left="3990" w:hanging="420"/>
      </w:pPr>
    </w:lvl>
    <w:lvl w:ilvl="8" w:tentative="1">
      <w:start w:val="1"/>
      <w:numFmt w:val="lowerRoman"/>
      <w:lvlText w:val="%9."/>
      <w:lvlJc w:val="right"/>
      <w:pPr>
        <w:ind w:left="4410" w:hanging="420"/>
      </w:pPr>
    </w:lvl>
  </w:abstractNum>
  <w:num w:numId="1">
    <w:abstractNumId w:val="1924290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YTVmOTkwYTg5YzlkMjNmYzFhZTkxZDYwYmZjMzBjODQifQ=="/>
  </w:docVars>
  <w:rsids>
    <w:rsidRoot w:val="42457589"/>
    <w:rsid w:val="02825978"/>
    <w:rsid w:val="046135FD"/>
    <w:rsid w:val="07A81190"/>
    <w:rsid w:val="08812056"/>
    <w:rsid w:val="09E14A3F"/>
    <w:rsid w:val="0E5444BE"/>
    <w:rsid w:val="16622E67"/>
    <w:rsid w:val="16C07869"/>
    <w:rsid w:val="1A5D48C5"/>
    <w:rsid w:val="1ADE6BB1"/>
    <w:rsid w:val="24DC02F5"/>
    <w:rsid w:val="30231864"/>
    <w:rsid w:val="33D56711"/>
    <w:rsid w:val="3B6260FC"/>
    <w:rsid w:val="3B765F9D"/>
    <w:rsid w:val="41F506BB"/>
    <w:rsid w:val="42457589"/>
    <w:rsid w:val="4DA00401"/>
    <w:rsid w:val="4DBE1C1A"/>
    <w:rsid w:val="4E4C37EB"/>
    <w:rsid w:val="50CC0C62"/>
    <w:rsid w:val="54612B0D"/>
    <w:rsid w:val="56AA1975"/>
    <w:rsid w:val="56DE5DD2"/>
    <w:rsid w:val="596903A2"/>
    <w:rsid w:val="61E07748"/>
    <w:rsid w:val="65D665BD"/>
    <w:rsid w:val="687A2652"/>
    <w:rsid w:val="6D272C20"/>
    <w:rsid w:val="6DE20577"/>
    <w:rsid w:val="719E749A"/>
    <w:rsid w:val="71CD1B45"/>
    <w:rsid w:val="755767E1"/>
    <w:rsid w:val="7A0B2DEE"/>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Lines="0" w:beforeAutospacing="0" w:afterLines="0" w:afterAutospacing="0" w:line="500" w:lineRule="exact"/>
      <w:jc w:val="center"/>
      <w:outlineLvl w:val="0"/>
    </w:pPr>
    <w:rPr>
      <w:rFonts w:ascii="等线" w:hAnsi="等线" w:eastAsia="方正小标宋_GBK" w:cs="宋体"/>
      <w:kern w:val="44"/>
      <w:sz w:val="44"/>
      <w:szCs w:val="22"/>
    </w:rPr>
  </w:style>
  <w:style w:type="character" w:default="1" w:styleId="6">
    <w:name w:val="Default Paragraph Font"/>
    <w:semiHidden/>
    <w:qFormat/>
    <w:uiPriority w:val="0"/>
  </w:style>
  <w:style w:type="table" w:default="1" w:styleId="8">
    <w:name w:val="Normal Table"/>
    <w:semiHidden/>
    <w:qFormat/>
    <w:uiPriority w:val="0"/>
    <w:tblPr>
      <w:tblStyle w:val="8"/>
      <w:tblLayout w:type="fixed"/>
      <w:tblCellMar>
        <w:top w:w="0" w:type="dxa"/>
        <w:left w:w="108" w:type="dxa"/>
        <w:bottom w:w="0" w:type="dxa"/>
        <w:right w:w="108" w:type="dxa"/>
      </w:tblCellMar>
    </w:tblPr>
    <w:tcPr>
      <w:textDirection w:val="lrTb"/>
    </w:tcPr>
  </w:style>
  <w:style w:type="paragraph" w:styleId="2">
    <w:name w:val="toa heading"/>
    <w:basedOn w:val="1"/>
    <w:next w:val="1"/>
    <w:qFormat/>
    <w:uiPriority w:val="0"/>
    <w:pPr>
      <w:spacing w:before="120" w:beforeLines="0" w:beforeAutospacing="0"/>
    </w:pPr>
    <w:rPr>
      <w:rFonts w:ascii="Arial" w:hAnsi="Arial"/>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0"/>
    <w:rPr>
      <w:rFonts w:cs="Times New Roman"/>
      <w:b/>
      <w:bCs/>
    </w:rPr>
  </w:style>
  <w:style w:type="paragraph" w:customStyle="1" w:styleId="9">
    <w:name w:val="toa heading1"/>
    <w:basedOn w:val="1"/>
    <w:next w:val="1"/>
    <w:qFormat/>
    <w:uiPriority w:val="0"/>
    <w:pPr>
      <w:spacing w:before="120" w:beforeLines="0" w:beforeAutospacing="0"/>
    </w:pPr>
    <w:rPr>
      <w:rFonts w:ascii="Arial" w:hAnsi="Arial" w:eastAsia="宋体" w:cs="Times New Roman"/>
      <w:sz w:val="24"/>
    </w:rPr>
  </w:style>
  <w:style w:type="paragraph" w:customStyle="1" w:styleId="10">
    <w:name w:val="List Paragraph"/>
    <w:basedOn w:val="1"/>
    <w:qFormat/>
    <w:uiPriority w:val="34"/>
    <w:pPr>
      <w:ind w:firstLine="420" w:firstLineChars="200"/>
    </w:pPr>
    <w:rPr>
      <w:rFonts w:ascii="等线" w:hAnsi="等线" w:eastAsia="等线"/>
      <w:sz w:val="21"/>
      <w:szCs w:val="22"/>
    </w:rPr>
  </w:style>
  <w:style w:type="paragraph" w:customStyle="1" w:styleId="1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7079</Words>
  <Characters>7277</Characters>
  <Lines>0</Lines>
  <Paragraphs>0</Paragraphs>
  <TotalTime>0</TotalTime>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2021-09-29T07:38:00Z</dcterms:created>
  <dc:creator>芳</dc:creator>
  <cp:lastModifiedBy>卢菊文</cp:lastModifiedBy>
  <cp:lastPrinted>2022-06-29T08:40:00Z</cp:lastPrinted>
  <dcterms:modified xsi:type="dcterms:W3CDTF">2025-04-02T01:41:14Z</dcterms:modified>
  <dc:title>秦皇岛市化工重点监控点认定管理办法</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82C134EFBB36482F86E79CE9AD89BE72_13</vt:lpwstr>
  </property>
  <property fmtid="{D5CDD505-2E9C-101B-9397-08002B2CF9AE}" pid="4" name="KSOTemplateDocerSaveRecord">
    <vt:lpwstr>eyJoZGlkIjoiYTQyMGI1YTBlOGQ2YTI3ZTBjNGE4MGRhNTQ4NzVjMDYiLCJ1c2VySWQiOiI0NDA0NzU2OTUifQ==</vt:lpwstr>
  </property>
</Properties>
</file>