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eastAsia="方正小标宋简体" w:cs="Times New Roman"/>
          <w:sz w:val="44"/>
          <w:szCs w:val="44"/>
          <w:lang w:val="en-US" w:eastAsia="zh-CN"/>
        </w:rPr>
        <w:t>潮州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市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推进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制造业数字化转型若干政策措施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 xml:space="preserve">               （征求意见稿）</w:t>
      </w:r>
      <w:bookmarkStart w:id="0" w:name="_GoBack"/>
      <w:bookmarkEnd w:id="0"/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为落实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《广东省制造业数字化转型实施方案（2021—2025年）》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潮州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制造业数字化转型实施方案（202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—2025年）》，聚焦战略性支柱产业集群和战略性新兴产业集群，加快推动制造业数字化转型，制定以下政策措施。</w:t>
      </w:r>
    </w:p>
    <w:p>
      <w:pPr>
        <w:ind w:firstLine="643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一、支持龙头骨干企业数字化转型。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聚焦工业互联网应用创新、5G全连接工厂等方向，支持行业龙头骨干企业建设数字化转型标杆示范项目。支持战略性产业集群“链主”企业以产业链在线高效协同为目标，建设产业链供应链协同标杆示范项目。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按照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省统一制定标杆示范项目遴选标准并组织实施，对获得认定的标杆示范项目予以事后补助。对获得中央及省级财政资金支持的标杆示范项目，以及各类国家级示范项目，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我市将结合实际情况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加大支持力度。</w:t>
      </w:r>
    </w:p>
    <w:p>
      <w:pPr>
        <w:ind w:firstLine="643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二、支持中小型制造企业数字化转型。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聚焦战略性产业集群，市、县区联动，共同推动重点行业中小型制造企业“上云上平台”数字化转型。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根据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统一制定战略性产业集群数字化转型工作指南，支持具备较强实力的工业互联网平台牵头，汇聚产业生态伙伴，聚焦特定试点起步区域，联合制定重点行业中小型制造企业“上云上平台”产品目录和推广工作方案，为产业集群企业提供数字化产品和服务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积极争取省关于平台服务集群数字化转型相关事后奖补。市、县区对试点起步区平台试点方案予以指导和推荐，结合实际情况制定配套政策措施，并对项目实施情况进行全流程跟踪监管。</w:t>
      </w:r>
    </w:p>
    <w:p>
      <w:pPr>
        <w:ind w:firstLine="643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三、支持产业园数字化改造。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将网络部署、公共云平台建设、数据采集和传输系统部署等，纳入新建产业园区建设要求，鼓励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县区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按照数字化园区建设标准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进行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升级改造。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围绕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一批产业园、产业集聚区数字化转型试点，引导行业数字化转型服务商、第三方机构、行业协会等，会同园区骨干企业组建联合体，为园区企业提供数字化转型解决方案，大力发展新模式新业态，加强政策协调和政策支持力度，推动园区整体数字化转型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市、县区将结合实际情况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对产业园数字化转型试点加大支持力度。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四、支持工业软件研发及应用推广。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支持行业龙头骨干企业开展关键软件核心技术攻关，打造安全可控的行业系统解决方案。对工业软件研发予以适当补助，对制造业企业应用安全可控的工业软件、行业系统解决方案等实施数字化改造予以适当支持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市、县区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加大对工业软件研发支持力度，并为工业软件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核心技术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攻关提供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相关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配套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支持。鼓励高等院校、科研机构等使用安全可控的工业软件开展教学实验。</w:t>
      </w:r>
    </w:p>
    <w:p>
      <w:pPr>
        <w:ind w:firstLine="643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五、支持数字化基础设施建设。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加快5G、物联网、千兆光网等新型网络规模化部署，支持企业开展内外网升级改造。鼓励电信运营商创新5G商业模式，制定面向工业应用的5G资费减免政策，降低工业企业内外网改造和使用成本。加大力度支持建设推广工业互联网标识解析二级节点。</w:t>
      </w:r>
    </w:p>
    <w:p>
      <w:pPr>
        <w:ind w:firstLine="643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六、培育制造业数字化转型服务商。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支持我市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优秀制造业数字化转型服务商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入广东省制造业数字化转型产业生态供给资源池。对入选国家级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省级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跨行业、跨领域以及特色型、专业型工业互联网平台，予以重点推介。支持符合条件的数字化转型服务商在境内外证券交易所上市挂牌。鼓励各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县区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引进优秀工业互联网平台、数字化转型服务商，并在场地、资金、人才等方面予以重点支持。</w:t>
      </w:r>
    </w:p>
    <w:p>
      <w:pPr>
        <w:ind w:firstLine="643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七、强化人才支撑。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发挥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人才工程引领作用，加快引进培养制造业数字化领域的创新创业团队、高层次人才以及复合型技能人才。开展“产业数字化转型人才培养”试点，培养技能型复合型人才。实施数字化产业工人培训工程，依托工业互联网平台建设制造业数字化人才实训基地。对开发“1+X”职业技能等级证书的企业，给予产教融合型企业政策扶持。</w:t>
      </w:r>
    </w:p>
    <w:p>
      <w:pPr>
        <w:ind w:firstLine="643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八、加强金融服务模式创新。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探索推动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潮州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产业发展基金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制造业数字化领域的投资力度。开设“专精特新”企业金融服务绿色通道，推动投贷联动，鼓励银行等金融机构运用大数据探索产融合作新模式，分析运用工业互联网平台数据，作为提供融资并进行贷后管理的基础和手段，为产业链、供应链企业提供个性化、精准化的金融产品和服务。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本政策措施自发布之日起三年内有效。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附件：政策措施任务分工表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br w:type="page"/>
      </w:r>
    </w:p>
    <w:p>
      <w:pPr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小标宋简体" w:cs="Times New Roman"/>
          <w:sz w:val="32"/>
          <w:szCs w:val="32"/>
        </w:rPr>
        <w:t>附件</w:t>
      </w:r>
      <w:r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  <w:t>：</w:t>
      </w:r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政策措施任务分工表</w:t>
      </w:r>
    </w:p>
    <w:tbl>
      <w:tblPr>
        <w:tblStyle w:val="4"/>
        <w:tblW w:w="80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5115"/>
        <w:gridCol w:w="15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368" w:type="dxa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5115" w:type="dxa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  <w:t>政策内容</w:t>
            </w:r>
          </w:p>
        </w:tc>
        <w:tc>
          <w:tcPr>
            <w:tcW w:w="1565" w:type="dxa"/>
          </w:tcPr>
          <w:p>
            <w:pPr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  <w:t>责任单位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</w:trPr>
        <w:tc>
          <w:tcPr>
            <w:tcW w:w="1368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一、支持龙头骨干企业数字化转型</w:t>
            </w:r>
          </w:p>
        </w:tc>
        <w:tc>
          <w:tcPr>
            <w:tcW w:w="5115" w:type="dxa"/>
            <w:vAlign w:val="center"/>
          </w:tcPr>
          <w:p>
            <w:pPr>
              <w:ind w:firstLine="420" w:firstLineChars="20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.聚焦工业互联网应用创新、5G全连接工厂方向，支持行业龙头骨干企业建设数字化转型标杆示范项目。支持战略性产业集群“链主”企业以产业链在线高效协同为目标，建设产业链供应链协同标杆项目。按照省统一制定标杆项目予以事后补助。</w:t>
            </w:r>
          </w:p>
        </w:tc>
        <w:tc>
          <w:tcPr>
            <w:tcW w:w="1565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市工业和信息化局、财政局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1368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15" w:type="dxa"/>
            <w:vAlign w:val="center"/>
          </w:tcPr>
          <w:p>
            <w:pPr>
              <w:ind w:firstLine="420" w:firstLineChars="20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2.对获得中央及省级财政资金支持的标杆示范项目，以及各类国级、省级示范项目，鼓励各县（市、区）加大支持力度。</w:t>
            </w:r>
          </w:p>
        </w:tc>
        <w:tc>
          <w:tcPr>
            <w:tcW w:w="1565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市工业和信息化局，各县、区人民政府（管委会）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3" w:hRule="atLeast"/>
        </w:trPr>
        <w:tc>
          <w:tcPr>
            <w:tcW w:w="1368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二、支持中小型制造企业数字化转型</w:t>
            </w:r>
          </w:p>
        </w:tc>
        <w:tc>
          <w:tcPr>
            <w:tcW w:w="5115" w:type="dxa"/>
            <w:vAlign w:val="center"/>
          </w:tcPr>
          <w:p>
            <w:pPr>
              <w:ind w:firstLine="420" w:firstLineChars="20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3.聚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焦战略性产业集群，市、县区联动，共同推动重点行业中小型制造企业“上云上平台”数字化转型。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根据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统一制定战略性产业集群数字化转型工作指南，支持具备较强实力的工业互联网平台牵头，汇聚产业生态伙伴，聚焦特定试点起步区域，联合制定重点行业中小型制造企业“上云上平台”产品目录和推广工作方案，为产业集群企业提供数字化产品和服务。根据平台服务集群数字化转型数量、成效等情况，对平台予以事后奖补。</w:t>
            </w:r>
          </w:p>
        </w:tc>
        <w:tc>
          <w:tcPr>
            <w:tcW w:w="1565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市工业和信息化局、财政局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368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15" w:type="dxa"/>
            <w:vAlign w:val="center"/>
          </w:tcPr>
          <w:p>
            <w:pPr>
              <w:ind w:firstLine="420" w:firstLineChars="20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市、县区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将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对试点起步区平台试点方案予以指导和推荐，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并结合实际情况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制定配套政策措施，并对项目实施情况进行全流程跟踪监管。</w:t>
            </w:r>
          </w:p>
        </w:tc>
        <w:tc>
          <w:tcPr>
            <w:tcW w:w="1565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各县、区人民政府（管委会）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136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三、支持产业园数字化改造</w:t>
            </w:r>
          </w:p>
        </w:tc>
        <w:tc>
          <w:tcPr>
            <w:tcW w:w="5115" w:type="dxa"/>
            <w:vAlign w:val="center"/>
          </w:tcPr>
          <w:p>
            <w:pPr>
              <w:ind w:firstLine="420" w:firstLineChars="20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将网络部署、公共云平台建设、数据采集和传输系统部署等，纳入新建产业园区建设要求，鼓励已建产业园区按照数字化园区建设标准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进行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升级改造。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围绕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一批产业园、产业集聚区数字化转型试点，引导行业数字化转型服务商、第三方机构、行业协会等，会同园区骨干企业组建联合体，为园区企业提供数字化转型解决方案，大力发展新模式新业态，加强政策协调和政策支持力度，推动园区整体数字化转型。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市、县（市、区）将结合实际情况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对产业园、产业集聚区数字化转型试点加大支持力度。</w:t>
            </w:r>
          </w:p>
        </w:tc>
        <w:tc>
          <w:tcPr>
            <w:tcW w:w="1565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市工业和信息化局，各县、区人民政府（管委会）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1368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四、支持工业软件研发及应用推广</w:t>
            </w:r>
          </w:p>
        </w:tc>
        <w:tc>
          <w:tcPr>
            <w:tcW w:w="5115" w:type="dxa"/>
            <w:vAlign w:val="center"/>
          </w:tcPr>
          <w:p>
            <w:pPr>
              <w:ind w:firstLine="420" w:firstLineChars="20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6.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支持行业龙头骨干企业牵头建设工业软件攻关基地，开展关键软件核心技术攻关，打造安全可控的行业系统解决方案。</w:t>
            </w:r>
          </w:p>
        </w:tc>
        <w:tc>
          <w:tcPr>
            <w:tcW w:w="1565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市</w:t>
            </w:r>
            <w:r>
              <w:rPr>
                <w:rFonts w:hint="eastAsia" w:eastAsia="仿宋_GB2312" w:cs="Times New Roman"/>
                <w:sz w:val="21"/>
                <w:szCs w:val="21"/>
                <w:vertAlign w:val="baseline"/>
                <w:lang w:val="en-US" w:eastAsia="zh-CN"/>
              </w:rPr>
              <w:t>工业和信息化局、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8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15" w:type="dxa"/>
            <w:vAlign w:val="center"/>
          </w:tcPr>
          <w:p>
            <w:pPr>
              <w:ind w:firstLine="420" w:firstLineChars="20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7.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对工业软件研发予以适当补助，对制造业企业应用安全可控的工业软件、行业系统解决方案等实施数字化改造予以适当支持。</w:t>
            </w:r>
          </w:p>
        </w:tc>
        <w:tc>
          <w:tcPr>
            <w:tcW w:w="1565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市科技局、工业和信息化局、财政局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368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15" w:type="dxa"/>
            <w:vAlign w:val="center"/>
          </w:tcPr>
          <w:p>
            <w:pPr>
              <w:ind w:firstLine="420" w:firstLineChars="20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8.市、县区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加大对工业软件研发支持力度，并为工业软件攻关基地建设提供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相关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配套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支持。</w:t>
            </w:r>
          </w:p>
        </w:tc>
        <w:tc>
          <w:tcPr>
            <w:tcW w:w="1565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市科技局、各县、区人民政府（管委会）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368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15" w:type="dxa"/>
            <w:vAlign w:val="center"/>
          </w:tcPr>
          <w:p>
            <w:pPr>
              <w:ind w:firstLine="420" w:firstLineChars="20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9.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鼓励高等院校、科研机构等使用安全可控的工业软件开展教学实验。</w:t>
            </w:r>
          </w:p>
        </w:tc>
        <w:tc>
          <w:tcPr>
            <w:tcW w:w="1565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市教育局、科技局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368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五、支持数字化基础设施建设</w:t>
            </w:r>
          </w:p>
        </w:tc>
        <w:tc>
          <w:tcPr>
            <w:tcW w:w="5115" w:type="dxa"/>
            <w:vAlign w:val="center"/>
          </w:tcPr>
          <w:p>
            <w:pPr>
              <w:ind w:firstLine="420" w:firstLineChars="20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10.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加快5G、物联网、千兆光网等新型网络规模化部署，支持企业开展内外网升级改造。</w:t>
            </w:r>
          </w:p>
        </w:tc>
        <w:tc>
          <w:tcPr>
            <w:tcW w:w="1565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1368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15" w:type="dxa"/>
            <w:vAlign w:val="center"/>
          </w:tcPr>
          <w:p>
            <w:pPr>
              <w:ind w:firstLine="420" w:firstLineChars="20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11.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鼓励电信运营商创新5G商业模式，制定面向工业应用的5G资费减免政策，降低工业企业内外网改造和使用成本。</w:t>
            </w:r>
          </w:p>
        </w:tc>
        <w:tc>
          <w:tcPr>
            <w:tcW w:w="1565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市工业和信息化局</w:t>
            </w:r>
            <w:r>
              <w:rPr>
                <w:rFonts w:hint="eastAsia" w:eastAsia="仿宋_GB2312" w:cs="Times New Roman"/>
                <w:sz w:val="21"/>
                <w:szCs w:val="21"/>
                <w:vertAlign w:val="baseline"/>
                <w:lang w:val="en-US" w:eastAsia="zh-CN"/>
              </w:rPr>
              <w:t>，潮州电信、潮州移动、潮州联通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368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15" w:type="dxa"/>
            <w:vAlign w:val="center"/>
          </w:tcPr>
          <w:p>
            <w:pPr>
              <w:ind w:firstLine="420" w:firstLineChars="20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12.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加大力度支持建设推广工业互联网标识解析二级节点。</w:t>
            </w:r>
          </w:p>
        </w:tc>
        <w:tc>
          <w:tcPr>
            <w:tcW w:w="1565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  <w:r>
              <w:rPr>
                <w:rFonts w:hint="eastAsia" w:eastAsia="仿宋_GB2312" w:cs="Times New Roman"/>
                <w:sz w:val="21"/>
                <w:szCs w:val="21"/>
                <w:vertAlign w:val="baseline"/>
                <w:lang w:val="en-US" w:eastAsia="zh-CN"/>
              </w:rPr>
              <w:t>潮州电信、潮州移动、潮州联通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368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六、培育制造业数字化转型服务商</w:t>
            </w:r>
          </w:p>
        </w:tc>
        <w:tc>
          <w:tcPr>
            <w:tcW w:w="5115" w:type="dxa"/>
            <w:vAlign w:val="center"/>
          </w:tcPr>
          <w:p>
            <w:pPr>
              <w:ind w:firstLine="420" w:firstLineChars="20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val="en-US" w:eastAsia="zh-CN"/>
              </w:rPr>
              <w:t>13.支持我市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优秀制造业数字化转型服务商</w:t>
            </w:r>
            <w:r>
              <w:rPr>
                <w:rFonts w:hint="eastAsia" w:eastAsia="仿宋_GB2312" w:cs="Times New Roman"/>
                <w:sz w:val="21"/>
                <w:szCs w:val="21"/>
                <w:lang w:val="en-US" w:eastAsia="zh-CN"/>
              </w:rPr>
              <w:t>纳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入广东省制造业数字化转型产业生态供给资源池。</w:t>
            </w:r>
          </w:p>
        </w:tc>
        <w:tc>
          <w:tcPr>
            <w:tcW w:w="1565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368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15" w:type="dxa"/>
            <w:vAlign w:val="center"/>
          </w:tcPr>
          <w:p>
            <w:pPr>
              <w:ind w:firstLine="420" w:firstLineChars="20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14.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对入选国家级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省级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跨行业、跨领域以及特色型、专业型工业互联网平台，予以重点推介。</w:t>
            </w:r>
          </w:p>
        </w:tc>
        <w:tc>
          <w:tcPr>
            <w:tcW w:w="1565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1368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15" w:type="dxa"/>
            <w:vAlign w:val="center"/>
          </w:tcPr>
          <w:p>
            <w:pPr>
              <w:ind w:firstLine="420" w:firstLineChars="20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15.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支持符合条件的数字化转型服务商在境内外证券交易所上市挂牌。</w:t>
            </w:r>
          </w:p>
        </w:tc>
        <w:tc>
          <w:tcPr>
            <w:tcW w:w="1565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市金融局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368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15" w:type="dxa"/>
            <w:vAlign w:val="center"/>
          </w:tcPr>
          <w:p>
            <w:pPr>
              <w:ind w:firstLine="420" w:firstLineChars="20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16.鼓励各县、区引进优秀工业互联网平台、数字化转型服务商，并在场地、资金、人才等方面予以重点支持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。</w:t>
            </w:r>
          </w:p>
        </w:tc>
        <w:tc>
          <w:tcPr>
            <w:tcW w:w="1565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  <w:r>
              <w:rPr>
                <w:rFonts w:hint="eastAsia" w:eastAsia="仿宋_GB2312" w:cs="Times New Roman"/>
                <w:sz w:val="21"/>
                <w:szCs w:val="21"/>
                <w:vertAlign w:val="baseline"/>
                <w:lang w:val="en-US" w:eastAsia="zh-CN"/>
              </w:rPr>
              <w:t>各县、区人民政府（管委会）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atLeast"/>
        </w:trPr>
        <w:tc>
          <w:tcPr>
            <w:tcW w:w="1368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七、强化人才支撑</w:t>
            </w:r>
          </w:p>
        </w:tc>
        <w:tc>
          <w:tcPr>
            <w:tcW w:w="5115" w:type="dxa"/>
            <w:vAlign w:val="center"/>
          </w:tcPr>
          <w:p>
            <w:pPr>
              <w:ind w:firstLine="420" w:firstLineChars="20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17.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发挥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市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人才工程引领作用，加快引进培养制造业数字化领域的创新创业团队、高层次人才以及复合型技能人才。开展“产业数字化转型人才培养”试点，培养技能型复合型人才。</w:t>
            </w:r>
          </w:p>
        </w:tc>
        <w:tc>
          <w:tcPr>
            <w:tcW w:w="1565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eastAsia="仿宋_GB2312" w:cs="Times New Roman"/>
                <w:sz w:val="21"/>
                <w:szCs w:val="21"/>
                <w:vertAlign w:val="baseline"/>
                <w:lang w:val="en-US" w:eastAsia="zh-CN"/>
              </w:rPr>
              <w:t>市委组织部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，市人力资源</w:t>
            </w:r>
            <w:r>
              <w:rPr>
                <w:rFonts w:hint="eastAsia" w:eastAsia="仿宋_GB2312" w:cs="Times New Roman"/>
                <w:sz w:val="21"/>
                <w:szCs w:val="21"/>
                <w:vertAlign w:val="baseline"/>
                <w:lang w:val="en-US" w:eastAsia="zh-CN"/>
              </w:rPr>
              <w:t>和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社会保障局</w:t>
            </w:r>
            <w:r>
              <w:rPr>
                <w:rFonts w:hint="eastAsia" w:eastAsia="仿宋_GB2312" w:cs="Times New Roman"/>
                <w:sz w:val="21"/>
                <w:szCs w:val="21"/>
                <w:vertAlign w:val="baseline"/>
                <w:lang w:val="en-US" w:eastAsia="zh-CN"/>
              </w:rPr>
              <w:t>、教育局、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科学技术局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1368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15" w:type="dxa"/>
            <w:vAlign w:val="center"/>
          </w:tcPr>
          <w:p>
            <w:pPr>
              <w:ind w:firstLine="420" w:firstLineChars="20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18.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实施数字化产业工人培训工程，依托工业互联网平台建设制造业数字化人才实训基地。</w:t>
            </w:r>
          </w:p>
          <w:p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565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市人力资源和社会保障局、教育局、工业和信息化局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368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15" w:type="dxa"/>
            <w:vAlign w:val="center"/>
          </w:tcPr>
          <w:p>
            <w:pPr>
              <w:ind w:firstLine="420" w:firstLineChars="20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19.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对开发“1+X”职业技能等级证书的企业，给予产教融合型企业政策扶持。</w:t>
            </w:r>
          </w:p>
        </w:tc>
        <w:tc>
          <w:tcPr>
            <w:tcW w:w="1565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市教育局、人力资源和社会保障局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368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八、加强金融服务模式服务</w:t>
            </w:r>
          </w:p>
        </w:tc>
        <w:tc>
          <w:tcPr>
            <w:tcW w:w="5115" w:type="dxa"/>
            <w:vAlign w:val="center"/>
          </w:tcPr>
          <w:p>
            <w:pPr>
              <w:ind w:firstLine="420" w:firstLineChars="20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20.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探索推动潮州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市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重点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</w:rPr>
              <w:t>产业发展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投资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</w:rPr>
              <w:t>基金对制造业数字化领域的投资力度。</w:t>
            </w:r>
          </w:p>
        </w:tc>
        <w:tc>
          <w:tcPr>
            <w:tcW w:w="1565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市</w:t>
            </w:r>
            <w:r>
              <w:rPr>
                <w:rFonts w:hint="eastAsia" w:eastAsia="仿宋_GB2312" w:cs="Times New Roman"/>
                <w:sz w:val="21"/>
                <w:szCs w:val="21"/>
                <w:vertAlign w:val="baseline"/>
                <w:lang w:val="en-US" w:eastAsia="zh-CN"/>
              </w:rPr>
              <w:t>发展改革局、金融局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、</w:t>
            </w:r>
            <w:r>
              <w:rPr>
                <w:rFonts w:hint="eastAsia" w:eastAsia="仿宋_GB2312" w:cs="Times New Roman"/>
                <w:sz w:val="21"/>
                <w:szCs w:val="21"/>
                <w:vertAlign w:val="baseline"/>
                <w:lang w:val="en-US" w:eastAsia="zh-CN"/>
              </w:rPr>
              <w:t>国资委、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atLeast"/>
        </w:trPr>
        <w:tc>
          <w:tcPr>
            <w:tcW w:w="1368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15" w:type="dxa"/>
            <w:vAlign w:val="center"/>
          </w:tcPr>
          <w:p>
            <w:pPr>
              <w:ind w:firstLine="420" w:firstLineChars="200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21.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开设“专精特新”企业金融服务绿色通道，推动投贷联动，鼓励银行等金融机构运用大数据探索产融合作新模式，分析运用工业互联网平台数据，作为提供融资并进行贷后管理的基础和手段，为产业链、供应链企业提供个性化、精准化的金融产品和服务。</w:t>
            </w:r>
          </w:p>
        </w:tc>
        <w:tc>
          <w:tcPr>
            <w:tcW w:w="1565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市工业和信息化局、金融局、</w:t>
            </w:r>
            <w:r>
              <w:rPr>
                <w:rFonts w:hint="eastAsia" w:eastAsia="仿宋_GB2312" w:cs="Times New Roman"/>
                <w:sz w:val="21"/>
                <w:szCs w:val="21"/>
                <w:vertAlign w:val="baseline"/>
                <w:lang w:val="en-US" w:eastAsia="zh-CN"/>
              </w:rPr>
              <w:t>潮州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银保监</w:t>
            </w:r>
            <w:r>
              <w:rPr>
                <w:rFonts w:hint="eastAsia" w:eastAsia="仿宋_GB2312" w:cs="Times New Roman"/>
                <w:sz w:val="21"/>
                <w:szCs w:val="21"/>
                <w:vertAlign w:val="baseline"/>
                <w:lang w:val="en-US" w:eastAsia="zh-CN"/>
              </w:rPr>
              <w:t>分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局、人民银行</w:t>
            </w:r>
            <w:r>
              <w:rPr>
                <w:rFonts w:hint="eastAsia" w:eastAsia="仿宋_GB2312" w:cs="Times New Roman"/>
                <w:sz w:val="21"/>
                <w:szCs w:val="21"/>
                <w:vertAlign w:val="baseline"/>
                <w:lang w:val="en-US" w:eastAsia="zh-CN"/>
              </w:rPr>
              <w:t>潮州市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中心</w:t>
            </w:r>
            <w:r>
              <w:rPr>
                <w:rFonts w:hint="eastAsia" w:eastAsia="仿宋_GB2312" w:cs="Times New Roman"/>
                <w:sz w:val="21"/>
                <w:szCs w:val="21"/>
                <w:vertAlign w:val="baseline"/>
                <w:lang w:val="en-US" w:eastAsia="zh-CN"/>
              </w:rPr>
              <w:t>支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行</w:t>
            </w:r>
          </w:p>
        </w:tc>
      </w:tr>
    </w:tbl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/>
    <w:sectPr>
      <w:footerReference r:id="rId3" w:type="default"/>
      <w:pgSz w:w="11906" w:h="16838"/>
      <w:pgMar w:top="2324" w:right="1531" w:bottom="175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B54AA2"/>
    <w:rsid w:val="46403192"/>
    <w:rsid w:val="5BB5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2023-03-01T02:20:00Z</dcterms:created>
  <dc:creator>Administrator</dc:creator>
  <cp:lastModifiedBy>Administrator</cp:lastModifiedBy>
  <dcterms:modified xsi:type="dcterms:W3CDTF">2023-03-08T09:27:34Z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