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color w:val="auto"/>
          <w:sz w:val="24"/>
          <w:szCs w:val="24"/>
          <w:lang w:val="en-US" w:eastAsia="zh-CN"/>
        </w:rPr>
      </w:pPr>
      <w:r>
        <w:rPr>
          <w:rFonts w:hint="eastAsia"/>
          <w:color w:val="auto"/>
          <w:sz w:val="24"/>
          <w:szCs w:val="24"/>
          <w:lang w:val="en-US" w:eastAsia="zh-CN"/>
        </w:rPr>
        <w:t>附件</w:t>
      </w:r>
    </w:p>
    <w:p>
      <w:pPr>
        <w:keepNext w:val="0"/>
        <w:keepLines w:val="0"/>
        <w:pageBreakBefore w:val="0"/>
        <w:widowControl/>
        <w:kinsoku/>
        <w:wordWrap/>
        <w:overflowPunct/>
        <w:topLinePunct w:val="0"/>
        <w:autoSpaceDE w:val="0"/>
        <w:autoSpaceDN w:val="0"/>
        <w:bidi w:val="0"/>
        <w:adjustRightInd w:val="0"/>
        <w:snapToGrid w:val="0"/>
        <w:spacing w:before="167" w:line="560" w:lineRule="exact"/>
        <w:ind w:firstLine="0" w:firstLineChars="0"/>
        <w:jc w:val="center"/>
        <w:textAlignment w:val="baseline"/>
        <w:outlineLvl w:val="0"/>
        <w:rPr>
          <w:rFonts w:hint="eastAsia" w:ascii="方正小标宋简体" w:hAnsi="方正小标宋简体" w:eastAsia="方正小标宋简体" w:cs="方正小标宋简体"/>
          <w:color w:val="auto"/>
          <w:spacing w:val="20"/>
          <w:sz w:val="44"/>
          <w:szCs w:val="44"/>
          <w:highlight w:val="none"/>
        </w:rPr>
      </w:pPr>
      <w:r>
        <w:rPr>
          <w:rFonts w:hint="eastAsia" w:ascii="方正小标宋简体" w:hAnsi="方正小标宋简体" w:eastAsia="方正小标宋简体" w:cs="方正小标宋简体"/>
          <w:color w:val="auto"/>
          <w:spacing w:val="20"/>
          <w:sz w:val="44"/>
          <w:szCs w:val="44"/>
          <w:highlight w:val="none"/>
        </w:rPr>
        <w:t>海南电力市场结算实施细则</w:t>
      </w:r>
    </w:p>
    <w:p>
      <w:pPr>
        <w:keepNext w:val="0"/>
        <w:keepLines w:val="0"/>
        <w:pageBreakBefore w:val="0"/>
        <w:widowControl/>
        <w:kinsoku/>
        <w:wordWrap/>
        <w:overflowPunct/>
        <w:topLinePunct w:val="0"/>
        <w:autoSpaceDE w:val="0"/>
        <w:autoSpaceDN w:val="0"/>
        <w:bidi w:val="0"/>
        <w:adjustRightInd w:val="0"/>
        <w:snapToGrid w:val="0"/>
        <w:spacing w:before="34" w:line="560" w:lineRule="exact"/>
        <w:ind w:firstLine="0" w:firstLineChars="0"/>
        <w:jc w:val="center"/>
        <w:textAlignment w:val="baseline"/>
        <w:outlineLvl w:val="0"/>
        <w:rPr>
          <w:rFonts w:hint="eastAsia" w:ascii="楷体_GB2312" w:hAnsi="楷体_GB2312" w:eastAsia="楷体_GB2312" w:cs="楷体_GB2312"/>
          <w:color w:val="auto"/>
          <w:spacing w:val="2"/>
          <w:sz w:val="32"/>
          <w:szCs w:val="32"/>
          <w:highlight w:val="none"/>
          <w:lang w:val="en-US" w:eastAsia="zh-CN"/>
        </w:rPr>
      </w:pPr>
      <w:r>
        <w:rPr>
          <w:rFonts w:hint="eastAsia" w:ascii="楷体_GB2312" w:hAnsi="楷体_GB2312" w:eastAsia="楷体_GB2312" w:cs="楷体_GB2312"/>
          <w:color w:val="auto"/>
          <w:spacing w:val="2"/>
          <w:sz w:val="32"/>
          <w:szCs w:val="32"/>
          <w:highlight w:val="none"/>
        </w:rPr>
        <w:t>（</w:t>
      </w:r>
      <w:r>
        <w:rPr>
          <w:rFonts w:hint="eastAsia" w:ascii="楷体_GB2312" w:hAnsi="楷体_GB2312" w:eastAsia="楷体_GB2312" w:cs="楷体_GB2312"/>
          <w:color w:val="auto"/>
          <w:spacing w:val="2"/>
          <w:sz w:val="32"/>
          <w:szCs w:val="32"/>
          <w:highlight w:val="none"/>
          <w:lang w:val="en-US" w:eastAsia="zh-CN"/>
        </w:rPr>
        <w:t>2026年V1.0版</w:t>
      </w:r>
      <w:r>
        <w:rPr>
          <w:rFonts w:hint="eastAsia" w:ascii="楷体_GB2312" w:hAnsi="楷体_GB2312" w:eastAsia="楷体_GB2312" w:cs="楷体_GB2312"/>
          <w:color w:val="auto"/>
          <w:spacing w:val="2"/>
          <w:sz w:val="32"/>
          <w:szCs w:val="32"/>
          <w:highlight w:val="none"/>
        </w:rPr>
        <w:t>）</w:t>
      </w:r>
      <w:bookmarkStart w:id="35" w:name="_GoBack"/>
      <w:bookmarkEnd w:id="35"/>
    </w:p>
    <w:p>
      <w:pPr>
        <w:keepNext w:val="0"/>
        <w:keepLines w:val="0"/>
        <w:pageBreakBefore w:val="0"/>
        <w:widowControl/>
        <w:kinsoku/>
        <w:wordWrap/>
        <w:overflowPunct/>
        <w:topLinePunct w:val="0"/>
        <w:autoSpaceDE w:val="0"/>
        <w:autoSpaceDN w:val="0"/>
        <w:bidi w:val="0"/>
        <w:adjustRightInd w:val="0"/>
        <w:snapToGrid w:val="0"/>
        <w:spacing w:line="560" w:lineRule="exact"/>
        <w:jc w:val="left"/>
        <w:textAlignment w:val="baseline"/>
        <w:rPr>
          <w:rFonts w:ascii="Arial"/>
          <w:color w:val="auto"/>
          <w:sz w:val="21"/>
          <w:highlight w:val="none"/>
        </w:rPr>
      </w:pP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ascii="黑体" w:hAnsi="黑体" w:eastAsia="黑体" w:cs="黑体"/>
          <w:color w:val="auto"/>
          <w:spacing w:val="0"/>
          <w:sz w:val="32"/>
          <w:szCs w:val="32"/>
          <w:highlight w:val="none"/>
        </w:rPr>
      </w:pPr>
      <w:r>
        <w:rPr>
          <w:rFonts w:ascii="黑体" w:hAnsi="黑体" w:eastAsia="黑体" w:cs="黑体"/>
          <w:color w:val="auto"/>
          <w:spacing w:val="0"/>
          <w:sz w:val="32"/>
          <w:szCs w:val="32"/>
          <w:highlight w:val="none"/>
        </w:rPr>
        <w:t>1. 总则</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1.1</w:t>
      </w:r>
      <w:r>
        <w:rPr>
          <w:rFonts w:hint="eastAsia" w:ascii="仿宋_GB2312" w:hAnsi="仿宋_GB2312" w:eastAsia="仿宋_GB2312" w:cs="仿宋_GB2312"/>
          <w:color w:val="auto"/>
          <w:spacing w:val="0"/>
          <w:sz w:val="32"/>
          <w:szCs w:val="32"/>
          <w:highlight w:val="none"/>
        </w:rPr>
        <w:t xml:space="preserve"> 为规范开展海南电力市场现货结算工作，提高结算服务水平，构建规范、高效、透明的结算机制，依据</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电力现货市场基本规则（试行）》、《电力中长期市场基本规则》、</w:t>
      </w:r>
      <w:r>
        <w:rPr>
          <w:rFonts w:hint="eastAsia" w:ascii="仿宋_GB2312" w:hAnsi="仿宋_GB2312" w:eastAsia="仿宋_GB2312" w:cs="仿宋_GB2312"/>
          <w:strike w:val="0"/>
          <w:dstrike w:val="0"/>
          <w:color w:val="auto"/>
          <w:spacing w:val="0"/>
          <w:sz w:val="32"/>
          <w:szCs w:val="32"/>
          <w:highlight w:val="none"/>
          <w:lang w:eastAsia="zh-CN"/>
        </w:rPr>
        <w:t>《</w:t>
      </w:r>
      <w:r>
        <w:rPr>
          <w:rFonts w:hint="eastAsia" w:ascii="仿宋_GB2312" w:hAnsi="仿宋_GB2312" w:eastAsia="仿宋_GB2312" w:cs="仿宋_GB2312"/>
          <w:strike w:val="0"/>
          <w:dstrike w:val="0"/>
          <w:color w:val="auto"/>
          <w:spacing w:val="0"/>
          <w:sz w:val="32"/>
          <w:szCs w:val="32"/>
          <w:highlight w:val="none"/>
          <w:lang w:val="en-US" w:eastAsia="zh-CN"/>
        </w:rPr>
        <w:t>电力市场计量结算基本规则</w:t>
      </w:r>
      <w:r>
        <w:rPr>
          <w:rFonts w:hint="eastAsia" w:ascii="仿宋_GB2312" w:hAnsi="仿宋_GB2312" w:eastAsia="仿宋_GB2312" w:cs="仿宋_GB2312"/>
          <w:strike w:val="0"/>
          <w:dstrike w:val="0"/>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《南方区域电力市场运行规则（试行）》和《南方区域电力市场现货结算实施细则》</w:t>
      </w:r>
      <w:r>
        <w:rPr>
          <w:rFonts w:hint="eastAsia" w:ascii="仿宋_GB2312" w:hAnsi="仿宋_GB2312" w:eastAsia="仿宋_GB2312" w:cs="仿宋_GB2312"/>
          <w:color w:val="auto"/>
          <w:spacing w:val="0"/>
          <w:sz w:val="32"/>
          <w:szCs w:val="32"/>
          <w:highlight w:val="none"/>
        </w:rPr>
        <w:t>等规定，制定本实施细则。</w:t>
      </w:r>
    </w:p>
    <w:p>
      <w:pPr>
        <w:numPr>
          <w:ilvl w:val="0"/>
          <w:numId w:val="0"/>
        </w:numPr>
        <w:topLinePunct/>
        <w:autoSpaceDE/>
        <w:autoSpaceDN/>
        <w:spacing w:line="560" w:lineRule="exact"/>
        <w:ind w:firstLine="624"/>
        <w:jc w:val="both"/>
        <w:rPr>
          <w:rFonts w:hint="eastAsia"/>
          <w:strike/>
          <w:color w:val="auto"/>
          <w:lang w:val="en-US" w:eastAsia="zh-CN"/>
        </w:rPr>
      </w:pPr>
      <w:bookmarkStart w:id="0" w:name="_Toc12749"/>
      <w:r>
        <w:rPr>
          <w:rFonts w:hint="eastAsia" w:ascii="仿宋_GB2312" w:hAnsi="仿宋_GB2312" w:eastAsia="仿宋_GB2312" w:cs="仿宋_GB2312"/>
          <w:b/>
          <w:bCs/>
          <w:snapToGrid w:val="0"/>
          <w:color w:val="auto"/>
          <w:spacing w:val="-5"/>
          <w:kern w:val="0"/>
          <w:sz w:val="32"/>
          <w:szCs w:val="32"/>
          <w:highlight w:val="none"/>
          <w:lang w:val="en-US" w:eastAsia="zh-CN"/>
        </w:rPr>
        <w:t>1.2</w:t>
      </w:r>
      <w:r>
        <w:rPr>
          <w:rFonts w:hint="eastAsia" w:ascii="仿宋_GB2312" w:hAnsi="仿宋_GB2312" w:eastAsia="仿宋_GB2312" w:cs="仿宋_GB2312"/>
          <w:b w:val="0"/>
          <w:bCs w:val="0"/>
          <w:snapToGrid w:val="0"/>
          <w:color w:val="auto"/>
          <w:spacing w:val="-5"/>
          <w:kern w:val="0"/>
          <w:sz w:val="32"/>
          <w:szCs w:val="32"/>
          <w:highlight w:val="none"/>
          <w:lang w:val="en-US" w:eastAsia="zh-CN"/>
        </w:rPr>
        <w:t xml:space="preserve"> </w:t>
      </w:r>
      <w:bookmarkEnd w:id="0"/>
      <w:r>
        <w:rPr>
          <w:rFonts w:hint="eastAsia" w:ascii="仿宋_GB2312" w:hAnsi="仿宋_GB2312" w:eastAsia="仿宋_GB2312" w:cs="仿宋_GB2312"/>
          <w:strike w:val="0"/>
          <w:dstrike w:val="0"/>
          <w:color w:val="auto"/>
          <w:spacing w:val="0"/>
          <w:sz w:val="32"/>
          <w:szCs w:val="32"/>
          <w:highlight w:val="none"/>
        </w:rPr>
        <w:t>本细则主要适用于海南电力</w:t>
      </w:r>
      <w:r>
        <w:rPr>
          <w:rFonts w:hint="eastAsia" w:ascii="仿宋_GB2312" w:hAnsi="仿宋_GB2312" w:eastAsia="仿宋_GB2312" w:cs="仿宋_GB2312"/>
          <w:strike w:val="0"/>
          <w:dstrike w:val="0"/>
          <w:color w:val="auto"/>
          <w:spacing w:val="0"/>
          <w:sz w:val="32"/>
          <w:szCs w:val="32"/>
          <w:highlight w:val="none"/>
          <w:lang w:val="en-US" w:eastAsia="zh-CN"/>
        </w:rPr>
        <w:t>批发市场电能量交易结算，包括现货市场环境下和非现货市场环境下的批发市场电能量交易结算。</w:t>
      </w:r>
      <w:r>
        <w:rPr>
          <w:rFonts w:hint="eastAsia" w:ascii="仿宋_GB2312" w:hAnsi="仿宋_GB2312" w:eastAsia="仿宋_GB2312" w:cs="仿宋_GB2312"/>
          <w:strike w:val="0"/>
          <w:dstrike w:val="0"/>
          <w:color w:val="auto"/>
          <w:spacing w:val="0"/>
          <w:sz w:val="32"/>
          <w:szCs w:val="32"/>
          <w:highlight w:val="none"/>
        </w:rPr>
        <w:t>内容包括：市场结算主要职责、结算原则、</w:t>
      </w:r>
      <w:r>
        <w:rPr>
          <w:rFonts w:hint="eastAsia" w:ascii="仿宋_GB2312" w:hAnsi="仿宋_GB2312" w:eastAsia="仿宋_GB2312" w:cs="仿宋_GB2312"/>
          <w:strike w:val="0"/>
          <w:dstrike w:val="0"/>
          <w:color w:val="auto"/>
          <w:spacing w:val="0"/>
          <w:sz w:val="32"/>
          <w:szCs w:val="32"/>
          <w:highlight w:val="none"/>
          <w:lang w:val="en-US" w:eastAsia="zh-CN"/>
        </w:rPr>
        <w:t>结算流程、现货市场环境下的</w:t>
      </w:r>
      <w:r>
        <w:rPr>
          <w:rFonts w:hint="eastAsia" w:ascii="仿宋_GB2312" w:hAnsi="仿宋_GB2312" w:eastAsia="仿宋_GB2312" w:cs="仿宋_GB2312"/>
          <w:strike w:val="0"/>
          <w:dstrike w:val="0"/>
          <w:color w:val="auto"/>
          <w:spacing w:val="0"/>
          <w:sz w:val="32"/>
          <w:szCs w:val="32"/>
          <w:highlight w:val="none"/>
        </w:rPr>
        <w:t>批发市场结算、分摊及返还电费</w:t>
      </w:r>
      <w:r>
        <w:rPr>
          <w:rFonts w:hint="eastAsia" w:ascii="仿宋_GB2312" w:hAnsi="仿宋_GB2312" w:eastAsia="仿宋_GB2312" w:cs="仿宋_GB2312"/>
          <w:strike w:val="0"/>
          <w:dstrike w:val="0"/>
          <w:color w:val="auto"/>
          <w:spacing w:val="0"/>
          <w:sz w:val="32"/>
          <w:szCs w:val="32"/>
          <w:highlight w:val="none"/>
          <w:lang w:eastAsia="zh-CN"/>
        </w:rPr>
        <w:t>、</w:t>
      </w:r>
      <w:r>
        <w:rPr>
          <w:rFonts w:hint="eastAsia" w:ascii="仿宋_GB2312" w:hAnsi="仿宋_GB2312" w:eastAsia="仿宋_GB2312" w:cs="仿宋_GB2312"/>
          <w:strike w:val="0"/>
          <w:dstrike w:val="0"/>
          <w:color w:val="auto"/>
          <w:spacing w:val="0"/>
          <w:sz w:val="32"/>
          <w:szCs w:val="32"/>
          <w:highlight w:val="none"/>
          <w:lang w:val="en-US" w:eastAsia="zh-CN"/>
        </w:rPr>
        <w:t>非现货市场环境下的</w:t>
      </w:r>
      <w:r>
        <w:rPr>
          <w:rFonts w:hint="eastAsia" w:ascii="仿宋_GB2312" w:hAnsi="仿宋_GB2312" w:eastAsia="仿宋_GB2312" w:cs="仿宋_GB2312"/>
          <w:strike w:val="0"/>
          <w:dstrike w:val="0"/>
          <w:color w:val="auto"/>
          <w:spacing w:val="0"/>
          <w:sz w:val="32"/>
          <w:szCs w:val="32"/>
          <w:highlight w:val="none"/>
        </w:rPr>
        <w:t>批发市场结算、</w:t>
      </w:r>
      <w:r>
        <w:rPr>
          <w:rFonts w:hint="eastAsia" w:ascii="仿宋_GB2312" w:hAnsi="仿宋_GB2312" w:eastAsia="仿宋_GB2312" w:cs="仿宋_GB2312"/>
          <w:strike w:val="0"/>
          <w:dstrike w:val="0"/>
          <w:color w:val="auto"/>
          <w:spacing w:val="0"/>
          <w:sz w:val="32"/>
          <w:szCs w:val="32"/>
          <w:highlight w:val="none"/>
          <w:lang w:val="en-US" w:eastAsia="zh-CN"/>
        </w:rPr>
        <w:t>绿电绿证结算、追</w:t>
      </w:r>
      <w:r>
        <w:rPr>
          <w:rFonts w:hint="eastAsia" w:ascii="仿宋_GB2312" w:hAnsi="仿宋_GB2312" w:eastAsia="仿宋_GB2312" w:cs="仿宋_GB2312"/>
          <w:strike w:val="0"/>
          <w:dstrike w:val="0"/>
          <w:color w:val="auto"/>
          <w:spacing w:val="0"/>
          <w:sz w:val="32"/>
          <w:szCs w:val="32"/>
          <w:highlight w:val="none"/>
        </w:rPr>
        <w:t>退补</w:t>
      </w:r>
      <w:r>
        <w:rPr>
          <w:rFonts w:hint="eastAsia" w:ascii="仿宋_GB2312" w:hAnsi="仿宋_GB2312" w:eastAsia="仿宋_GB2312" w:cs="仿宋_GB2312"/>
          <w:strike w:val="0"/>
          <w:dstrike w:val="0"/>
          <w:color w:val="auto"/>
          <w:spacing w:val="0"/>
          <w:sz w:val="32"/>
          <w:szCs w:val="32"/>
          <w:highlight w:val="none"/>
          <w:lang w:val="en-US" w:eastAsia="zh-CN"/>
        </w:rPr>
        <w:t>和清算</w:t>
      </w:r>
      <w:r>
        <w:rPr>
          <w:rFonts w:hint="eastAsia" w:ascii="仿宋_GB2312" w:hAnsi="仿宋_GB2312" w:eastAsia="仿宋_GB2312" w:cs="仿宋_GB2312"/>
          <w:strike w:val="0"/>
          <w:dstrike w:val="0"/>
          <w:color w:val="auto"/>
          <w:spacing w:val="0"/>
          <w:sz w:val="32"/>
          <w:szCs w:val="32"/>
          <w:highlight w:val="none"/>
        </w:rPr>
        <w:t>管理。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涉及需求响应</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零售市场等</w:t>
      </w:r>
      <w:r>
        <w:rPr>
          <w:rFonts w:hint="eastAsia" w:ascii="仿宋_GB2312" w:hAnsi="仿宋_GB2312" w:eastAsia="仿宋_GB2312" w:cs="仿宋_GB2312"/>
          <w:color w:val="auto"/>
          <w:spacing w:val="0"/>
          <w:sz w:val="32"/>
          <w:szCs w:val="32"/>
          <w:highlight w:val="none"/>
        </w:rPr>
        <w:t>结算</w:t>
      </w:r>
      <w:r>
        <w:rPr>
          <w:rFonts w:hint="eastAsia" w:ascii="仿宋_GB2312" w:hAnsi="仿宋_GB2312" w:eastAsia="仿宋_GB2312" w:cs="仿宋_GB2312"/>
          <w:color w:val="auto"/>
          <w:spacing w:val="0"/>
          <w:sz w:val="32"/>
          <w:szCs w:val="32"/>
          <w:highlight w:val="none"/>
          <w:lang w:val="en-US" w:eastAsia="zh-CN"/>
        </w:rPr>
        <w:t>的未尽事宜</w:t>
      </w:r>
      <w:r>
        <w:rPr>
          <w:rFonts w:hint="eastAsia" w:ascii="仿宋_GB2312" w:hAnsi="仿宋_GB2312" w:eastAsia="仿宋_GB2312" w:cs="仿宋_GB2312"/>
          <w:color w:val="auto"/>
          <w:spacing w:val="0"/>
          <w:sz w:val="32"/>
          <w:szCs w:val="32"/>
          <w:highlight w:val="none"/>
        </w:rPr>
        <w:t>，按照相关规定</w:t>
      </w:r>
      <w:r>
        <w:rPr>
          <w:rFonts w:hint="eastAsia" w:ascii="仿宋_GB2312" w:hAnsi="仿宋_GB2312" w:eastAsia="仿宋_GB2312" w:cs="仿宋_GB2312"/>
          <w:color w:val="auto"/>
          <w:spacing w:val="0"/>
          <w:sz w:val="32"/>
          <w:szCs w:val="32"/>
          <w:highlight w:val="none"/>
          <w:lang w:val="en-US" w:eastAsia="zh-CN"/>
        </w:rPr>
        <w:t>和方案</w:t>
      </w:r>
      <w:r>
        <w:rPr>
          <w:rFonts w:hint="eastAsia" w:ascii="仿宋_GB2312" w:hAnsi="仿宋_GB2312" w:eastAsia="仿宋_GB2312" w:cs="仿宋_GB2312"/>
          <w:color w:val="auto"/>
          <w:spacing w:val="0"/>
          <w:sz w:val="32"/>
          <w:szCs w:val="32"/>
          <w:highlight w:val="none"/>
        </w:rPr>
        <w:t>执行。</w:t>
      </w:r>
    </w:p>
    <w:p>
      <w:pPr>
        <w:keepNext w:val="0"/>
        <w:keepLines w:val="0"/>
        <w:pageBreakBefore w:val="0"/>
        <w:widowControl/>
        <w:numPr>
          <w:ilvl w:val="0"/>
          <w:numId w:val="0"/>
        </w:numPr>
        <w:kinsoku/>
        <w:wordWrap/>
        <w:overflowPunct/>
        <w:topLinePunct/>
        <w:autoSpaceDE/>
        <w:autoSpaceDN/>
        <w:bidi w:val="0"/>
        <w:adjustRightInd/>
        <w:snapToGrid/>
        <w:spacing w:line="560" w:lineRule="exact"/>
        <w:ind w:left="0" w:leftChars="0" w:firstLine="624" w:firstLineChars="0"/>
        <w:jc w:val="both"/>
        <w:textAlignment w:val="auto"/>
        <w:outlineLvl w:val="9"/>
        <w:rPr>
          <w:rFonts w:hint="eastAsia" w:ascii="仿宋_GB2312" w:hAnsi="仿宋_GB2312" w:eastAsia="仿宋_GB2312" w:cs="仿宋_GB2312"/>
          <w:b/>
          <w:bCs/>
          <w:snapToGrid w:val="0"/>
          <w:color w:val="auto"/>
          <w:spacing w:val="-5"/>
          <w:kern w:val="0"/>
          <w:sz w:val="32"/>
          <w:szCs w:val="32"/>
          <w:highlight w:val="none"/>
          <w:lang w:val="en-US" w:eastAsia="en-US"/>
        </w:rPr>
      </w:pPr>
      <w:r>
        <w:rPr>
          <w:rFonts w:hint="eastAsia" w:ascii="仿宋_GB2312" w:hAnsi="仿宋_GB2312" w:eastAsia="仿宋_GB2312" w:cs="仿宋_GB2312"/>
          <w:b/>
          <w:bCs/>
          <w:color w:val="auto"/>
          <w:spacing w:val="-5"/>
          <w:sz w:val="32"/>
          <w:szCs w:val="32"/>
          <w:highlight w:val="none"/>
          <w:lang w:val="en-US" w:eastAsia="en-US"/>
        </w:rPr>
        <w:t xml:space="preserve">1.3 </w:t>
      </w:r>
      <w:r>
        <w:rPr>
          <w:rFonts w:hint="eastAsia" w:ascii="仿宋_GB2312" w:hAnsi="仿宋_GB2312" w:eastAsia="仿宋_GB2312" w:cs="仿宋_GB2312"/>
          <w:b w:val="0"/>
          <w:bCs w:val="0"/>
          <w:snapToGrid w:val="0"/>
          <w:color w:val="auto"/>
          <w:spacing w:val="-5"/>
          <w:kern w:val="0"/>
          <w:sz w:val="32"/>
          <w:szCs w:val="32"/>
          <w:highlight w:val="none"/>
          <w:lang w:val="en-US" w:eastAsia="en-US"/>
        </w:rPr>
        <w:t>按照国务院价格主管部门有关要求及南方区域市场建设工作的统一安排，现行各类偏差收益回收、考核、返还等损益调节类结算机制将逐步退坡和取消，</w:t>
      </w:r>
      <w:r>
        <w:rPr>
          <w:rFonts w:hint="default" w:ascii="仿宋_GB2312" w:hAnsi="仿宋_GB2312" w:eastAsia="仿宋_GB2312" w:cs="仿宋_GB2312"/>
          <w:color w:val="auto"/>
          <w:spacing w:val="7"/>
          <w:sz w:val="32"/>
          <w:szCs w:val="32"/>
          <w:highlight w:val="none"/>
          <w:lang w:val="en-US"/>
        </w:rPr>
        <w:t>条件具备时，</w:t>
      </w:r>
      <w:r>
        <w:rPr>
          <w:rFonts w:hint="eastAsia" w:ascii="仿宋_GB2312" w:hAnsi="仿宋_GB2312" w:eastAsia="仿宋_GB2312" w:cs="仿宋_GB2312"/>
          <w:b w:val="0"/>
          <w:bCs w:val="0"/>
          <w:snapToGrid w:val="0"/>
          <w:color w:val="auto"/>
          <w:spacing w:val="-5"/>
          <w:kern w:val="0"/>
          <w:sz w:val="32"/>
          <w:szCs w:val="32"/>
          <w:highlight w:val="none"/>
          <w:lang w:val="en-US" w:eastAsia="en-US"/>
        </w:rPr>
        <w:t>于2027年底前完成取消工作。其中，用户侧偏差收益回收机制，在南方区域电力市场实现日前市场和可靠性机组组合分别计算后相应取消。</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ascii="黑体" w:hAnsi="黑体" w:eastAsia="黑体" w:cs="黑体"/>
          <w:color w:val="auto"/>
          <w:spacing w:val="0"/>
          <w:sz w:val="32"/>
          <w:szCs w:val="32"/>
          <w:highlight w:val="none"/>
        </w:rPr>
      </w:pPr>
      <w:r>
        <w:rPr>
          <w:rFonts w:ascii="黑体" w:hAnsi="黑体" w:eastAsia="黑体" w:cs="黑体"/>
          <w:color w:val="auto"/>
          <w:spacing w:val="0"/>
          <w:sz w:val="32"/>
          <w:szCs w:val="32"/>
          <w:highlight w:val="none"/>
        </w:rPr>
        <w:t>2. 市场结算主要</w:t>
      </w:r>
      <w:r>
        <w:rPr>
          <w:rFonts w:hint="eastAsia" w:ascii="黑体" w:hAnsi="黑体" w:eastAsia="黑体" w:cs="黑体"/>
          <w:color w:val="auto"/>
          <w:spacing w:val="0"/>
          <w:sz w:val="32"/>
          <w:szCs w:val="32"/>
          <w:highlight w:val="none"/>
          <w:lang w:val="en-US" w:eastAsia="zh-CN"/>
        </w:rPr>
        <w:t>权</w:t>
      </w:r>
      <w:r>
        <w:rPr>
          <w:rFonts w:ascii="黑体" w:hAnsi="黑体" w:eastAsia="黑体" w:cs="黑体"/>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2.1</w:t>
      </w:r>
      <w:r>
        <w:rPr>
          <w:rFonts w:hint="eastAsia" w:ascii="仿宋_GB2312" w:hAnsi="仿宋_GB2312" w:eastAsia="仿宋_GB2312" w:cs="仿宋_GB2312"/>
          <w:color w:val="auto"/>
          <w:spacing w:val="0"/>
          <w:sz w:val="32"/>
          <w:szCs w:val="32"/>
          <w:highlight w:val="none"/>
        </w:rPr>
        <w:t xml:space="preserve"> </w:t>
      </w:r>
      <w:r>
        <w:rPr>
          <w:rFonts w:hint="eastAsia" w:ascii="仿宋_GB2312" w:hAnsi="仿宋_GB2312" w:eastAsia="仿宋_GB2312" w:cs="仿宋_GB2312"/>
          <w:b/>
          <w:bCs/>
          <w:color w:val="auto"/>
          <w:spacing w:val="0"/>
          <w:sz w:val="32"/>
          <w:szCs w:val="32"/>
          <w:highlight w:val="none"/>
        </w:rPr>
        <w:t>发电企业</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2.1.1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0"/>
          <w:sz w:val="32"/>
          <w:szCs w:val="32"/>
          <w:highlight w:val="none"/>
          <w:lang w:val="en-US" w:eastAsia="zh-CN"/>
        </w:rPr>
        <w:t>市场</w:t>
      </w:r>
      <w:r>
        <w:rPr>
          <w:rFonts w:hint="eastAsia" w:ascii="仿宋_GB2312" w:hAnsi="仿宋_GB2312" w:eastAsia="仿宋_GB2312" w:cs="仿宋_GB2312"/>
          <w:color w:val="auto"/>
          <w:spacing w:val="0"/>
          <w:sz w:val="32"/>
          <w:szCs w:val="32"/>
          <w:highlight w:val="none"/>
        </w:rPr>
        <w:t>规则（细则）参与市场交易，签订和履行</w:t>
      </w:r>
      <w:r>
        <w:rPr>
          <w:rFonts w:hint="eastAsia" w:ascii="仿宋_GB2312" w:hAnsi="仿宋_GB2312" w:eastAsia="仿宋_GB2312" w:cs="仿宋_GB2312"/>
          <w:color w:val="auto"/>
          <w:spacing w:val="0"/>
          <w:sz w:val="32"/>
          <w:szCs w:val="32"/>
          <w:highlight w:val="none"/>
          <w:lang w:val="en-US" w:eastAsia="zh-CN"/>
        </w:rPr>
        <w:t>电力</w:t>
      </w:r>
      <w:r>
        <w:rPr>
          <w:rFonts w:hint="eastAsia" w:ascii="仿宋_GB2312" w:hAnsi="仿宋_GB2312" w:eastAsia="仿宋_GB2312" w:cs="仿宋_GB2312"/>
          <w:color w:val="auto"/>
          <w:spacing w:val="0"/>
          <w:sz w:val="32"/>
          <w:szCs w:val="32"/>
          <w:highlight w:val="none"/>
        </w:rPr>
        <w:t>交易合同</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购售电合同等</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2.1.2</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依法依规披露和提供支撑电力市场结算以及市场服务所需的相关数据。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trike w:val="0"/>
          <w:d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2.1.3</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获取、查看结算依据及电费账单，按规定时间核对并确认其准确性和完整性。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2.1.4 负责向电网企业提供用于资金收付的银行账户，按规定向电网企业支付或收取款项，完成电费收付。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2.1.5 配合电网企业做好自身相关关口计量装置的改造、验收、现场检查、故障处理等工作。</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2.1.6</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 xml:space="preserve">2.2 </w:t>
      </w:r>
      <w:r>
        <w:rPr>
          <w:rFonts w:hint="eastAsia" w:ascii="仿宋_GB2312" w:hAnsi="仿宋_GB2312" w:eastAsia="仿宋_GB2312" w:cs="仿宋_GB2312"/>
          <w:b/>
          <w:bCs/>
          <w:color w:val="auto"/>
          <w:spacing w:val="0"/>
          <w:sz w:val="32"/>
          <w:szCs w:val="32"/>
          <w:highlight w:val="none"/>
          <w:lang w:val="en-US" w:eastAsia="zh-CN"/>
        </w:rPr>
        <w:t>电力</w:t>
      </w:r>
      <w:r>
        <w:rPr>
          <w:rFonts w:hint="eastAsia" w:ascii="仿宋_GB2312" w:hAnsi="仿宋_GB2312" w:eastAsia="仿宋_GB2312" w:cs="仿宋_GB2312"/>
          <w:b/>
          <w:bCs/>
          <w:color w:val="auto"/>
          <w:spacing w:val="0"/>
          <w:sz w:val="32"/>
          <w:szCs w:val="32"/>
          <w:highlight w:val="none"/>
        </w:rPr>
        <w:t>用户</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2.2.1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0"/>
          <w:sz w:val="32"/>
          <w:szCs w:val="32"/>
          <w:highlight w:val="none"/>
          <w:lang w:val="en-US" w:eastAsia="zh-CN"/>
        </w:rPr>
        <w:t>市场</w:t>
      </w:r>
      <w:r>
        <w:rPr>
          <w:rFonts w:hint="eastAsia" w:ascii="仿宋_GB2312" w:hAnsi="仿宋_GB2312" w:eastAsia="仿宋_GB2312" w:cs="仿宋_GB2312"/>
          <w:color w:val="auto"/>
          <w:spacing w:val="0"/>
          <w:sz w:val="32"/>
          <w:szCs w:val="32"/>
          <w:highlight w:val="none"/>
        </w:rPr>
        <w:t>规则（细则）参与市场交易，签订和履行交易合同</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供用电合同或电费结算协议等合同或协议</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2.2.2</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依法依规披露和提供支撑电力市场结算以及市场服务所需的相关数据。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trike w:val="0"/>
          <w:d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2.2.3</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获取、查看结算依据及电费账单，按规定时间核对并确认其准确性和完整性。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2.2.4</w:t>
      </w:r>
      <w:r>
        <w:rPr>
          <w:rFonts w:hint="eastAsia" w:ascii="仿宋_GB2312" w:hAnsi="仿宋_GB2312" w:eastAsia="仿宋_GB2312" w:cs="仿宋_GB2312"/>
          <w:color w:val="auto"/>
          <w:spacing w:val="0"/>
          <w:sz w:val="32"/>
          <w:szCs w:val="32"/>
          <w:highlight w:val="none"/>
          <w:lang w:val="en-US" w:eastAsia="zh-CN"/>
        </w:rPr>
        <w:t xml:space="preserve"> 负责向电网企业提供用于资金收付的银行账户，按规定向电网企业支付或收取款项，完成电费收付。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2.2.5 配合电网企业做好自身相关关口计量装置的改造、验收、现场检查、故障处理等工作。</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2.2.6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2.3 售电公司</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2.3.1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0"/>
          <w:sz w:val="32"/>
          <w:szCs w:val="32"/>
          <w:highlight w:val="none"/>
          <w:lang w:val="en-US" w:eastAsia="zh-CN"/>
        </w:rPr>
        <w:t>市场</w:t>
      </w:r>
      <w:r>
        <w:rPr>
          <w:rFonts w:hint="eastAsia" w:ascii="仿宋_GB2312" w:hAnsi="仿宋_GB2312" w:eastAsia="仿宋_GB2312" w:cs="仿宋_GB2312"/>
          <w:color w:val="auto"/>
          <w:spacing w:val="0"/>
          <w:sz w:val="32"/>
          <w:szCs w:val="32"/>
          <w:highlight w:val="none"/>
        </w:rPr>
        <w:t>规则（细则）参与市场交易，签订和履行交易合同、</w:t>
      </w:r>
      <w:r>
        <w:rPr>
          <w:rFonts w:hint="eastAsia" w:ascii="仿宋_GB2312" w:hAnsi="仿宋_GB2312" w:eastAsia="仿宋_GB2312" w:cs="仿宋_GB2312"/>
          <w:color w:val="auto"/>
          <w:spacing w:val="0"/>
          <w:sz w:val="32"/>
          <w:szCs w:val="32"/>
          <w:highlight w:val="none"/>
          <w:lang w:val="en-US" w:eastAsia="zh-CN"/>
        </w:rPr>
        <w:t>电费</w:t>
      </w:r>
      <w:r>
        <w:rPr>
          <w:rFonts w:hint="eastAsia" w:ascii="仿宋_GB2312" w:hAnsi="仿宋_GB2312" w:eastAsia="仿宋_GB2312" w:cs="仿宋_GB2312"/>
          <w:color w:val="auto"/>
          <w:spacing w:val="0"/>
          <w:sz w:val="32"/>
          <w:szCs w:val="32"/>
          <w:highlight w:val="none"/>
        </w:rPr>
        <w:t>结算</w:t>
      </w:r>
      <w:r>
        <w:rPr>
          <w:rFonts w:hint="eastAsia" w:ascii="仿宋_GB2312" w:hAnsi="仿宋_GB2312" w:eastAsia="仿宋_GB2312" w:cs="仿宋_GB2312"/>
          <w:strike w:val="0"/>
          <w:dstrike w:val="0"/>
          <w:color w:val="auto"/>
          <w:spacing w:val="0"/>
          <w:sz w:val="32"/>
          <w:szCs w:val="32"/>
          <w:highlight w:val="none"/>
          <w:lang w:val="en-US" w:eastAsia="zh-CN"/>
        </w:rPr>
        <w:t>协议等</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2.3.2</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依法依规披露和提供支撑电力市场结算以及市场服务所需的相关数据。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2.3.3</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获取、查看结算依据及电费账单，按规定时间核对并确认其准确性和完整性。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2.3.</w:t>
      </w:r>
      <w:r>
        <w:rPr>
          <w:rFonts w:hint="eastAsia" w:ascii="仿宋_GB2312" w:hAnsi="仿宋_GB2312" w:eastAsia="仿宋_GB2312" w:cs="仿宋_GB2312"/>
          <w:color w:val="auto"/>
          <w:spacing w:val="0"/>
          <w:sz w:val="32"/>
          <w:szCs w:val="32"/>
          <w:highlight w:val="none"/>
          <w:lang w:val="en-US" w:eastAsia="zh-CN"/>
        </w:rPr>
        <w:t>4 负责向电网企业提供用于资金收付的银行账户，按规定向电网企业支付或收取款项，完成电费收付。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2.3.</w:t>
      </w:r>
      <w:r>
        <w:rPr>
          <w:rFonts w:hint="eastAsia" w:ascii="仿宋_GB2312" w:hAnsi="仿宋_GB2312" w:eastAsia="仿宋_GB2312" w:cs="仿宋_GB2312"/>
          <w:color w:val="auto"/>
          <w:spacing w:val="0"/>
          <w:sz w:val="32"/>
          <w:szCs w:val="32"/>
          <w:highlight w:val="none"/>
          <w:lang w:val="en-US" w:eastAsia="zh-CN"/>
        </w:rPr>
        <w:t xml:space="preserve">5 </w:t>
      </w:r>
      <w:r>
        <w:rPr>
          <w:rFonts w:hint="eastAsia" w:ascii="仿宋_GB2312" w:hAnsi="仿宋_GB2312" w:eastAsia="仿宋_GB2312" w:cs="仿宋_GB2312"/>
          <w:color w:val="auto"/>
          <w:spacing w:val="0"/>
          <w:sz w:val="32"/>
          <w:szCs w:val="32"/>
          <w:highlight w:val="none"/>
        </w:rPr>
        <w:t>拥有配电网运营权的售电公司根据</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售电公司管理办法</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等</w:t>
      </w:r>
      <w:r>
        <w:rPr>
          <w:rFonts w:hint="eastAsia" w:ascii="仿宋_GB2312" w:hAnsi="仿宋_GB2312" w:eastAsia="仿宋_GB2312" w:cs="仿宋_GB2312"/>
          <w:color w:val="auto"/>
          <w:spacing w:val="0"/>
          <w:sz w:val="32"/>
          <w:szCs w:val="32"/>
          <w:highlight w:val="none"/>
        </w:rPr>
        <w:t>规定开展电费结算。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2.3.</w:t>
      </w:r>
      <w:r>
        <w:rPr>
          <w:rFonts w:hint="eastAsia" w:ascii="仿宋_GB2312" w:hAnsi="仿宋_GB2312" w:eastAsia="仿宋_GB2312" w:cs="仿宋_GB2312"/>
          <w:color w:val="auto"/>
          <w:spacing w:val="0"/>
          <w:sz w:val="32"/>
          <w:szCs w:val="32"/>
          <w:highlight w:val="none"/>
          <w:lang w:val="en-US" w:eastAsia="zh-CN"/>
        </w:rPr>
        <w:t>6 根据用户授权掌握其历史用电信息，可在电力交易平台或电网企业平台进行数据查询和下载。</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2.3.</w:t>
      </w:r>
      <w:r>
        <w:rPr>
          <w:rFonts w:hint="eastAsia" w:ascii="仿宋_GB2312" w:hAnsi="仿宋_GB2312" w:eastAsia="仿宋_GB2312" w:cs="仿宋_GB2312"/>
          <w:color w:val="auto"/>
          <w:spacing w:val="0"/>
          <w:sz w:val="32"/>
          <w:szCs w:val="32"/>
          <w:highlight w:val="none"/>
          <w:lang w:val="en-US" w:eastAsia="zh-CN"/>
        </w:rPr>
        <w:t>7 按规定向交易中心提交履约保函、保证金或其他结算担保品等。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2.3.8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default" w:ascii="仿宋_GB2312" w:hAnsi="仿宋_GB2312" w:eastAsia="仿宋_GB2312" w:cs="仿宋_GB2312"/>
          <w:b/>
          <w:bCs/>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2.4 新型经营主体权责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0"/>
          <w:sz w:val="32"/>
          <w:szCs w:val="32"/>
          <w:highlight w:val="none"/>
          <w:lang w:val="en-US" w:eastAsia="zh-CN"/>
        </w:rPr>
        <w:t>市场</w:t>
      </w:r>
      <w:r>
        <w:rPr>
          <w:rFonts w:hint="eastAsia" w:ascii="仿宋_GB2312" w:hAnsi="仿宋_GB2312" w:eastAsia="仿宋_GB2312" w:cs="仿宋_GB2312"/>
          <w:color w:val="auto"/>
          <w:spacing w:val="0"/>
          <w:sz w:val="32"/>
          <w:szCs w:val="32"/>
          <w:highlight w:val="none"/>
        </w:rPr>
        <w:t>规则（细则）参与市场交易，签订和履行交易合同、</w:t>
      </w:r>
      <w:r>
        <w:rPr>
          <w:rFonts w:hint="eastAsia" w:ascii="仿宋_GB2312" w:hAnsi="仿宋_GB2312" w:eastAsia="仿宋_GB2312" w:cs="仿宋_GB2312"/>
          <w:color w:val="auto"/>
          <w:spacing w:val="0"/>
          <w:sz w:val="32"/>
          <w:szCs w:val="32"/>
          <w:highlight w:val="none"/>
          <w:lang w:val="en-US" w:eastAsia="zh-CN"/>
        </w:rPr>
        <w:t>电费</w:t>
      </w:r>
      <w:r>
        <w:rPr>
          <w:rFonts w:hint="eastAsia" w:ascii="仿宋_GB2312" w:hAnsi="仿宋_GB2312" w:eastAsia="仿宋_GB2312" w:cs="仿宋_GB2312"/>
          <w:color w:val="auto"/>
          <w:spacing w:val="0"/>
          <w:sz w:val="32"/>
          <w:szCs w:val="32"/>
          <w:highlight w:val="none"/>
        </w:rPr>
        <w:t>结算</w:t>
      </w:r>
      <w:r>
        <w:rPr>
          <w:rFonts w:hint="eastAsia" w:ascii="仿宋_GB2312" w:hAnsi="仿宋_GB2312" w:eastAsia="仿宋_GB2312" w:cs="仿宋_GB2312"/>
          <w:color w:val="auto"/>
          <w:spacing w:val="0"/>
          <w:sz w:val="32"/>
          <w:szCs w:val="32"/>
          <w:highlight w:val="none"/>
          <w:lang w:val="en-US" w:eastAsia="zh-CN"/>
        </w:rPr>
        <w:t>协议</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依法依规披露和提供支撑电力市场结算以及市场服务所需的相关数据。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.3</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获取、查看结算依据及电费账单，按规定时间核对并确认其准确性和完整性。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4 负责向电网企业提供用于资金收付的银行账户，按规定向电网企业支付或收取款项，完成电费收付。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5 获得签约分散资源的相关信息。</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6 按规定向交易中心提交履约保函、保证金或其他结算担保品等。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7 聚合负荷侧资源的新型经营主体，应依法依规履行可再生能源消纳责任和消费义务。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2.4.8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w:t>
      </w:r>
      <w:r>
        <w:rPr>
          <w:rFonts w:hint="eastAsia" w:ascii="仿宋_GB2312" w:hAnsi="仿宋_GB2312" w:eastAsia="仿宋_GB2312" w:cs="仿宋_GB2312"/>
          <w:b/>
          <w:bCs/>
          <w:color w:val="auto"/>
          <w:spacing w:val="0"/>
          <w:sz w:val="32"/>
          <w:szCs w:val="32"/>
          <w:highlight w:val="none"/>
          <w:lang w:val="en-US" w:eastAsia="zh-CN"/>
        </w:rPr>
        <w:t>5</w:t>
      </w:r>
      <w:r>
        <w:rPr>
          <w:rFonts w:hint="eastAsia" w:ascii="仿宋_GB2312" w:hAnsi="仿宋_GB2312" w:eastAsia="仿宋_GB2312" w:cs="仿宋_GB2312"/>
          <w:b/>
          <w:bCs/>
          <w:color w:val="auto"/>
          <w:spacing w:val="0"/>
          <w:sz w:val="32"/>
          <w:szCs w:val="32"/>
          <w:highlight w:val="none"/>
        </w:rPr>
        <w:t xml:space="preserve"> 电网企业</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0"/>
          <w:sz w:val="32"/>
          <w:szCs w:val="32"/>
          <w:highlight w:val="none"/>
          <w:lang w:val="en-US" w:eastAsia="zh-CN"/>
        </w:rPr>
        <w:t>市场</w:t>
      </w:r>
      <w:r>
        <w:rPr>
          <w:rFonts w:hint="eastAsia" w:ascii="仿宋_GB2312" w:hAnsi="仿宋_GB2312" w:eastAsia="仿宋_GB2312" w:cs="仿宋_GB2312"/>
          <w:color w:val="auto"/>
          <w:spacing w:val="0"/>
          <w:sz w:val="32"/>
          <w:szCs w:val="32"/>
          <w:highlight w:val="none"/>
        </w:rPr>
        <w:t>规则（细则）参与市场交易，履行交易合同。</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 xml:space="preserve"> 依法依规披露和提供支撑结算所需的相关基础数据，确保交互数据的准确性、完整性和及时性。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trike w:val="0"/>
          <w:d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.3</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strike w:val="0"/>
          <w:dstrike w:val="0"/>
          <w:color w:val="auto"/>
          <w:spacing w:val="0"/>
          <w:sz w:val="32"/>
          <w:szCs w:val="32"/>
          <w:highlight w:val="none"/>
          <w:lang w:val="en-US" w:eastAsia="zh-CN"/>
        </w:rPr>
        <w:t>获取、查看结算依据，按规定时间核对并确认其准确性和完整性。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.4</w:t>
      </w:r>
      <w:r>
        <w:rPr>
          <w:rFonts w:hint="eastAsia" w:ascii="仿宋_GB2312" w:hAnsi="仿宋_GB2312" w:eastAsia="仿宋_GB2312" w:cs="仿宋_GB2312"/>
          <w:color w:val="auto"/>
          <w:spacing w:val="0"/>
          <w:sz w:val="32"/>
          <w:szCs w:val="32"/>
          <w:highlight w:val="none"/>
          <w:lang w:val="en-US" w:eastAsia="zh-CN"/>
        </w:rPr>
        <w:t xml:space="preserve"> 负责根据交易中心推送的结算依据，开展电费结算，按时向市场经营主体出具电费账单，提供电费账单查询等服务</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2.5.5 负责根据电费账单按时完成电费收付，并向发生付款违约的市场经营主体催缴欠款。对于逾期仍未全额付款的市场经营主体，按规定向电力交易机构提出履约保函、保证金或其他结算担保品的使用申请。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6 负责电费结算相关信息系统的建设、管理、维护，根据用户授权向市场经营主体提供电能数据查询服务，并将电能数据推送电力交易平台。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7 组织协调电能计量和电费结算有关问题，参与协调结算依据有关问题。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2.5.8 按照数据管理有关规定，对市场经营主体计量结算的信息和数据进行管理。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2.5.9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w:t>
      </w:r>
      <w:r>
        <w:rPr>
          <w:rFonts w:hint="eastAsia" w:ascii="仿宋_GB2312" w:hAnsi="仿宋_GB2312" w:eastAsia="仿宋_GB2312" w:cs="仿宋_GB2312"/>
          <w:b/>
          <w:bCs/>
          <w:color w:val="auto"/>
          <w:spacing w:val="0"/>
          <w:sz w:val="32"/>
          <w:szCs w:val="32"/>
          <w:highlight w:val="none"/>
          <w:lang w:val="en-US" w:eastAsia="zh-CN"/>
        </w:rPr>
        <w:t>6</w:t>
      </w:r>
      <w:r>
        <w:rPr>
          <w:rFonts w:hint="eastAsia" w:ascii="仿宋_GB2312" w:hAnsi="仿宋_GB2312" w:eastAsia="仿宋_GB2312" w:cs="仿宋_GB2312"/>
          <w:b/>
          <w:bCs/>
          <w:color w:val="auto"/>
          <w:spacing w:val="0"/>
          <w:sz w:val="32"/>
          <w:szCs w:val="32"/>
          <w:highlight w:val="none"/>
        </w:rPr>
        <w:t xml:space="preserve"> 电力调度机构</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val="en-US" w:eastAsia="zh-CN"/>
        </w:rPr>
        <w:t xml:space="preserve"> 依法依规披露和提供支撑结算所需的相关基础数据，确保交互数据的准确性、完整性和及时性。</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2.6.2 </w:t>
      </w:r>
      <w:r>
        <w:rPr>
          <w:rFonts w:hint="eastAsia" w:ascii="仿宋_GB2312" w:hAnsi="仿宋_GB2312" w:eastAsia="仿宋_GB2312" w:cs="仿宋_GB2312"/>
          <w:color w:val="auto"/>
          <w:spacing w:val="0"/>
          <w:sz w:val="32"/>
          <w:szCs w:val="32"/>
          <w:highlight w:val="none"/>
        </w:rPr>
        <w:t>负责</w:t>
      </w:r>
      <w:r>
        <w:rPr>
          <w:rFonts w:hint="eastAsia" w:ascii="仿宋_GB2312" w:hAnsi="仿宋_GB2312" w:eastAsia="仿宋_GB2312" w:cs="仿宋_GB2312"/>
          <w:color w:val="auto"/>
          <w:spacing w:val="0"/>
          <w:sz w:val="32"/>
          <w:szCs w:val="32"/>
          <w:highlight w:val="none"/>
          <w:lang w:val="en-US" w:eastAsia="zh-CN"/>
        </w:rPr>
        <w:t>计算并出具电力辅助服务结算结果、机组补偿和考核费用，并提供至电网企业或交易中心。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3 负责结算所需的调度数据采集管理信息系统的建设、管理、维护。</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4 按照数据管理有关规定，对市场经营主体计量结算的信息和数据进行管理。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5 组织协调电力辅助服务市场计量计算有关问题，参与协调结算依据、电费结算有关问题。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 xml:space="preserve">2.6.6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w:t>
      </w:r>
      <w:r>
        <w:rPr>
          <w:rFonts w:hint="eastAsia" w:ascii="仿宋_GB2312" w:hAnsi="仿宋_GB2312" w:eastAsia="仿宋_GB2312" w:cs="仿宋_GB2312"/>
          <w:b/>
          <w:bCs/>
          <w:color w:val="auto"/>
          <w:spacing w:val="0"/>
          <w:sz w:val="32"/>
          <w:szCs w:val="32"/>
          <w:highlight w:val="none"/>
          <w:lang w:val="en-US" w:eastAsia="zh-CN"/>
        </w:rPr>
        <w:t>7</w:t>
      </w:r>
      <w:r>
        <w:rPr>
          <w:rFonts w:hint="eastAsia" w:ascii="仿宋_GB2312" w:hAnsi="仿宋_GB2312" w:eastAsia="仿宋_GB2312" w:cs="仿宋_GB2312"/>
          <w:b/>
          <w:bCs/>
          <w:color w:val="auto"/>
          <w:spacing w:val="0"/>
          <w:sz w:val="32"/>
          <w:szCs w:val="32"/>
          <w:highlight w:val="none"/>
        </w:rPr>
        <w:t xml:space="preserve"> 电力交易中心</w:t>
      </w:r>
      <w:r>
        <w:rPr>
          <w:rFonts w:hint="eastAsia" w:ascii="仿宋_GB2312" w:hAnsi="仿宋_GB2312" w:eastAsia="仿宋_GB2312" w:cs="仿宋_GB2312"/>
          <w:b/>
          <w:bCs/>
          <w:color w:val="auto"/>
          <w:spacing w:val="0"/>
          <w:sz w:val="32"/>
          <w:szCs w:val="32"/>
          <w:highlight w:val="none"/>
          <w:lang w:val="en-US" w:eastAsia="zh-CN"/>
        </w:rPr>
        <w:t>权</w:t>
      </w:r>
      <w:r>
        <w:rPr>
          <w:rFonts w:hint="eastAsia" w:ascii="仿宋_GB2312" w:hAnsi="仿宋_GB2312" w:eastAsia="仿宋_GB2312" w:cs="仿宋_GB2312"/>
          <w:b/>
          <w:bCs/>
          <w:color w:val="auto"/>
          <w:spacing w:val="0"/>
          <w:sz w:val="32"/>
          <w:szCs w:val="32"/>
          <w:highlight w:val="none"/>
        </w:rPr>
        <w:t>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1 负责汇总结算基础数据。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 xml:space="preserve">2 </w:t>
      </w:r>
      <w:r>
        <w:rPr>
          <w:rFonts w:hint="eastAsia" w:ascii="仿宋_GB2312" w:hAnsi="仿宋_GB2312" w:eastAsia="仿宋_GB2312" w:cs="仿宋_GB2312"/>
          <w:color w:val="auto"/>
          <w:spacing w:val="0"/>
          <w:sz w:val="32"/>
          <w:szCs w:val="32"/>
          <w:highlight w:val="none"/>
        </w:rPr>
        <w:t>负责</w:t>
      </w:r>
      <w:r>
        <w:rPr>
          <w:rFonts w:hint="eastAsia" w:ascii="仿宋_GB2312" w:hAnsi="仿宋_GB2312" w:eastAsia="仿宋_GB2312" w:cs="仿宋_GB2312"/>
          <w:color w:val="auto"/>
          <w:spacing w:val="0"/>
          <w:sz w:val="32"/>
          <w:szCs w:val="32"/>
          <w:highlight w:val="none"/>
          <w:lang w:val="en-US" w:eastAsia="zh-CN"/>
        </w:rPr>
        <w:t>编制结算依据，并保证结算依据的准确性、完整性和及时性</w:t>
      </w:r>
      <w:r>
        <w:rPr>
          <w:rFonts w:hint="eastAsia" w:ascii="仿宋_GB2312" w:hAnsi="仿宋_GB2312" w:eastAsia="仿宋_GB2312" w:cs="仿宋_GB2312"/>
          <w:color w:val="auto"/>
          <w:spacing w:val="0"/>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3 负责通过交易平台向市场经营主体、电网企业出具结算依据，提供结算相关服务。</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4 组织协调省内结算依据有关问题，参与</w:t>
      </w:r>
      <w:r>
        <w:rPr>
          <w:rFonts w:hint="eastAsia" w:ascii="仿宋_GB2312" w:hAnsi="仿宋_GB2312" w:eastAsia="仿宋_GB2312" w:cs="仿宋_GB2312"/>
          <w:color w:val="auto"/>
          <w:spacing w:val="0"/>
          <w:sz w:val="32"/>
          <w:szCs w:val="32"/>
          <w:highlight w:val="none"/>
        </w:rPr>
        <w:t>协调跨区跨省交易结算</w:t>
      </w:r>
      <w:r>
        <w:rPr>
          <w:rFonts w:hint="eastAsia" w:ascii="仿宋_GB2312" w:hAnsi="仿宋_GB2312" w:eastAsia="仿宋_GB2312" w:cs="仿宋_GB2312"/>
          <w:color w:val="auto"/>
          <w:spacing w:val="0"/>
          <w:sz w:val="32"/>
          <w:szCs w:val="32"/>
          <w:highlight w:val="none"/>
          <w:lang w:val="en-US" w:eastAsia="zh-CN"/>
        </w:rPr>
        <w:t>和电费结算有关问题。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5 按照数据管理有关规定，对市场经营主体计量结算的信息和数据进行管理。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6 负责编制与发布结算依据所需信息系统的建设、管理、维护。</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2.7.7 组织开展市场经营主体结算风险评估。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color w:val="auto"/>
          <w:spacing w:val="0"/>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.8</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法律法规、</w:t>
      </w:r>
      <w:r>
        <w:rPr>
          <w:rFonts w:hint="eastAsia" w:ascii="仿宋_GB2312" w:hAnsi="仿宋_GB2312" w:eastAsia="仿宋_GB2312" w:cs="仿宋_GB2312"/>
          <w:color w:val="auto"/>
          <w:spacing w:val="0"/>
          <w:sz w:val="32"/>
          <w:szCs w:val="32"/>
          <w:highlight w:val="none"/>
          <w:lang w:val="en-US" w:eastAsia="zh-CN"/>
        </w:rPr>
        <w:t>政策文件规定的其他权利与义务</w:t>
      </w:r>
      <w:r>
        <w:rPr>
          <w:rFonts w:hint="eastAsia" w:ascii="仿宋_GB2312" w:hAnsi="仿宋_GB2312" w:eastAsia="仿宋_GB2312" w:cs="仿宋_GB2312"/>
          <w:color w:val="auto"/>
          <w:spacing w:val="0"/>
          <w:sz w:val="32"/>
          <w:szCs w:val="32"/>
          <w:highlight w:val="none"/>
        </w:rPr>
        <w:t>。</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ascii="黑体" w:hAnsi="黑体" w:eastAsia="黑体" w:cs="黑体"/>
          <w:color w:val="auto"/>
          <w:spacing w:val="0"/>
          <w:sz w:val="32"/>
          <w:szCs w:val="32"/>
          <w:highlight w:val="none"/>
        </w:rPr>
      </w:pPr>
      <w:r>
        <w:rPr>
          <w:rFonts w:ascii="黑体" w:hAnsi="黑体" w:eastAsia="黑体" w:cs="黑体"/>
          <w:color w:val="auto"/>
          <w:spacing w:val="0"/>
          <w:sz w:val="32"/>
          <w:szCs w:val="32"/>
          <w:highlight w:val="none"/>
        </w:rPr>
        <w:t>3. 结算原则</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3.1 结算周期</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rPr>
        <w:t>电力批发市场原则上以自然月为周期开展。采用“日清月结”的结算模式，以小时为结算时段按日</w:t>
      </w:r>
      <w:r>
        <w:rPr>
          <w:rFonts w:hint="eastAsia" w:ascii="仿宋_GB2312" w:hAnsi="仿宋_GB2312" w:eastAsia="仿宋_GB2312" w:cs="仿宋_GB2312"/>
          <w:color w:val="auto"/>
          <w:spacing w:val="-6"/>
          <w:sz w:val="32"/>
          <w:szCs w:val="32"/>
          <w:highlight w:val="none"/>
          <w:lang w:val="en-US" w:eastAsia="zh-CN"/>
        </w:rPr>
        <w:t>对已执行的成交结果进行量价清分</w:t>
      </w:r>
      <w:r>
        <w:rPr>
          <w:rFonts w:hint="eastAsia" w:ascii="仿宋_GB2312" w:hAnsi="仿宋_GB2312" w:eastAsia="仿宋_GB2312" w:cs="仿宋_GB2312"/>
          <w:color w:val="auto"/>
          <w:spacing w:val="-6"/>
          <w:sz w:val="32"/>
          <w:szCs w:val="32"/>
          <w:highlight w:val="none"/>
        </w:rPr>
        <w:t>计算，以日为周期出具日清分临时结果，</w:t>
      </w:r>
      <w:r>
        <w:rPr>
          <w:rFonts w:hint="eastAsia" w:ascii="仿宋_GB2312" w:hAnsi="仿宋_GB2312" w:eastAsia="仿宋_GB2312" w:cs="仿宋_GB2312"/>
          <w:b w:val="0"/>
          <w:bCs w:val="0"/>
          <w:snapToGrid w:val="0"/>
          <w:color w:val="auto"/>
          <w:spacing w:val="-5"/>
          <w:kern w:val="0"/>
          <w:sz w:val="32"/>
          <w:szCs w:val="32"/>
          <w:highlight w:val="none"/>
          <w:lang w:val="en-US" w:eastAsia="zh-CN"/>
        </w:rPr>
        <w:t>以月度为周期出具结算依据，并根据需要开展追退补及清算。</w:t>
      </w:r>
      <w:r>
        <w:rPr>
          <w:rFonts w:hint="eastAsia" w:ascii="仿宋_GB2312" w:hAnsi="仿宋_GB2312" w:eastAsia="仿宋_GB2312" w:cs="仿宋_GB2312"/>
          <w:color w:val="auto"/>
          <w:spacing w:val="-6"/>
          <w:sz w:val="32"/>
          <w:szCs w:val="32"/>
          <w:highlight w:val="none"/>
        </w:rPr>
        <w:t>原则上，结算所需基础数据的时段维度应与结算时段一致，现阶段为按日、24时刻数据。其中月度指自然月1日0时整至月末最后1日24时整（下同）。</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3.2</w:t>
      </w:r>
      <w:r>
        <w:rPr>
          <w:rFonts w:hint="eastAsia" w:ascii="仿宋_GB2312" w:hAnsi="仿宋_GB2312" w:eastAsia="仿宋_GB2312" w:cs="仿宋_GB2312"/>
          <w:b/>
          <w:bCs/>
          <w:color w:val="auto"/>
          <w:spacing w:val="0"/>
          <w:sz w:val="32"/>
          <w:szCs w:val="32"/>
          <w:highlight w:val="none"/>
          <w:lang w:val="en-US" w:eastAsia="zh-CN"/>
        </w:rPr>
        <w:t xml:space="preserve"> </w:t>
      </w:r>
      <w:r>
        <w:rPr>
          <w:rFonts w:hint="eastAsia" w:ascii="仿宋_GB2312" w:hAnsi="仿宋_GB2312" w:eastAsia="仿宋_GB2312" w:cs="仿宋_GB2312"/>
          <w:b/>
          <w:bCs/>
          <w:color w:val="auto"/>
          <w:spacing w:val="0"/>
          <w:sz w:val="32"/>
          <w:szCs w:val="32"/>
          <w:highlight w:val="none"/>
        </w:rPr>
        <w:t>结算模式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pacing w:val="7"/>
          <w:sz w:val="32"/>
          <w:szCs w:val="32"/>
          <w:highlight w:val="none"/>
          <w:lang w:eastAsia="zh-CN"/>
        </w:rPr>
      </w:pPr>
      <w:r>
        <w:rPr>
          <w:rFonts w:hint="eastAsia" w:ascii="仿宋_GB2312" w:hAnsi="仿宋_GB2312" w:eastAsia="仿宋_GB2312" w:cs="仿宋_GB2312"/>
          <w:color w:val="auto"/>
          <w:spacing w:val="7"/>
          <w:sz w:val="32"/>
          <w:szCs w:val="32"/>
          <w:highlight w:val="none"/>
        </w:rPr>
        <w:t>3.2.1</w:t>
      </w:r>
      <w:r>
        <w:rPr>
          <w:rFonts w:hint="eastAsia" w:ascii="仿宋_GB2312" w:hAnsi="仿宋_GB2312" w:eastAsia="仿宋_GB2312" w:cs="仿宋_GB2312"/>
          <w:color w:val="auto"/>
          <w:spacing w:val="7"/>
          <w:sz w:val="32"/>
          <w:szCs w:val="32"/>
          <w:highlight w:val="none"/>
          <w:lang w:val="en-US" w:eastAsia="zh-CN"/>
        </w:rPr>
        <w:t xml:space="preserve"> </w:t>
      </w:r>
      <w:r>
        <w:rPr>
          <w:rFonts w:hint="eastAsia" w:ascii="仿宋_GB2312" w:hAnsi="仿宋_GB2312" w:eastAsia="仿宋_GB2312" w:cs="仿宋_GB2312"/>
          <w:color w:val="auto"/>
          <w:spacing w:val="7"/>
          <w:sz w:val="32"/>
          <w:szCs w:val="32"/>
          <w:highlight w:val="none"/>
        </w:rPr>
        <w:t>批发市场现阶段按照差量结算模式开展三部制结算</w:t>
      </w:r>
      <w:r>
        <w:rPr>
          <w:rFonts w:hint="eastAsia" w:ascii="仿宋_GB2312" w:hAnsi="仿宋_GB2312" w:eastAsia="仿宋_GB2312" w:cs="仿宋_GB2312"/>
          <w:color w:val="auto"/>
          <w:spacing w:val="7"/>
          <w:sz w:val="32"/>
          <w:szCs w:val="32"/>
          <w:highlight w:val="none"/>
          <w:lang w:eastAsia="zh-CN"/>
        </w:rPr>
        <w:t>。</w:t>
      </w:r>
      <w:r>
        <w:rPr>
          <w:rFonts w:hint="default" w:ascii="仿宋_GB2312" w:hAnsi="仿宋_GB2312" w:eastAsia="仿宋_GB2312" w:cs="仿宋_GB2312"/>
          <w:color w:val="auto"/>
          <w:spacing w:val="7"/>
          <w:sz w:val="32"/>
          <w:szCs w:val="32"/>
          <w:highlight w:val="none"/>
          <w:lang w:val="en-US"/>
        </w:rPr>
        <w:t>条件具备时，</w:t>
      </w:r>
      <w:r>
        <w:rPr>
          <w:rFonts w:hint="eastAsia" w:ascii="仿宋_GB2312" w:hAnsi="仿宋_GB2312" w:eastAsia="仿宋_GB2312" w:cs="仿宋_GB2312"/>
          <w:color w:val="auto"/>
          <w:spacing w:val="7"/>
          <w:sz w:val="32"/>
          <w:szCs w:val="32"/>
          <w:highlight w:val="none"/>
          <w:lang w:val="en-US" w:eastAsia="zh-CN"/>
        </w:rPr>
        <w:t>随南方区域整体工作安排</w:t>
      </w:r>
      <w:r>
        <w:rPr>
          <w:rFonts w:hint="default" w:ascii="仿宋_GB2312" w:hAnsi="仿宋_GB2312" w:eastAsia="仿宋_GB2312" w:cs="仿宋_GB2312"/>
          <w:color w:val="auto"/>
          <w:spacing w:val="7"/>
          <w:sz w:val="32"/>
          <w:szCs w:val="32"/>
          <w:highlight w:val="none"/>
          <w:lang w:val="en-US" w:eastAsia="zh-CN"/>
        </w:rPr>
        <w:t>，</w:t>
      </w:r>
      <w:r>
        <w:rPr>
          <w:rFonts w:hint="eastAsia" w:ascii="仿宋_GB2312" w:hAnsi="仿宋_GB2312" w:eastAsia="仿宋_GB2312" w:cs="仿宋_GB2312"/>
          <w:color w:val="auto"/>
          <w:spacing w:val="7"/>
          <w:sz w:val="32"/>
          <w:szCs w:val="32"/>
          <w:highlight w:val="none"/>
          <w:lang w:val="en-US" w:eastAsia="zh-CN"/>
        </w:rPr>
        <w:t>采用</w:t>
      </w:r>
      <w:r>
        <w:rPr>
          <w:rFonts w:hint="eastAsia" w:ascii="仿宋_GB2312" w:hAnsi="仿宋_GB2312" w:eastAsia="仿宋_GB2312" w:cs="仿宋_GB2312"/>
          <w:color w:val="auto"/>
          <w:spacing w:val="7"/>
          <w:sz w:val="32"/>
          <w:szCs w:val="32"/>
          <w:highlight w:val="none"/>
        </w:rPr>
        <w:t>差价模式结</w:t>
      </w:r>
      <w:r>
        <w:rPr>
          <w:rFonts w:hint="eastAsia" w:ascii="仿宋_GB2312" w:hAnsi="仿宋_GB2312" w:eastAsia="仿宋_GB2312" w:cs="仿宋_GB2312"/>
          <w:color w:val="auto"/>
          <w:spacing w:val="7"/>
          <w:sz w:val="32"/>
          <w:szCs w:val="32"/>
          <w:highlight w:val="none"/>
          <w:lang w:eastAsia="zh-CN"/>
        </w:rPr>
        <w:t>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pacing w:val="5"/>
          <w:sz w:val="32"/>
          <w:szCs w:val="32"/>
          <w:highlight w:val="none"/>
        </w:rPr>
      </w:pPr>
      <w:r>
        <w:rPr>
          <w:rFonts w:hint="eastAsia" w:ascii="仿宋_GB2312" w:hAnsi="仿宋_GB2312" w:eastAsia="仿宋_GB2312" w:cs="仿宋_GB2312"/>
          <w:color w:val="auto"/>
          <w:spacing w:val="7"/>
          <w:sz w:val="32"/>
          <w:szCs w:val="32"/>
          <w:highlight w:val="none"/>
        </w:rPr>
        <w:t>差量</w:t>
      </w:r>
      <w:r>
        <w:rPr>
          <w:rFonts w:hint="eastAsia" w:ascii="仿宋_GB2312" w:hAnsi="仿宋_GB2312" w:eastAsia="仿宋_GB2312" w:cs="仿宋_GB2312"/>
          <w:color w:val="auto"/>
          <w:spacing w:val="7"/>
          <w:sz w:val="32"/>
          <w:szCs w:val="32"/>
          <w:highlight w:val="none"/>
          <w:lang w:val="en-US" w:eastAsia="zh-CN"/>
        </w:rPr>
        <w:t>模式</w:t>
      </w:r>
      <w:r>
        <w:rPr>
          <w:rFonts w:hint="eastAsia" w:ascii="仿宋_GB2312" w:hAnsi="仿宋_GB2312" w:eastAsia="仿宋_GB2312" w:cs="仿宋_GB2312"/>
          <w:color w:val="auto"/>
          <w:spacing w:val="7"/>
          <w:sz w:val="32"/>
          <w:szCs w:val="32"/>
          <w:highlight w:val="none"/>
        </w:rPr>
        <w:t>：中长期合约电量</w:t>
      </w:r>
      <w:r>
        <w:rPr>
          <w:rFonts w:hint="eastAsia" w:ascii="仿宋_GB2312" w:hAnsi="仿宋_GB2312" w:eastAsia="仿宋_GB2312" w:cs="仿宋_GB2312"/>
          <w:color w:val="auto"/>
          <w:spacing w:val="7"/>
          <w:sz w:val="32"/>
          <w:szCs w:val="32"/>
          <w:highlight w:val="none"/>
          <w:lang w:val="en-US" w:eastAsia="zh-CN"/>
        </w:rPr>
        <w:t>按中长期合约价格</w:t>
      </w:r>
      <w:r>
        <w:rPr>
          <w:rFonts w:hint="eastAsia" w:ascii="仿宋_GB2312" w:hAnsi="仿宋_GB2312" w:eastAsia="仿宋_GB2312" w:cs="仿宋_GB2312"/>
          <w:color w:val="auto"/>
          <w:spacing w:val="7"/>
          <w:sz w:val="32"/>
          <w:szCs w:val="32"/>
          <w:highlight w:val="none"/>
        </w:rPr>
        <w:t>结</w:t>
      </w:r>
      <w:r>
        <w:rPr>
          <w:rFonts w:hint="eastAsia" w:ascii="仿宋_GB2312" w:hAnsi="仿宋_GB2312" w:eastAsia="仿宋_GB2312" w:cs="仿宋_GB2312"/>
          <w:color w:val="auto"/>
          <w:spacing w:val="5"/>
          <w:sz w:val="32"/>
          <w:szCs w:val="32"/>
          <w:highlight w:val="none"/>
        </w:rPr>
        <w:t>算</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val="en-US" w:eastAsia="zh-CN"/>
        </w:rPr>
        <w:t>并结算所在节点与中长期结算参考点的现货价格差值；</w:t>
      </w:r>
      <w:r>
        <w:rPr>
          <w:rFonts w:hint="eastAsia" w:ascii="仿宋_GB2312" w:hAnsi="仿宋_GB2312" w:eastAsia="仿宋_GB2312" w:cs="仿宋_GB2312"/>
          <w:color w:val="auto"/>
          <w:spacing w:val="5"/>
          <w:sz w:val="32"/>
          <w:szCs w:val="32"/>
          <w:highlight w:val="none"/>
        </w:rPr>
        <w:t>日前市场</w:t>
      </w:r>
      <w:r>
        <w:rPr>
          <w:rFonts w:hint="eastAsia" w:ascii="仿宋_GB2312" w:hAnsi="仿宋_GB2312" w:eastAsia="仿宋_GB2312" w:cs="仿宋_GB2312"/>
          <w:color w:val="auto"/>
          <w:spacing w:val="5"/>
          <w:sz w:val="32"/>
          <w:szCs w:val="32"/>
          <w:highlight w:val="none"/>
          <w:lang w:val="en-US" w:eastAsia="zh-CN"/>
        </w:rPr>
        <w:t>现货出清曲线</w:t>
      </w:r>
      <w:r>
        <w:rPr>
          <w:rFonts w:hint="eastAsia" w:ascii="仿宋_GB2312" w:hAnsi="仿宋_GB2312" w:eastAsia="仿宋_GB2312" w:cs="仿宋_GB2312"/>
          <w:color w:val="auto"/>
          <w:spacing w:val="5"/>
          <w:sz w:val="32"/>
          <w:szCs w:val="32"/>
          <w:highlight w:val="none"/>
        </w:rPr>
        <w:t>与中长期市</w:t>
      </w:r>
      <w:r>
        <w:rPr>
          <w:rFonts w:hint="eastAsia" w:ascii="仿宋_GB2312" w:hAnsi="仿宋_GB2312" w:eastAsia="仿宋_GB2312" w:cs="仿宋_GB2312"/>
          <w:color w:val="auto"/>
          <w:spacing w:val="4"/>
          <w:sz w:val="32"/>
          <w:szCs w:val="32"/>
          <w:highlight w:val="none"/>
        </w:rPr>
        <w:t>场</w:t>
      </w:r>
      <w:r>
        <w:rPr>
          <w:rFonts w:hint="eastAsia" w:ascii="仿宋_GB2312" w:hAnsi="仿宋_GB2312" w:eastAsia="仿宋_GB2312" w:cs="仿宋_GB2312"/>
          <w:color w:val="auto"/>
          <w:spacing w:val="4"/>
          <w:sz w:val="32"/>
          <w:szCs w:val="32"/>
          <w:highlight w:val="none"/>
          <w:lang w:val="en-US" w:eastAsia="zh-CN"/>
        </w:rPr>
        <w:t>合约曲线</w:t>
      </w:r>
      <w:r>
        <w:rPr>
          <w:rFonts w:hint="eastAsia" w:ascii="仿宋_GB2312" w:hAnsi="仿宋_GB2312" w:eastAsia="仿宋_GB2312" w:cs="仿宋_GB2312"/>
          <w:color w:val="auto"/>
          <w:spacing w:val="4"/>
          <w:sz w:val="32"/>
          <w:szCs w:val="32"/>
          <w:highlight w:val="none"/>
        </w:rPr>
        <w:t>的偏差电</w:t>
      </w:r>
      <w:r>
        <w:rPr>
          <w:rFonts w:hint="eastAsia" w:ascii="仿宋_GB2312" w:hAnsi="仿宋_GB2312" w:eastAsia="仿宋_GB2312" w:cs="仿宋_GB2312"/>
          <w:color w:val="auto"/>
          <w:spacing w:val="5"/>
          <w:sz w:val="32"/>
          <w:szCs w:val="32"/>
          <w:highlight w:val="none"/>
        </w:rPr>
        <w:t>量按日前市场价格结算</w:t>
      </w:r>
      <w:r>
        <w:rPr>
          <w:rFonts w:hint="eastAsia" w:ascii="仿宋_GB2312" w:hAnsi="仿宋_GB2312" w:eastAsia="仿宋_GB2312" w:cs="仿宋_GB2312"/>
          <w:color w:val="auto"/>
          <w:spacing w:val="5"/>
          <w:sz w:val="32"/>
          <w:szCs w:val="32"/>
          <w:highlight w:val="none"/>
          <w:lang w:eastAsia="zh-CN"/>
        </w:rPr>
        <w:t>；实际结算电量与日前</w:t>
      </w:r>
      <w:r>
        <w:rPr>
          <w:rFonts w:hint="eastAsia" w:ascii="仿宋_GB2312" w:hAnsi="仿宋_GB2312" w:eastAsia="仿宋_GB2312" w:cs="仿宋_GB2312"/>
          <w:color w:val="auto"/>
          <w:spacing w:val="5"/>
          <w:sz w:val="32"/>
          <w:szCs w:val="32"/>
          <w:highlight w:val="none"/>
          <w:lang w:val="en-US" w:eastAsia="zh-CN"/>
        </w:rPr>
        <w:t>市场</w:t>
      </w:r>
      <w:r>
        <w:rPr>
          <w:rFonts w:hint="eastAsia" w:ascii="仿宋_GB2312" w:hAnsi="仿宋_GB2312" w:eastAsia="仿宋_GB2312" w:cs="仿宋_GB2312"/>
          <w:color w:val="auto"/>
          <w:spacing w:val="5"/>
          <w:sz w:val="32"/>
          <w:szCs w:val="32"/>
          <w:highlight w:val="none"/>
          <w:lang w:eastAsia="zh-CN"/>
        </w:rPr>
        <w:t>现货出清曲线之间的偏差电量</w:t>
      </w:r>
      <w:r>
        <w:rPr>
          <w:rFonts w:hint="eastAsia" w:ascii="仿宋_GB2312" w:hAnsi="仿宋_GB2312" w:eastAsia="仿宋_GB2312" w:cs="仿宋_GB2312"/>
          <w:color w:val="auto"/>
          <w:spacing w:val="5"/>
          <w:sz w:val="32"/>
          <w:szCs w:val="32"/>
          <w:highlight w:val="none"/>
        </w:rPr>
        <w:t>按实时市场价格结算。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6"/>
          <w:sz w:val="32"/>
          <w:szCs w:val="32"/>
          <w:highlight w:val="none"/>
          <w:lang w:val="en-US" w:eastAsia="zh-CN"/>
        </w:rPr>
        <w:t>差价模式：</w:t>
      </w:r>
      <w:r>
        <w:rPr>
          <w:rFonts w:hint="eastAsia" w:ascii="仿宋_GB2312" w:hAnsi="仿宋_GB2312" w:eastAsia="仿宋_GB2312" w:cs="仿宋_GB2312"/>
          <w:color w:val="auto"/>
          <w:spacing w:val="7"/>
          <w:sz w:val="32"/>
          <w:szCs w:val="32"/>
          <w:highlight w:val="none"/>
          <w:lang w:val="en-US" w:eastAsia="zh-CN"/>
        </w:rPr>
        <w:t>实</w:t>
      </w:r>
      <w:bookmarkStart w:id="1" w:name="OLE_LINK4"/>
      <w:r>
        <w:rPr>
          <w:rFonts w:hint="eastAsia" w:ascii="仿宋_GB2312" w:hAnsi="仿宋_GB2312" w:eastAsia="仿宋_GB2312" w:cs="仿宋_GB2312"/>
          <w:color w:val="auto"/>
          <w:spacing w:val="7"/>
          <w:sz w:val="32"/>
          <w:szCs w:val="32"/>
          <w:highlight w:val="none"/>
          <w:lang w:val="en-US" w:eastAsia="zh-CN"/>
        </w:rPr>
        <w:t>际结算电量按实时现货电能量交易形成的实时价格结算；日前现货出清电量按日前现货电能量交易形成的日前价格与实时</w:t>
      </w:r>
      <w:bookmarkEnd w:id="1"/>
      <w:r>
        <w:rPr>
          <w:rFonts w:hint="eastAsia" w:ascii="仿宋_GB2312" w:hAnsi="仿宋_GB2312" w:eastAsia="仿宋_GB2312" w:cs="仿宋_GB2312"/>
          <w:color w:val="auto"/>
          <w:spacing w:val="7"/>
          <w:sz w:val="32"/>
          <w:szCs w:val="32"/>
          <w:highlight w:val="none"/>
          <w:lang w:val="en-US" w:eastAsia="zh-CN"/>
        </w:rPr>
        <w:t>现货电能量交易形成的实时价格的差值结算；中长期合约电量按中长期交易价格与中长期结算参考点现货价格差值结算。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3.2.2 所有结算项目的分摊（返还），分项独立记录，按照经营主体“谁产生、谁负责，谁受益、谁承担”的原则分摊（返还）。</w:t>
      </w:r>
    </w:p>
    <w:p>
      <w:pPr>
        <w:keepNext w:val="0"/>
        <w:keepLines w:val="0"/>
        <w:pageBreakBefore w:val="0"/>
        <w:widowControl w:val="0"/>
        <w:kinsoku/>
        <w:wordWrap/>
        <w:overflowPunct/>
        <w:topLinePunct w:val="0"/>
        <w:autoSpaceDE/>
        <w:autoSpaceDN/>
        <w:bidi w:val="0"/>
        <w:adjustRightInd/>
        <w:snapToGrid/>
        <w:spacing w:line="560" w:lineRule="exact"/>
        <w:ind w:firstLine="628" w:firstLineChars="200"/>
        <w:jc w:val="both"/>
        <w:textAlignment w:val="auto"/>
        <w:rPr>
          <w:rFonts w:hint="eastAsia" w:ascii="仿宋_GB2312" w:hAnsi="仿宋_GB2312" w:eastAsia="仿宋_GB2312" w:cs="仿宋_GB2312"/>
          <w:b w:val="0"/>
          <w:bCs w:val="0"/>
          <w:color w:val="auto"/>
          <w:spacing w:val="-3"/>
          <w:sz w:val="32"/>
          <w:szCs w:val="32"/>
          <w:highlight w:val="none"/>
          <w:lang w:val="en-US" w:eastAsia="zh-CN"/>
        </w:rPr>
      </w:pPr>
      <w:r>
        <w:rPr>
          <w:rFonts w:hint="eastAsia" w:ascii="仿宋_GB2312" w:hAnsi="仿宋_GB2312" w:eastAsia="仿宋_GB2312" w:cs="仿宋_GB2312"/>
          <w:b w:val="0"/>
          <w:bCs w:val="0"/>
          <w:color w:val="auto"/>
          <w:spacing w:val="-3"/>
          <w:sz w:val="32"/>
          <w:szCs w:val="32"/>
          <w:highlight w:val="none"/>
          <w:lang w:val="en-US" w:eastAsia="zh-CN"/>
        </w:rPr>
        <w:t>3.2.3 发电企业暂停交易资格之日起，在暂停之日前通过参与集中交易或合同电量转让等交易方式，将在暂停周期内的中长期合约电量转出</w:t>
      </w:r>
      <w:r>
        <w:rPr>
          <w:rFonts w:hint="eastAsia" w:ascii="仿宋_GB2312" w:hAnsi="仿宋_GB2312" w:eastAsia="仿宋_GB2312" w:cs="仿宋_GB2312"/>
          <w:b w:val="0"/>
          <w:bCs w:val="0"/>
          <w:color w:val="auto"/>
          <w:sz w:val="32"/>
          <w:szCs w:val="32"/>
          <w:highlight w:val="none"/>
        </w:rPr>
        <w:t>按转让前后价格差价结算</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剩余的未履行的</w:t>
      </w:r>
      <w:r>
        <w:rPr>
          <w:rFonts w:hint="eastAsia" w:ascii="仿宋_GB2312" w:hAnsi="仿宋_GB2312" w:eastAsia="仿宋_GB2312" w:cs="仿宋_GB2312"/>
          <w:b w:val="0"/>
          <w:bCs w:val="0"/>
          <w:color w:val="auto"/>
          <w:spacing w:val="-3"/>
          <w:sz w:val="32"/>
          <w:szCs w:val="32"/>
          <w:highlight w:val="none"/>
          <w:lang w:val="en-US" w:eastAsia="zh-CN"/>
        </w:rPr>
        <w:t>中长期合约电量关联的发用电双方均不予结算，由此引起的相关责任由相关发用电侧双方按协商约定处理。</w:t>
      </w:r>
    </w:p>
    <w:p>
      <w:pPr>
        <w:pStyle w:val="4"/>
        <w:kinsoku/>
        <w:spacing w:line="560" w:lineRule="exact"/>
        <w:ind w:firstLine="668" w:firstLineChars="200"/>
        <w:jc w:val="both"/>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售电公司暂停交易资格之日起，在暂停之日前已成交的中长期合约电量予以结算。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3.2.4 现货市场中止运行时，省内批发市场结算按照条款8非现货环境下的批发市场结算模式开展结算。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3.3 结算电价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6" w:firstLineChars="200"/>
        <w:jc w:val="both"/>
        <w:textAlignment w:val="baseline"/>
        <w:rPr>
          <w:rFonts w:hint="eastAsia" w:ascii="仿宋_GB2312" w:hAnsi="仿宋_GB2312" w:eastAsia="仿宋_GB2312" w:cs="仿宋_GB2312"/>
          <w:color w:val="auto"/>
          <w:spacing w:val="9"/>
          <w:sz w:val="32"/>
          <w:szCs w:val="32"/>
          <w:highlight w:val="none"/>
          <w:lang w:val="en-US" w:eastAsia="zh-CN"/>
        </w:rPr>
      </w:pPr>
      <w:r>
        <w:rPr>
          <w:rFonts w:hint="eastAsia" w:ascii="仿宋_GB2312" w:hAnsi="仿宋_GB2312" w:eastAsia="仿宋_GB2312" w:cs="仿宋_GB2312"/>
          <w:color w:val="auto"/>
          <w:spacing w:val="9"/>
          <w:sz w:val="32"/>
          <w:szCs w:val="32"/>
          <w:highlight w:val="none"/>
        </w:rPr>
        <w:t>3.3.1</w:t>
      </w:r>
      <w:r>
        <w:rPr>
          <w:rFonts w:hint="eastAsia" w:ascii="仿宋_GB2312" w:hAnsi="仿宋_GB2312" w:eastAsia="仿宋_GB2312" w:cs="仿宋_GB2312"/>
          <w:color w:val="auto"/>
          <w:spacing w:val="9"/>
          <w:sz w:val="32"/>
          <w:szCs w:val="32"/>
          <w:highlight w:val="none"/>
          <w:lang w:val="en-US" w:eastAsia="zh-CN"/>
        </w:rPr>
        <w:t xml:space="preserve"> </w:t>
      </w:r>
      <w:r>
        <w:rPr>
          <w:rFonts w:hint="eastAsia" w:ascii="仿宋_GB2312" w:hAnsi="仿宋_GB2312" w:eastAsia="仿宋_GB2312" w:cs="仿宋_GB2312"/>
          <w:color w:val="auto"/>
          <w:spacing w:val="9"/>
          <w:sz w:val="32"/>
          <w:szCs w:val="32"/>
          <w:highlight w:val="none"/>
        </w:rPr>
        <w:t>发电侧现货市场结算电价为机组所在物理节点的节点</w:t>
      </w:r>
      <w:r>
        <w:rPr>
          <w:rFonts w:hint="eastAsia" w:ascii="仿宋_GB2312" w:hAnsi="仿宋_GB2312" w:eastAsia="仿宋_GB2312" w:cs="仿宋_GB2312"/>
          <w:color w:val="auto"/>
          <w:spacing w:val="7"/>
          <w:sz w:val="32"/>
          <w:szCs w:val="32"/>
          <w:highlight w:val="none"/>
        </w:rPr>
        <w:t>电价</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9"/>
          <w:sz w:val="32"/>
          <w:szCs w:val="32"/>
          <w:highlight w:val="none"/>
          <w:lang w:val="en-US" w:eastAsia="zh-CN"/>
        </w:rPr>
        <w:t>尚未直接参与市场化交易的新能源项目采取实时市场分时节点电价结算的，按匹配的变电站内</w:t>
      </w:r>
      <w:r>
        <w:rPr>
          <w:rFonts w:hint="eastAsia" w:ascii="仿宋_GB2312" w:hAnsi="仿宋_GB2312" w:eastAsia="仿宋_GB2312" w:cs="仿宋_GB2312"/>
          <w:strike w:val="0"/>
          <w:dstrike w:val="0"/>
          <w:color w:val="auto"/>
          <w:spacing w:val="9"/>
          <w:sz w:val="32"/>
          <w:szCs w:val="32"/>
          <w:highlight w:val="none"/>
          <w:lang w:val="en-US" w:eastAsia="zh-CN"/>
        </w:rPr>
        <w:t>所有</w:t>
      </w:r>
      <w:r>
        <w:rPr>
          <w:rFonts w:hint="eastAsia" w:ascii="仿宋_GB2312" w:hAnsi="仿宋_GB2312" w:eastAsia="仿宋_GB2312" w:cs="仿宋_GB2312"/>
          <w:color w:val="auto"/>
          <w:spacing w:val="9"/>
          <w:sz w:val="32"/>
          <w:szCs w:val="32"/>
          <w:highlight w:val="none"/>
          <w:lang w:val="en-US" w:eastAsia="zh-CN"/>
        </w:rPr>
        <w:t>母线的绝对值最高实时市场分时节点价格进行结算。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pacing w:val="7"/>
          <w:sz w:val="32"/>
          <w:szCs w:val="32"/>
          <w:highlight w:val="none"/>
        </w:rPr>
      </w:pPr>
      <w:r>
        <w:rPr>
          <w:rFonts w:hint="eastAsia" w:ascii="仿宋_GB2312" w:hAnsi="仿宋_GB2312" w:eastAsia="仿宋_GB2312" w:cs="仿宋_GB2312"/>
          <w:color w:val="auto"/>
          <w:spacing w:val="7"/>
          <w:sz w:val="32"/>
          <w:szCs w:val="32"/>
          <w:highlight w:val="none"/>
          <w:lang w:val="en-US" w:eastAsia="zh-CN"/>
        </w:rPr>
        <w:t xml:space="preserve">3.3.2 </w:t>
      </w:r>
      <w:r>
        <w:rPr>
          <w:rFonts w:hint="eastAsia" w:ascii="仿宋_GB2312" w:hAnsi="仿宋_GB2312" w:eastAsia="仿宋_GB2312" w:cs="仿宋_GB2312"/>
          <w:color w:val="auto"/>
          <w:spacing w:val="7"/>
          <w:sz w:val="32"/>
          <w:szCs w:val="32"/>
          <w:highlight w:val="none"/>
        </w:rPr>
        <w:t>用户侧现货市场结算电价采用统一结算</w:t>
      </w:r>
      <w:r>
        <w:rPr>
          <w:rFonts w:hint="eastAsia" w:ascii="仿宋_GB2312" w:hAnsi="仿宋_GB2312" w:eastAsia="仿宋_GB2312" w:cs="仿宋_GB2312"/>
          <w:color w:val="auto"/>
          <w:spacing w:val="6"/>
          <w:sz w:val="32"/>
          <w:szCs w:val="32"/>
          <w:highlight w:val="none"/>
        </w:rPr>
        <w:t>点电价</w:t>
      </w:r>
      <w:r>
        <w:rPr>
          <w:rFonts w:hint="eastAsia" w:ascii="仿宋_GB2312" w:hAnsi="仿宋_GB2312" w:eastAsia="仿宋_GB2312" w:cs="仿宋_GB2312"/>
          <w:color w:val="auto"/>
          <w:spacing w:val="6"/>
          <w:sz w:val="32"/>
          <w:szCs w:val="32"/>
          <w:highlight w:val="none"/>
          <w:lang w:val="en-US" w:eastAsia="zh-CN"/>
        </w:rPr>
        <w:t>或所在物理节点的节点电价</w:t>
      </w:r>
      <w:r>
        <w:rPr>
          <w:rFonts w:hint="eastAsia" w:ascii="仿宋_GB2312" w:hAnsi="仿宋_GB2312" w:eastAsia="仿宋_GB2312" w:cs="仿宋_GB2312"/>
          <w:color w:val="auto"/>
          <w:spacing w:val="6"/>
          <w:sz w:val="32"/>
          <w:szCs w:val="32"/>
          <w:highlight w:val="none"/>
        </w:rPr>
        <w:t>进行结算</w:t>
      </w:r>
      <w:r>
        <w:rPr>
          <w:rFonts w:hint="eastAsia" w:ascii="仿宋_GB2312" w:hAnsi="仿宋_GB2312" w:eastAsia="仿宋_GB2312" w:cs="仿宋_GB2312"/>
          <w:color w:val="auto"/>
          <w:spacing w:val="7"/>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5"/>
          <w:sz w:val="32"/>
          <w:szCs w:val="32"/>
          <w:highlight w:val="none"/>
        </w:rPr>
        <w:t>3.3.</w:t>
      </w:r>
      <w:r>
        <w:rPr>
          <w:rFonts w:hint="eastAsia" w:ascii="仿宋_GB2312" w:hAnsi="仿宋_GB2312" w:eastAsia="仿宋_GB2312" w:cs="仿宋_GB2312"/>
          <w:color w:val="auto"/>
          <w:spacing w:val="5"/>
          <w:sz w:val="32"/>
          <w:szCs w:val="32"/>
          <w:highlight w:val="none"/>
          <w:lang w:val="en-US" w:eastAsia="zh-CN"/>
        </w:rPr>
        <w:t xml:space="preserve">3 </w:t>
      </w:r>
      <w:r>
        <w:rPr>
          <w:rFonts w:hint="eastAsia" w:ascii="仿宋_GB2312" w:hAnsi="仿宋_GB2312" w:eastAsia="仿宋_GB2312" w:cs="仿宋_GB2312"/>
          <w:color w:val="auto"/>
          <w:spacing w:val="5"/>
          <w:sz w:val="32"/>
          <w:szCs w:val="32"/>
          <w:highlight w:val="none"/>
        </w:rPr>
        <w:t>购售电双方</w:t>
      </w:r>
      <w:r>
        <w:rPr>
          <w:rFonts w:hint="eastAsia" w:ascii="仿宋_GB2312" w:hAnsi="仿宋_GB2312" w:eastAsia="仿宋_GB2312" w:cs="仿宋_GB2312"/>
          <w:color w:val="auto"/>
          <w:sz w:val="32"/>
          <w:szCs w:val="32"/>
          <w:highlight w:val="none"/>
        </w:rPr>
        <w:t>根据合同约定价格对中长期合约电量做全电量结算；</w:t>
      </w:r>
      <w:r>
        <w:rPr>
          <w:rFonts w:hint="eastAsia" w:ascii="仿宋_GB2312" w:hAnsi="仿宋_GB2312" w:eastAsia="仿宋_GB2312" w:cs="仿宋_GB2312"/>
          <w:color w:val="auto"/>
          <w:sz w:val="32"/>
          <w:szCs w:val="32"/>
          <w:highlight w:val="none"/>
          <w:lang w:eastAsia="zh-CN"/>
        </w:rPr>
        <w:t>并结算经营主体所在节点与中长期结算参考点间的价差引起的中长期合约阻塞电费。</w:t>
      </w:r>
      <w:r>
        <w:rPr>
          <w:rFonts w:hint="eastAsia" w:ascii="仿宋_GB2312" w:hAnsi="仿宋_GB2312" w:eastAsia="仿宋_GB2312" w:cs="仿宋_GB2312"/>
          <w:color w:val="auto"/>
          <w:spacing w:val="5"/>
          <w:sz w:val="32"/>
          <w:szCs w:val="32"/>
          <w:highlight w:val="none"/>
        </w:rPr>
        <w:t>跨省中长期市场化交易根据《南方区域电力市场运行规则》和《南方区域电力市场中长期</w:t>
      </w:r>
      <w:r>
        <w:rPr>
          <w:rFonts w:hint="eastAsia" w:ascii="仿宋_GB2312" w:hAnsi="仿宋_GB2312" w:eastAsia="仿宋_GB2312" w:cs="仿宋_GB2312"/>
          <w:color w:val="auto"/>
          <w:spacing w:val="9"/>
          <w:sz w:val="32"/>
          <w:szCs w:val="32"/>
          <w:highlight w:val="none"/>
        </w:rPr>
        <w:t>电能量交易实施细则》要求确定相应的结算参考</w:t>
      </w:r>
      <w:r>
        <w:rPr>
          <w:rFonts w:hint="eastAsia" w:ascii="仿宋_GB2312" w:hAnsi="仿宋_GB2312" w:eastAsia="仿宋_GB2312" w:cs="仿宋_GB2312"/>
          <w:color w:val="auto"/>
          <w:spacing w:val="8"/>
          <w:sz w:val="32"/>
          <w:szCs w:val="32"/>
          <w:highlight w:val="none"/>
        </w:rPr>
        <w:t>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8" w:firstLineChars="200"/>
        <w:jc w:val="both"/>
        <w:textAlignment w:val="baseline"/>
        <w:rPr>
          <w:rFonts w:hint="eastAsia" w:ascii="仿宋_GB2312" w:hAnsi="仿宋_GB2312" w:eastAsia="仿宋_GB2312" w:cs="仿宋_GB2312"/>
          <w:b/>
          <w:bCs/>
          <w:color w:val="auto"/>
          <w:spacing w:val="4"/>
          <w:sz w:val="32"/>
          <w:szCs w:val="32"/>
          <w:highlight w:val="none"/>
          <w:lang w:val="en-US" w:eastAsia="zh-CN"/>
        </w:rPr>
      </w:pPr>
      <w:r>
        <w:rPr>
          <w:rFonts w:hint="eastAsia" w:ascii="仿宋_GB2312" w:hAnsi="仿宋_GB2312" w:eastAsia="仿宋_GB2312" w:cs="仿宋_GB2312"/>
          <w:b/>
          <w:bCs/>
          <w:color w:val="auto"/>
          <w:spacing w:val="4"/>
          <w:sz w:val="32"/>
          <w:szCs w:val="32"/>
          <w:highlight w:val="none"/>
          <w:lang w:val="en-US" w:eastAsia="zh-CN"/>
        </w:rPr>
        <w:t>3.4 结算单元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pacing w:val="4"/>
          <w:sz w:val="32"/>
          <w:szCs w:val="32"/>
          <w:highlight w:val="none"/>
          <w:lang w:val="en-US" w:eastAsia="zh-CN"/>
        </w:rPr>
      </w:pPr>
      <w:r>
        <w:rPr>
          <w:rFonts w:hint="eastAsia" w:ascii="仿宋_GB2312" w:hAnsi="仿宋_GB2312" w:eastAsia="仿宋_GB2312" w:cs="仿宋_GB2312"/>
          <w:color w:val="auto"/>
          <w:spacing w:val="4"/>
          <w:sz w:val="32"/>
          <w:szCs w:val="32"/>
          <w:highlight w:val="none"/>
          <w:lang w:val="en-US" w:eastAsia="zh-CN"/>
        </w:rPr>
        <w:t>3.4.1 参与现货交易的发电企业与新型经营主体，其交易单元、调度单元、营销结算单元原则上须保持一致，调度单元与营销结算单元不一致时，交易单元应与调度单元保持一致。</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pacing w:val="4"/>
          <w:sz w:val="32"/>
          <w:szCs w:val="32"/>
          <w:highlight w:val="none"/>
          <w:lang w:val="en-US" w:eastAsia="zh-CN"/>
        </w:rPr>
      </w:pPr>
      <w:r>
        <w:rPr>
          <w:rFonts w:hint="eastAsia" w:ascii="仿宋_GB2312" w:hAnsi="仿宋_GB2312" w:eastAsia="仿宋_GB2312" w:cs="仿宋_GB2312"/>
          <w:color w:val="auto"/>
          <w:spacing w:val="4"/>
          <w:sz w:val="32"/>
          <w:szCs w:val="32"/>
          <w:highlight w:val="none"/>
          <w:lang w:val="en-US" w:eastAsia="zh-CN"/>
        </w:rPr>
        <w:t>3.4.2 若单一交易单元（调度单元）对应多个营销结算单元，市场化电费按交易单元计算，电网企业按各交易单元对应的计量点实结电量比例分解到各营销结算单元。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default" w:ascii="仿宋_GB2312" w:hAnsi="仿宋_GB2312" w:eastAsia="仿宋_GB2312" w:cs="仿宋_GB2312"/>
          <w:color w:val="auto"/>
          <w:spacing w:val="4"/>
          <w:sz w:val="32"/>
          <w:szCs w:val="32"/>
          <w:highlight w:val="yellow"/>
          <w:lang w:val="en-US" w:eastAsia="zh-CN"/>
        </w:rPr>
      </w:pPr>
      <w:r>
        <w:rPr>
          <w:rFonts w:hint="eastAsia" w:ascii="仿宋_GB2312" w:hAnsi="仿宋_GB2312" w:eastAsia="仿宋_GB2312" w:cs="仿宋_GB2312"/>
          <w:color w:val="auto"/>
          <w:spacing w:val="4"/>
          <w:sz w:val="32"/>
          <w:szCs w:val="32"/>
          <w:highlight w:val="none"/>
          <w:lang w:val="en-US" w:eastAsia="zh-CN"/>
        </w:rPr>
        <w:t>3.4.3 若多个交易单元（调度单元）对应单一营销结算单元，需按交易单元单独建档并重新形成对应的营销结算单元，以交易单元（调度单元）为单位开展现货市场出清，市场化电费按交易单元计算。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3.5</w:t>
      </w:r>
      <w:r>
        <w:rPr>
          <w:rFonts w:hint="eastAsia" w:ascii="仿宋_GB2312" w:hAnsi="仿宋_GB2312" w:eastAsia="仿宋_GB2312" w:cs="仿宋_GB2312"/>
          <w:b/>
          <w:bCs/>
          <w:color w:val="auto"/>
          <w:spacing w:val="0"/>
          <w:sz w:val="32"/>
          <w:szCs w:val="32"/>
          <w:highlight w:val="none"/>
        </w:rPr>
        <w:t xml:space="preserve"> 结算依据管理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outlineLvl w:val="2"/>
        <w:rPr>
          <w:rFonts w:hint="default" w:eastAsia="FangSong_GB2312"/>
          <w:color w:val="auto"/>
          <w:spacing w:val="5"/>
          <w:sz w:val="32"/>
          <w:szCs w:val="32"/>
          <w:highlight w:val="none"/>
          <w:lang w:val="en-US" w:eastAsia="zh-CN"/>
        </w:rPr>
      </w:pPr>
      <w:r>
        <w:rPr>
          <w:rFonts w:hint="eastAsia"/>
          <w:color w:val="auto"/>
          <w:spacing w:val="5"/>
          <w:sz w:val="32"/>
          <w:szCs w:val="32"/>
          <w:highlight w:val="none"/>
          <w:lang w:val="en-US" w:eastAsia="zh-CN"/>
        </w:rPr>
        <w:t>3.5.1 结算依据内容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color w:val="auto"/>
          <w:sz w:val="32"/>
          <w:szCs w:val="32"/>
          <w:highlight w:val="none"/>
        </w:rPr>
      </w:pPr>
      <w:r>
        <w:rPr>
          <w:color w:val="auto"/>
          <w:spacing w:val="5"/>
          <w:sz w:val="32"/>
          <w:szCs w:val="32"/>
          <w:highlight w:val="none"/>
        </w:rPr>
        <w:t>海南电力交易中心制定海南电力市场结算依据</w:t>
      </w:r>
      <w:r>
        <w:rPr>
          <w:color w:val="auto"/>
          <w:spacing w:val="4"/>
          <w:sz w:val="32"/>
          <w:szCs w:val="32"/>
          <w:highlight w:val="none"/>
        </w:rPr>
        <w:t>模板，结算依</w:t>
      </w:r>
      <w:r>
        <w:rPr>
          <w:color w:val="auto"/>
          <w:spacing w:val="7"/>
          <w:sz w:val="32"/>
          <w:szCs w:val="32"/>
          <w:highlight w:val="none"/>
        </w:rPr>
        <w:t>据应包括但不限于以下内容：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6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7"/>
          <w:sz w:val="32"/>
          <w:szCs w:val="32"/>
          <w:highlight w:val="none"/>
        </w:rPr>
        <w:t>（1）实际结算电量；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7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9"/>
          <w:sz w:val="32"/>
          <w:szCs w:val="32"/>
          <w:highlight w:val="none"/>
        </w:rPr>
        <w:t>（2）各类中长期交易合同结算电量、电价和电费；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72"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（3）偏差电量、电价和电费；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76" w:firstLineChars="200"/>
        <w:jc w:val="both"/>
        <w:textAlignment w:val="baseline"/>
        <w:rPr>
          <w:rFonts w:hint="eastAsia" w:ascii="仿宋_GB2312" w:hAnsi="仿宋_GB2312" w:eastAsia="仿宋_GB2312" w:cs="仿宋_GB2312"/>
          <w:color w:val="auto"/>
          <w:spacing w:val="9"/>
          <w:sz w:val="32"/>
          <w:szCs w:val="32"/>
          <w:highlight w:val="none"/>
        </w:rPr>
      </w:pPr>
      <w:r>
        <w:rPr>
          <w:rFonts w:hint="eastAsia" w:ascii="仿宋_GB2312" w:hAnsi="仿宋_GB2312" w:eastAsia="仿宋_GB2312" w:cs="仿宋_GB2312"/>
          <w:color w:val="auto"/>
          <w:spacing w:val="9"/>
          <w:sz w:val="32"/>
          <w:szCs w:val="32"/>
          <w:highlight w:val="none"/>
        </w:rPr>
        <w:t>（4）分摊、返还、不平衡资金、环境溢价电费等。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napToGrid w:val="0"/>
          <w:color w:val="auto"/>
          <w:kern w:val="0"/>
          <w:sz w:val="32"/>
          <w:szCs w:val="32"/>
          <w:highlight w:val="none"/>
          <w:lang w:val="en-US" w:eastAsia="zh-CN" w:bidi="ar"/>
        </w:rPr>
        <w:t>（5）电</w:t>
      </w:r>
      <w:bookmarkStart w:id="2" w:name="OLE_LINK8"/>
      <w:r>
        <w:rPr>
          <w:rFonts w:hint="eastAsia" w:ascii="仿宋_GB2312" w:hAnsi="仿宋_GB2312" w:eastAsia="仿宋_GB2312" w:cs="仿宋_GB2312"/>
          <w:snapToGrid w:val="0"/>
          <w:color w:val="auto"/>
          <w:kern w:val="0"/>
          <w:sz w:val="32"/>
          <w:szCs w:val="32"/>
          <w:highlight w:val="none"/>
          <w:lang w:val="en-US" w:eastAsia="zh-CN" w:bidi="ar"/>
        </w:rPr>
        <w:t>力辅助服务市场结算量、费用</w:t>
      </w:r>
      <w:bookmarkEnd w:id="2"/>
      <w:r>
        <w:rPr>
          <w:rFonts w:hint="eastAsia" w:ascii="仿宋_GB2312" w:hAnsi="仿宋_GB2312" w:eastAsia="仿宋_GB2312" w:cs="仿宋_GB2312"/>
          <w:snapToGrid w:val="0"/>
          <w:color w:val="auto"/>
          <w:kern w:val="0"/>
          <w:sz w:val="32"/>
          <w:szCs w:val="32"/>
          <w:highlight w:val="none"/>
          <w:lang w:val="en-US" w:eastAsia="zh-CN" w:bidi="ar"/>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outlineLvl w:val="2"/>
        <w:rPr>
          <w:rFonts w:hint="eastAsia"/>
          <w:color w:val="auto"/>
          <w:spacing w:val="5"/>
          <w:sz w:val="32"/>
          <w:szCs w:val="32"/>
          <w:highlight w:val="none"/>
          <w:lang w:val="en-US" w:eastAsia="zh-CN"/>
        </w:rPr>
      </w:pPr>
      <w:r>
        <w:rPr>
          <w:rFonts w:hint="eastAsia"/>
          <w:color w:val="auto"/>
          <w:spacing w:val="5"/>
          <w:sz w:val="32"/>
          <w:szCs w:val="32"/>
          <w:highlight w:val="none"/>
          <w:lang w:val="en-US" w:eastAsia="zh-CN"/>
        </w:rPr>
        <w:t>3.5.2 结算信息发布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default"/>
          <w:b w:val="0"/>
          <w:bCs w:val="0"/>
          <w:color w:val="auto"/>
          <w:sz w:val="32"/>
          <w:szCs w:val="32"/>
          <w:highlight w:val="none"/>
          <w:lang w:val="en-US" w:eastAsia="zh-CN"/>
        </w:rPr>
      </w:pPr>
      <w:r>
        <w:rPr>
          <w:rFonts w:hint="eastAsia" w:ascii="仿宋_GB2312" w:hAnsi="仿宋_GB2312" w:eastAsia="仿宋_GB2312" w:cs="仿宋_GB2312"/>
          <w:b w:val="0"/>
          <w:bCs w:val="0"/>
          <w:color w:val="auto"/>
          <w:spacing w:val="4"/>
          <w:sz w:val="32"/>
          <w:szCs w:val="32"/>
          <w:highlight w:val="none"/>
          <w:lang w:val="en-US" w:eastAsia="zh-CN"/>
        </w:rPr>
        <w:t>结算依据明细按特定信息向经营主体发布，结算概况作为公开信息发布。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outlineLvl w:val="2"/>
        <w:rPr>
          <w:rFonts w:hint="default"/>
          <w:color w:val="auto"/>
          <w:spacing w:val="5"/>
          <w:sz w:val="32"/>
          <w:szCs w:val="32"/>
          <w:highlight w:val="none"/>
          <w:lang w:val="en-US" w:eastAsia="zh-CN"/>
        </w:rPr>
      </w:pPr>
      <w:r>
        <w:rPr>
          <w:rFonts w:hint="eastAsia"/>
          <w:color w:val="auto"/>
          <w:spacing w:val="5"/>
          <w:sz w:val="32"/>
          <w:szCs w:val="32"/>
          <w:highlight w:val="none"/>
          <w:lang w:val="en-US" w:eastAsia="zh-CN"/>
        </w:rPr>
        <w:t>3.5.3 结算单位</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采用统一结算单位。其中：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（1）电量单位为兆瓦时，保留三位小数；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（2）电价单位为元/兆瓦时，保留</w:t>
      </w:r>
      <w:r>
        <w:rPr>
          <w:rFonts w:hint="eastAsia" w:ascii="仿宋_GB2312" w:hAnsi="仿宋_GB2312" w:eastAsia="仿宋_GB2312" w:cs="仿宋_GB2312"/>
          <w:color w:val="auto"/>
          <w:spacing w:val="8"/>
          <w:sz w:val="32"/>
          <w:szCs w:val="32"/>
          <w:highlight w:val="none"/>
          <w:lang w:val="en-US" w:eastAsia="zh-CN"/>
        </w:rPr>
        <w:t>三</w:t>
      </w:r>
      <w:r>
        <w:rPr>
          <w:rFonts w:hint="eastAsia" w:ascii="仿宋_GB2312" w:hAnsi="仿宋_GB2312" w:eastAsia="仿宋_GB2312" w:cs="仿宋_GB2312"/>
          <w:color w:val="auto"/>
          <w:spacing w:val="8"/>
          <w:sz w:val="32"/>
          <w:szCs w:val="32"/>
          <w:highlight w:val="none"/>
        </w:rPr>
        <w:t>位小数；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（3）电费单位为元，保留两位小数。</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lang w:val="en-US" w:eastAsia="zh-CN"/>
        </w:rPr>
        <w:t>4</w:t>
      </w:r>
      <w:r>
        <w:rPr>
          <w:rFonts w:ascii="黑体" w:hAnsi="黑体" w:eastAsia="黑体" w:cs="黑体"/>
          <w:color w:val="auto"/>
          <w:spacing w:val="0"/>
          <w:sz w:val="32"/>
          <w:szCs w:val="32"/>
          <w:highlight w:val="none"/>
        </w:rPr>
        <w:t>. 结算流程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4</w:t>
      </w:r>
      <w:r>
        <w:rPr>
          <w:rFonts w:hint="eastAsia" w:ascii="仿宋_GB2312" w:hAnsi="仿宋_GB2312" w:eastAsia="仿宋_GB2312" w:cs="仿宋_GB2312"/>
          <w:b/>
          <w:bCs/>
          <w:color w:val="auto"/>
          <w:spacing w:val="0"/>
          <w:sz w:val="32"/>
          <w:szCs w:val="32"/>
          <w:highlight w:val="none"/>
        </w:rPr>
        <w:t>.1 结算</w:t>
      </w:r>
      <w:bookmarkStart w:id="3" w:name="OLE_LINK9"/>
      <w:r>
        <w:rPr>
          <w:rFonts w:hint="eastAsia" w:ascii="仿宋_GB2312" w:hAnsi="仿宋_GB2312" w:eastAsia="仿宋_GB2312" w:cs="仿宋_GB2312"/>
          <w:b/>
          <w:bCs/>
          <w:color w:val="auto"/>
          <w:spacing w:val="0"/>
          <w:sz w:val="32"/>
          <w:szCs w:val="32"/>
          <w:highlight w:val="none"/>
          <w:lang w:val="en-US" w:eastAsia="zh-CN"/>
        </w:rPr>
        <w:t>基础</w:t>
      </w:r>
      <w:r>
        <w:rPr>
          <w:rFonts w:hint="eastAsia" w:ascii="仿宋_GB2312" w:hAnsi="仿宋_GB2312" w:eastAsia="仿宋_GB2312" w:cs="仿宋_GB2312"/>
          <w:b/>
          <w:bCs/>
          <w:color w:val="auto"/>
          <w:spacing w:val="0"/>
          <w:sz w:val="32"/>
          <w:szCs w:val="32"/>
          <w:highlight w:val="none"/>
        </w:rPr>
        <w:t>数据</w:t>
      </w:r>
      <w:bookmarkEnd w:id="3"/>
      <w:r>
        <w:rPr>
          <w:rFonts w:hint="eastAsia" w:ascii="仿宋_GB2312" w:hAnsi="仿宋_GB2312" w:eastAsia="仿宋_GB2312" w:cs="仿宋_GB2312"/>
          <w:b/>
          <w:bCs/>
          <w:color w:val="auto"/>
          <w:spacing w:val="0"/>
          <w:sz w:val="32"/>
          <w:szCs w:val="32"/>
          <w:highlight w:val="none"/>
        </w:rPr>
        <w:t>准备</w:t>
      </w:r>
    </w:p>
    <w:p>
      <w:pPr>
        <w:pStyle w:val="4"/>
        <w:keepNext w:val="0"/>
        <w:keepLines w:val="0"/>
        <w:pageBreakBefore w:val="0"/>
        <w:widowControl/>
        <w:tabs>
          <w:tab w:val="center" w:pos="4150"/>
        </w:tabs>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仿宋_GB2312" w:hAnsi="仿宋_GB2312" w:eastAsia="仿宋_GB2312" w:cs="仿宋_GB2312"/>
          <w:color w:val="auto"/>
          <w:spacing w:val="10"/>
          <w:sz w:val="32"/>
          <w:szCs w:val="32"/>
          <w:highlight w:val="none"/>
          <w:lang w:val="en-US" w:eastAsia="zh-CN"/>
        </w:rPr>
      </w:pPr>
      <w:r>
        <w:rPr>
          <w:rFonts w:hint="eastAsia" w:ascii="仿宋_GB2312" w:hAnsi="仿宋_GB2312" w:eastAsia="仿宋_GB2312" w:cs="仿宋_GB2312"/>
          <w:color w:val="auto"/>
          <w:spacing w:val="10"/>
          <w:sz w:val="32"/>
          <w:szCs w:val="32"/>
          <w:highlight w:val="none"/>
          <w:lang w:val="en-US" w:eastAsia="zh-CN"/>
        </w:rPr>
        <w:t>4.1.1 结算基础数据准备是指在规定时间内对各类交易结算所需基础数据进行收集汇总的过程。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pacing w:val="10"/>
          <w:sz w:val="32"/>
          <w:szCs w:val="32"/>
          <w:highlight w:val="none"/>
        </w:rPr>
      </w:pPr>
      <w:r>
        <w:rPr>
          <w:rFonts w:hint="eastAsia" w:ascii="仿宋_GB2312" w:hAnsi="仿宋_GB2312" w:eastAsia="仿宋_GB2312" w:cs="仿宋_GB2312"/>
          <w:color w:val="auto"/>
          <w:spacing w:val="10"/>
          <w:sz w:val="32"/>
          <w:szCs w:val="32"/>
          <w:highlight w:val="none"/>
          <w:lang w:val="en-US" w:eastAsia="zh-CN"/>
        </w:rPr>
        <w:t xml:space="preserve">4.1.2 </w:t>
      </w:r>
      <w:r>
        <w:rPr>
          <w:rFonts w:hint="eastAsia" w:ascii="仿宋_GB2312" w:hAnsi="仿宋_GB2312" w:eastAsia="仿宋_GB2312" w:cs="仿宋_GB2312"/>
          <w:color w:val="auto"/>
          <w:spacing w:val="10"/>
          <w:sz w:val="32"/>
          <w:szCs w:val="32"/>
          <w:highlight w:val="none"/>
        </w:rPr>
        <w:t>结算基础数据包括：市场经营主体档案数据、交易合同数据、电能量市场出清及调度执行数据、辅助服务市场费用计算结果、调试及商业运行时间、关口设置及电能计量数据、市场规则、电价政策文件，以及其他需电力交易机构合并出具结算依据的数据等。结算环节不得改变结算基础数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b w:val="0"/>
          <w:bCs w:val="0"/>
          <w:color w:val="auto"/>
          <w:spacing w:val="10"/>
          <w:sz w:val="32"/>
          <w:szCs w:val="32"/>
          <w:highlight w:val="none"/>
        </w:rPr>
      </w:pPr>
      <w:r>
        <w:rPr>
          <w:rFonts w:hint="eastAsia" w:ascii="仿宋_GB2312" w:hAnsi="仿宋_GB2312" w:eastAsia="仿宋_GB2312" w:cs="仿宋_GB2312"/>
          <w:color w:val="auto"/>
          <w:spacing w:val="5"/>
          <w:sz w:val="32"/>
          <w:szCs w:val="32"/>
          <w:highlight w:val="none"/>
          <w:lang w:val="en-US" w:eastAsia="zh-CN"/>
        </w:rPr>
        <w:t>4.1</w:t>
      </w:r>
      <w:r>
        <w:rPr>
          <w:rFonts w:hint="eastAsia" w:ascii="仿宋_GB2312" w:hAnsi="仿宋_GB2312" w:eastAsia="仿宋_GB2312" w:cs="仿宋_GB2312"/>
          <w:color w:val="auto"/>
          <w:spacing w:val="5"/>
          <w:sz w:val="32"/>
          <w:szCs w:val="32"/>
          <w:highlight w:val="none"/>
        </w:rPr>
        <w:t>.2</w:t>
      </w:r>
      <w:r>
        <w:rPr>
          <w:rFonts w:hint="eastAsia" w:ascii="仿宋_GB2312" w:hAnsi="仿宋_GB2312" w:eastAsia="仿宋_GB2312" w:cs="仿宋_GB2312"/>
          <w:color w:val="auto"/>
          <w:spacing w:val="5"/>
          <w:sz w:val="32"/>
          <w:szCs w:val="32"/>
          <w:highlight w:val="none"/>
          <w:lang w:val="en-US" w:eastAsia="zh-CN"/>
        </w:rPr>
        <w:t>.1</w:t>
      </w:r>
      <w:r>
        <w:rPr>
          <w:rFonts w:hint="eastAsia" w:ascii="仿宋_GB2312" w:hAnsi="仿宋_GB2312" w:eastAsia="仿宋_GB2312" w:cs="仿宋_GB2312"/>
          <w:b w:val="0"/>
          <w:bCs w:val="0"/>
          <w:color w:val="auto"/>
          <w:spacing w:val="10"/>
          <w:sz w:val="32"/>
          <w:szCs w:val="32"/>
          <w:highlight w:val="none"/>
        </w:rPr>
        <w:t>市场出清类数据</w:t>
      </w:r>
      <w:r>
        <w:rPr>
          <w:rFonts w:hint="eastAsia" w:ascii="仿宋_GB2312" w:hAnsi="仿宋_GB2312" w:eastAsia="仿宋_GB2312" w:cs="仿宋_GB2312"/>
          <w:b w:val="0"/>
          <w:bCs w:val="0"/>
          <w:color w:val="auto"/>
          <w:spacing w:val="10"/>
          <w:sz w:val="32"/>
          <w:szCs w:val="32"/>
          <w:highlight w:val="none"/>
          <w:lang w:eastAsia="zh-CN"/>
        </w:rPr>
        <w:t>，</w:t>
      </w:r>
      <w:r>
        <w:rPr>
          <w:rFonts w:hint="eastAsia" w:ascii="仿宋_GB2312" w:hAnsi="仿宋_GB2312" w:eastAsia="仿宋_GB2312" w:cs="仿宋_GB2312"/>
          <w:b w:val="0"/>
          <w:bCs w:val="0"/>
          <w:color w:val="auto"/>
          <w:spacing w:val="10"/>
          <w:sz w:val="32"/>
          <w:szCs w:val="32"/>
          <w:highlight w:val="none"/>
          <w:lang w:val="en-US" w:eastAsia="zh-CN"/>
        </w:rPr>
        <w:t>获取</w:t>
      </w:r>
      <w:r>
        <w:rPr>
          <w:rFonts w:hint="eastAsia" w:ascii="仿宋_GB2312" w:hAnsi="仿宋_GB2312" w:eastAsia="仿宋_GB2312" w:cs="仿宋_GB2312"/>
          <w:b w:val="0"/>
          <w:bCs w:val="0"/>
          <w:color w:val="auto"/>
          <w:spacing w:val="10"/>
          <w:sz w:val="32"/>
          <w:szCs w:val="32"/>
          <w:highlight w:val="none"/>
        </w:rPr>
        <w:t>后1日的电力现货市场日前出清结果、辅助服务市场出清结果（涉及电量清分部分）、必开机组以及前1日的现货市场日内、实时出清结果等。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pacing w:val="10"/>
          <w:sz w:val="32"/>
          <w:szCs w:val="32"/>
          <w:highlight w:val="none"/>
        </w:rPr>
      </w:pPr>
      <w:r>
        <w:rPr>
          <w:rFonts w:hint="eastAsia" w:ascii="仿宋_GB2312" w:hAnsi="仿宋_GB2312" w:eastAsia="仿宋_GB2312" w:cs="仿宋_GB2312"/>
          <w:b w:val="0"/>
          <w:bCs w:val="0"/>
          <w:color w:val="auto"/>
          <w:spacing w:val="10"/>
          <w:sz w:val="32"/>
          <w:szCs w:val="32"/>
          <w:highlight w:val="none"/>
          <w:lang w:val="en-US" w:eastAsia="zh-CN"/>
        </w:rPr>
        <w:t>4.1.2.2</w:t>
      </w:r>
      <w:r>
        <w:rPr>
          <w:rFonts w:hint="eastAsia" w:ascii="仿宋_GB2312" w:hAnsi="仿宋_GB2312" w:eastAsia="仿宋_GB2312" w:cs="仿宋_GB2312"/>
          <w:b w:val="0"/>
          <w:bCs w:val="0"/>
          <w:color w:val="auto"/>
          <w:spacing w:val="10"/>
          <w:sz w:val="32"/>
          <w:szCs w:val="32"/>
          <w:highlight w:val="none"/>
        </w:rPr>
        <w:t>调度执行类数据</w:t>
      </w:r>
      <w:r>
        <w:rPr>
          <w:rFonts w:hint="eastAsia" w:ascii="仿宋_GB2312" w:hAnsi="仿宋_GB2312" w:eastAsia="仿宋_GB2312" w:cs="仿宋_GB2312"/>
          <w:b w:val="0"/>
          <w:bCs w:val="0"/>
          <w:color w:val="auto"/>
          <w:spacing w:val="10"/>
          <w:sz w:val="32"/>
          <w:szCs w:val="32"/>
          <w:highlight w:val="none"/>
          <w:lang w:eastAsia="zh-CN"/>
        </w:rPr>
        <w:t>，</w:t>
      </w:r>
      <w:r>
        <w:rPr>
          <w:rFonts w:hint="eastAsia" w:ascii="仿宋_GB2312" w:hAnsi="仿宋_GB2312" w:eastAsia="仿宋_GB2312" w:cs="仿宋_GB2312"/>
          <w:color w:val="auto"/>
          <w:spacing w:val="10"/>
          <w:sz w:val="32"/>
          <w:szCs w:val="32"/>
          <w:highlight w:val="none"/>
          <w:lang w:val="en-US" w:eastAsia="zh-CN"/>
        </w:rPr>
        <w:t>获取</w:t>
      </w:r>
      <w:r>
        <w:rPr>
          <w:rFonts w:hint="eastAsia" w:ascii="仿宋_GB2312" w:hAnsi="仿宋_GB2312" w:eastAsia="仿宋_GB2312" w:cs="仿宋_GB2312"/>
          <w:color w:val="auto"/>
          <w:spacing w:val="10"/>
          <w:sz w:val="32"/>
          <w:szCs w:val="32"/>
          <w:highlight w:val="none"/>
        </w:rPr>
        <w:t>前1日中长期交易及电力现货市场执行结果、辅助服务市场实际调用结果（涉及电量清分部分）、应急调度执行结果、机组有效发电容量结果等。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pacing w:val="10"/>
          <w:sz w:val="32"/>
          <w:szCs w:val="32"/>
          <w:highlight w:val="none"/>
        </w:rPr>
      </w:pPr>
      <w:r>
        <w:rPr>
          <w:rFonts w:hint="eastAsia" w:ascii="仿宋_GB2312" w:hAnsi="仿宋_GB2312" w:eastAsia="仿宋_GB2312" w:cs="仿宋_GB2312"/>
          <w:color w:val="auto"/>
          <w:spacing w:val="10"/>
          <w:sz w:val="32"/>
          <w:szCs w:val="32"/>
          <w:highlight w:val="none"/>
          <w:lang w:val="en-US" w:eastAsia="zh-CN"/>
        </w:rPr>
        <w:t>4.1.2.3新投跨省跨区输电通道、发电机组（独立储能）首次并网、完成整套启动试运行、进入商业运行时间节点等信息，调度机构应在每个阶段开始后的1个工作日内提供至交易中心。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0"/>
          <w:sz w:val="32"/>
          <w:szCs w:val="32"/>
          <w:highlight w:val="none"/>
          <w:lang w:val="en-US" w:eastAsia="zh-CN"/>
        </w:rPr>
        <w:t>4.1</w:t>
      </w:r>
      <w:r>
        <w:rPr>
          <w:rFonts w:hint="eastAsia" w:ascii="仿宋_GB2312" w:hAnsi="仿宋_GB2312" w:eastAsia="仿宋_GB2312" w:cs="仿宋_GB2312"/>
          <w:color w:val="auto"/>
          <w:spacing w:val="10"/>
          <w:sz w:val="32"/>
          <w:szCs w:val="32"/>
          <w:highlight w:val="none"/>
        </w:rPr>
        <w:t>.</w:t>
      </w:r>
      <w:r>
        <w:rPr>
          <w:rFonts w:hint="eastAsia" w:ascii="仿宋_GB2312" w:hAnsi="仿宋_GB2312" w:eastAsia="仿宋_GB2312" w:cs="仿宋_GB2312"/>
          <w:color w:val="auto"/>
          <w:spacing w:val="10"/>
          <w:sz w:val="32"/>
          <w:szCs w:val="32"/>
          <w:highlight w:val="none"/>
          <w:lang w:val="en-US" w:eastAsia="zh-CN"/>
        </w:rPr>
        <w:t xml:space="preserve">3 </w:t>
      </w:r>
      <w:r>
        <w:rPr>
          <w:rFonts w:hint="eastAsia" w:ascii="仿宋_GB2312" w:hAnsi="仿宋_GB2312" w:eastAsia="仿宋_GB2312" w:cs="仿宋_GB2312"/>
          <w:color w:val="auto"/>
          <w:spacing w:val="10"/>
          <w:sz w:val="32"/>
          <w:szCs w:val="32"/>
          <w:highlight w:val="none"/>
        </w:rPr>
        <w:t>中长期交易电量按照《海南电力市场现货</w:t>
      </w:r>
      <w:r>
        <w:rPr>
          <w:rFonts w:hint="eastAsia" w:ascii="仿宋_GB2312" w:hAnsi="仿宋_GB2312" w:eastAsia="仿宋_GB2312" w:cs="仿宋_GB2312"/>
          <w:color w:val="auto"/>
          <w:spacing w:val="9"/>
          <w:sz w:val="32"/>
          <w:szCs w:val="32"/>
          <w:highlight w:val="none"/>
        </w:rPr>
        <w:t>电能量交易</w:t>
      </w:r>
      <w:r>
        <w:rPr>
          <w:rFonts w:hint="eastAsia" w:ascii="仿宋_GB2312" w:hAnsi="仿宋_GB2312" w:eastAsia="仿宋_GB2312" w:cs="仿宋_GB2312"/>
          <w:color w:val="auto"/>
          <w:spacing w:val="6"/>
          <w:sz w:val="32"/>
          <w:szCs w:val="32"/>
          <w:highlight w:val="none"/>
        </w:rPr>
        <w:t>实施细则》规定，在日前市场开市前进行分解上报。具体包括：</w:t>
      </w:r>
      <w:r>
        <w:rPr>
          <w:rFonts w:hint="eastAsia" w:ascii="仿宋_GB2312" w:hAnsi="仿宋_GB2312" w:eastAsia="仿宋_GB2312" w:cs="仿宋_GB2312"/>
          <w:color w:val="auto"/>
          <w:spacing w:val="5"/>
          <w:sz w:val="32"/>
          <w:szCs w:val="32"/>
          <w:highlight w:val="none"/>
        </w:rPr>
        <w:t>年度、月度、周等为周期的中长期交易价格和分时电量，分时电</w:t>
      </w:r>
      <w:r>
        <w:rPr>
          <w:rFonts w:hint="eastAsia" w:ascii="仿宋_GB2312" w:hAnsi="仿宋_GB2312" w:eastAsia="仿宋_GB2312" w:cs="仿宋_GB2312"/>
          <w:color w:val="auto"/>
          <w:spacing w:val="2"/>
          <w:sz w:val="32"/>
          <w:szCs w:val="32"/>
          <w:highlight w:val="none"/>
        </w:rPr>
        <w:t>量以1小时为时间间隔。</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lang w:val="en-US" w:eastAsia="zh-CN"/>
        </w:rPr>
        <w:t>4.1</w:t>
      </w:r>
      <w:r>
        <w:rPr>
          <w:rFonts w:hint="eastAsia" w:ascii="仿宋_GB2312" w:hAnsi="仿宋_GB2312" w:eastAsia="仿宋_GB2312" w:cs="仿宋_GB2312"/>
          <w:color w:val="auto"/>
          <w:spacing w:val="5"/>
          <w:sz w:val="32"/>
          <w:szCs w:val="32"/>
          <w:highlight w:val="none"/>
        </w:rPr>
        <w:t>.</w:t>
      </w:r>
      <w:r>
        <w:rPr>
          <w:rFonts w:hint="eastAsia" w:ascii="仿宋_GB2312" w:hAnsi="仿宋_GB2312" w:eastAsia="仿宋_GB2312" w:cs="仿宋_GB2312"/>
          <w:color w:val="auto"/>
          <w:spacing w:val="5"/>
          <w:sz w:val="32"/>
          <w:szCs w:val="32"/>
          <w:highlight w:val="none"/>
          <w:lang w:val="en-US" w:eastAsia="zh-CN"/>
        </w:rPr>
        <w:t xml:space="preserve">4 </w:t>
      </w:r>
      <w:bookmarkStart w:id="4" w:name="OLE_LINK10"/>
      <w:r>
        <w:rPr>
          <w:rFonts w:hint="eastAsia" w:ascii="仿宋_GB2312" w:hAnsi="仿宋_GB2312" w:eastAsia="仿宋_GB2312" w:cs="仿宋_GB2312"/>
          <w:color w:val="auto"/>
          <w:spacing w:val="5"/>
          <w:sz w:val="32"/>
          <w:szCs w:val="32"/>
          <w:highlight w:val="none"/>
        </w:rPr>
        <w:t>运行日后</w:t>
      </w:r>
      <w:r>
        <w:rPr>
          <w:rFonts w:hint="eastAsia" w:ascii="仿宋_GB2312" w:hAnsi="仿宋_GB2312" w:eastAsia="仿宋_GB2312" w:cs="仿宋_GB2312"/>
          <w:color w:val="auto"/>
          <w:spacing w:val="5"/>
          <w:sz w:val="32"/>
          <w:szCs w:val="32"/>
          <w:highlight w:val="none"/>
          <w:lang w:val="en-US" w:eastAsia="zh-CN"/>
        </w:rPr>
        <w:t>1日</w:t>
      </w:r>
      <w:r>
        <w:rPr>
          <w:rFonts w:hint="eastAsia" w:ascii="仿宋_GB2312" w:hAnsi="仿宋_GB2312" w:eastAsia="仿宋_GB2312" w:cs="仿宋_GB2312"/>
          <w:color w:val="auto"/>
          <w:spacing w:val="32"/>
          <w:sz w:val="32"/>
          <w:szCs w:val="32"/>
          <w:highlight w:val="none"/>
        </w:rPr>
        <w:t>，</w:t>
      </w:r>
      <w:r>
        <w:rPr>
          <w:rFonts w:hint="eastAsia" w:ascii="仿宋_GB2312" w:hAnsi="仿宋_GB2312" w:eastAsia="仿宋_GB2312" w:cs="仿宋_GB2312"/>
          <w:color w:val="auto"/>
          <w:spacing w:val="5"/>
          <w:sz w:val="32"/>
          <w:szCs w:val="32"/>
          <w:highlight w:val="none"/>
        </w:rPr>
        <w:t>调度机构按照《海</w:t>
      </w:r>
      <w:bookmarkEnd w:id="4"/>
      <w:r>
        <w:rPr>
          <w:rFonts w:hint="eastAsia" w:ascii="仿宋_GB2312" w:hAnsi="仿宋_GB2312" w:eastAsia="仿宋_GB2312" w:cs="仿宋_GB2312"/>
          <w:color w:val="auto"/>
          <w:spacing w:val="5"/>
          <w:sz w:val="32"/>
          <w:szCs w:val="32"/>
          <w:highlight w:val="none"/>
        </w:rPr>
        <w:t>南电</w:t>
      </w:r>
      <w:r>
        <w:rPr>
          <w:rFonts w:hint="eastAsia" w:ascii="仿宋_GB2312" w:hAnsi="仿宋_GB2312" w:eastAsia="仿宋_GB2312" w:cs="仿宋_GB2312"/>
          <w:color w:val="auto"/>
          <w:spacing w:val="2"/>
          <w:sz w:val="32"/>
          <w:szCs w:val="32"/>
          <w:highlight w:val="none"/>
        </w:rPr>
        <w:t>力市场现货电能量交易实施细则》规定的原</w:t>
      </w:r>
      <w:r>
        <w:rPr>
          <w:rFonts w:hint="eastAsia" w:ascii="仿宋_GB2312" w:hAnsi="仿宋_GB2312" w:eastAsia="仿宋_GB2312" w:cs="仿宋_GB2312"/>
          <w:color w:val="auto"/>
          <w:spacing w:val="1"/>
          <w:sz w:val="32"/>
          <w:szCs w:val="32"/>
          <w:highlight w:val="none"/>
        </w:rPr>
        <w:t>则，将发电</w:t>
      </w:r>
      <w:r>
        <w:rPr>
          <w:rFonts w:hint="eastAsia" w:ascii="仿宋_GB2312" w:hAnsi="仿宋_GB2312" w:eastAsia="仿宋_GB2312" w:cs="仿宋_GB2312"/>
          <w:color w:val="auto"/>
          <w:spacing w:val="1"/>
          <w:sz w:val="32"/>
          <w:szCs w:val="32"/>
          <w:highlight w:val="none"/>
          <w:lang w:val="en-US" w:eastAsia="zh-CN"/>
        </w:rPr>
        <w:t>交易单元运行日</w:t>
      </w:r>
      <w:r>
        <w:rPr>
          <w:rFonts w:hint="eastAsia" w:ascii="仿宋_GB2312" w:hAnsi="仿宋_GB2312" w:eastAsia="仿宋_GB2312" w:cs="仿宋_GB2312"/>
          <w:color w:val="auto"/>
          <w:spacing w:val="6"/>
          <w:sz w:val="32"/>
          <w:szCs w:val="32"/>
          <w:highlight w:val="none"/>
        </w:rPr>
        <w:t>24小时时段的优先发电量推送交易系统。</w:t>
      </w:r>
    </w:p>
    <w:p>
      <w:pPr>
        <w:pStyle w:val="4"/>
        <w:keepNext w:val="0"/>
        <w:keepLines w:val="0"/>
        <w:pageBreakBefore w:val="0"/>
        <w:widowControl/>
        <w:tabs>
          <w:tab w:val="center" w:pos="4150"/>
        </w:tabs>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仿宋_GB2312" w:hAnsi="仿宋_GB2312" w:eastAsia="仿宋_GB2312" w:cs="仿宋_GB2312"/>
          <w:color w:val="auto"/>
          <w:spacing w:val="10"/>
          <w:sz w:val="32"/>
          <w:szCs w:val="32"/>
          <w:highlight w:val="none"/>
          <w:lang w:val="en-US" w:eastAsia="zh-CN"/>
        </w:rPr>
      </w:pPr>
      <w:r>
        <w:rPr>
          <w:rFonts w:hint="eastAsia" w:ascii="仿宋_GB2312" w:hAnsi="仿宋_GB2312" w:eastAsia="仿宋_GB2312" w:cs="仿宋_GB2312"/>
          <w:color w:val="auto"/>
          <w:spacing w:val="10"/>
          <w:sz w:val="32"/>
          <w:szCs w:val="32"/>
          <w:highlight w:val="none"/>
          <w:lang w:val="en-US" w:eastAsia="zh-CN"/>
        </w:rPr>
        <w:t>4.1.5 交易中心按日向电网企业提供前1日实时市场的节点价格。</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lang w:val="en-US" w:eastAsia="zh-CN"/>
        </w:rPr>
        <w:t>4.1</w:t>
      </w:r>
      <w:r>
        <w:rPr>
          <w:rFonts w:hint="eastAsia" w:ascii="仿宋_GB2312" w:hAnsi="仿宋_GB2312" w:eastAsia="仿宋_GB2312" w:cs="仿宋_GB2312"/>
          <w:color w:val="auto"/>
          <w:spacing w:val="4"/>
          <w:sz w:val="32"/>
          <w:szCs w:val="32"/>
          <w:highlight w:val="none"/>
        </w:rPr>
        <w:t>.</w:t>
      </w:r>
      <w:r>
        <w:rPr>
          <w:rFonts w:hint="eastAsia" w:ascii="仿宋_GB2312" w:hAnsi="仿宋_GB2312" w:eastAsia="仿宋_GB2312" w:cs="仿宋_GB2312"/>
          <w:color w:val="auto"/>
          <w:spacing w:val="4"/>
          <w:sz w:val="32"/>
          <w:szCs w:val="32"/>
          <w:highlight w:val="none"/>
          <w:lang w:val="en-US" w:eastAsia="zh-CN"/>
        </w:rPr>
        <w:t>6 计量数据应满足结算最小时段和周期要求，</w:t>
      </w:r>
      <w:r>
        <w:rPr>
          <w:rFonts w:hint="eastAsia" w:ascii="仿宋_GB2312" w:hAnsi="仿宋_GB2312" w:eastAsia="仿宋_GB2312" w:cs="仿宋_GB2312"/>
          <w:color w:val="auto"/>
          <w:spacing w:val="1"/>
          <w:sz w:val="32"/>
          <w:szCs w:val="32"/>
          <w:highlight w:val="none"/>
        </w:rPr>
        <w:t>电网企业</w:t>
      </w:r>
      <w:r>
        <w:rPr>
          <w:rFonts w:hint="eastAsia" w:ascii="仿宋_GB2312" w:hAnsi="仿宋_GB2312" w:eastAsia="仿宋_GB2312" w:cs="仿宋_GB2312"/>
          <w:color w:val="auto"/>
          <w:spacing w:val="1"/>
          <w:sz w:val="32"/>
          <w:szCs w:val="32"/>
          <w:highlight w:val="none"/>
          <w:lang w:val="en-US" w:eastAsia="zh-CN"/>
        </w:rPr>
        <w:t>应</w:t>
      </w:r>
      <w:r>
        <w:rPr>
          <w:rFonts w:hint="eastAsia" w:ascii="Times New Roman" w:hAnsi="Times New Roman" w:eastAsia="仿宋_GB2312" w:cs="仿宋_GB2312"/>
          <w:b w:val="0"/>
          <w:bCs w:val="0"/>
          <w:color w:val="auto"/>
          <w:kern w:val="2"/>
          <w:sz w:val="32"/>
          <w:szCs w:val="32"/>
          <w:highlight w:val="none"/>
          <w:lang w:val="en-US" w:eastAsia="zh-CN" w:bidi="ar-SA"/>
        </w:rPr>
        <w:t>以结算单元（或机组）和计量点为最小单位</w:t>
      </w:r>
      <w:r>
        <w:rPr>
          <w:rFonts w:hint="eastAsia" w:ascii="仿宋_GB2312" w:hAnsi="仿宋_GB2312" w:eastAsia="仿宋_GB2312" w:cs="仿宋_GB2312"/>
          <w:color w:val="auto"/>
          <w:spacing w:val="1"/>
          <w:sz w:val="32"/>
          <w:szCs w:val="32"/>
          <w:highlight w:val="none"/>
          <w:lang w:val="en-US" w:eastAsia="zh-CN"/>
        </w:rPr>
        <w:t>于每日提供前1日发电企业、市场购电用户分时计量电量至交易中心。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4.1.7 调度机构收到交易中心推送发电企业日分时电量后，1个自然日内完成运行补偿及考核费用和电力辅助服务结算结果，并推送至交易中心。</w:t>
      </w:r>
    </w:p>
    <w:p>
      <w:pPr>
        <w:pStyle w:val="4"/>
        <w:keepNext w:val="0"/>
        <w:keepLines w:val="0"/>
        <w:pageBreakBefore w:val="0"/>
        <w:widowControl/>
        <w:tabs>
          <w:tab w:val="left" w:pos="5298"/>
        </w:tabs>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eastAsia="宋体"/>
          <w:b w:val="0"/>
          <w:bCs w:val="0"/>
          <w:color w:val="auto"/>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4.1</w:t>
      </w:r>
      <w:r>
        <w:rPr>
          <w:rFonts w:hint="eastAsia" w:ascii="仿宋_GB2312" w:hAnsi="仿宋_GB2312" w:eastAsia="仿宋_GB2312" w:cs="仿宋_GB2312"/>
          <w:color w:val="auto"/>
          <w:spacing w:val="7"/>
          <w:sz w:val="32"/>
          <w:szCs w:val="32"/>
          <w:highlight w:val="none"/>
        </w:rPr>
        <w:t>.</w:t>
      </w:r>
      <w:r>
        <w:rPr>
          <w:rFonts w:hint="eastAsia" w:ascii="仿宋_GB2312" w:hAnsi="仿宋_GB2312" w:eastAsia="仿宋_GB2312" w:cs="仿宋_GB2312"/>
          <w:color w:val="auto"/>
          <w:spacing w:val="7"/>
          <w:sz w:val="32"/>
          <w:szCs w:val="32"/>
          <w:highlight w:val="none"/>
          <w:lang w:val="en-US" w:eastAsia="zh-CN"/>
        </w:rPr>
        <w:t>8 当分时计量数据缺失、错误或不可用时，原则上由电网企业、调度机构在1个自然日内完成消缺、补采，或依据拟合规则补全拟合数据，重新提供至电力交易机构。</w:t>
      </w:r>
      <w:r>
        <w:rPr>
          <w:rFonts w:hint="eastAsia" w:ascii="仿宋_GB2312" w:hAnsi="仿宋_GB2312" w:eastAsia="仿宋_GB2312" w:cs="仿宋_GB2312"/>
          <w:color w:val="auto"/>
          <w:spacing w:val="7"/>
          <w:sz w:val="32"/>
          <w:szCs w:val="32"/>
          <w:highlight w:val="none"/>
        </w:rPr>
        <w:t>计量电量拟合规则和</w:t>
      </w:r>
      <w:r>
        <w:rPr>
          <w:rFonts w:hint="eastAsia" w:ascii="仿宋_GB2312" w:hAnsi="仿宋_GB2312" w:eastAsia="仿宋_GB2312" w:cs="仿宋_GB2312"/>
          <w:color w:val="auto"/>
          <w:spacing w:val="6"/>
          <w:sz w:val="32"/>
          <w:szCs w:val="32"/>
          <w:highlight w:val="none"/>
        </w:rPr>
        <w:t>补充说明详见附件。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仿宋_GB2312" w:hAnsi="仿宋_GB2312" w:eastAsia="仿宋_GB2312" w:cs="仿宋_GB2312"/>
          <w:color w:val="auto"/>
          <w:spacing w:val="10"/>
          <w:sz w:val="32"/>
          <w:szCs w:val="32"/>
          <w:highlight w:val="none"/>
          <w:lang w:val="en-US" w:eastAsia="zh-CN"/>
        </w:rPr>
      </w:pPr>
      <w:r>
        <w:rPr>
          <w:rFonts w:hint="eastAsia" w:ascii="仿宋_GB2312" w:hAnsi="仿宋_GB2312" w:eastAsia="仿宋_GB2312" w:cs="仿宋_GB2312"/>
          <w:color w:val="auto"/>
          <w:spacing w:val="10"/>
          <w:sz w:val="32"/>
          <w:szCs w:val="32"/>
          <w:highlight w:val="none"/>
          <w:lang w:val="en-US" w:eastAsia="zh-CN"/>
        </w:rPr>
        <w:t>4.1.9 特殊情况下，因政策调整或合同关键要素缺失等原因，导致部分主体或结算科目不满足结算条件的，在满足结算条件的下一个结算周期完成结算。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10"/>
          <w:sz w:val="32"/>
          <w:szCs w:val="32"/>
          <w:highlight w:val="none"/>
          <w:lang w:val="en-US" w:eastAsia="zh-CN"/>
        </w:rPr>
        <w:t>4.1</w:t>
      </w:r>
      <w:r>
        <w:rPr>
          <w:rFonts w:hint="eastAsia" w:ascii="仿宋_GB2312" w:hAnsi="仿宋_GB2312" w:eastAsia="仿宋_GB2312" w:cs="仿宋_GB2312"/>
          <w:color w:val="auto"/>
          <w:spacing w:val="10"/>
          <w:sz w:val="32"/>
          <w:szCs w:val="32"/>
          <w:highlight w:val="none"/>
        </w:rPr>
        <w:t>.</w:t>
      </w:r>
      <w:r>
        <w:rPr>
          <w:rFonts w:hint="eastAsia" w:ascii="仿宋_GB2312" w:hAnsi="仿宋_GB2312" w:eastAsia="仿宋_GB2312" w:cs="仿宋_GB2312"/>
          <w:color w:val="auto"/>
          <w:spacing w:val="10"/>
          <w:sz w:val="32"/>
          <w:szCs w:val="32"/>
          <w:highlight w:val="none"/>
          <w:lang w:val="en-US" w:eastAsia="zh-CN"/>
        </w:rPr>
        <w:t xml:space="preserve">10 </w:t>
      </w:r>
      <w:r>
        <w:rPr>
          <w:rFonts w:hint="eastAsia" w:ascii="仿宋_GB2312" w:hAnsi="仿宋_GB2312" w:eastAsia="仿宋_GB2312" w:cs="仿宋_GB2312"/>
          <w:color w:val="auto"/>
          <w:spacing w:val="10"/>
          <w:sz w:val="32"/>
          <w:szCs w:val="32"/>
          <w:highlight w:val="none"/>
        </w:rPr>
        <w:t>广州电力交易中心在规定时间内将跨</w:t>
      </w:r>
      <w:r>
        <w:rPr>
          <w:rFonts w:hint="eastAsia" w:ascii="仿宋_GB2312" w:hAnsi="仿宋_GB2312" w:eastAsia="仿宋_GB2312" w:cs="仿宋_GB2312"/>
          <w:color w:val="auto"/>
          <w:spacing w:val="9"/>
          <w:sz w:val="32"/>
          <w:szCs w:val="32"/>
          <w:highlight w:val="none"/>
        </w:rPr>
        <w:t>省市场结</w:t>
      </w:r>
      <w:r>
        <w:rPr>
          <w:rFonts w:hint="eastAsia" w:ascii="仿宋_GB2312" w:hAnsi="仿宋_GB2312" w:eastAsia="仿宋_GB2312" w:cs="仿宋_GB2312"/>
          <w:color w:val="auto"/>
          <w:spacing w:val="7"/>
          <w:sz w:val="32"/>
          <w:szCs w:val="32"/>
          <w:highlight w:val="none"/>
          <w:lang w:val="en-US" w:eastAsia="zh-CN"/>
        </w:rPr>
        <w:t>算的经营主体电能量电费传递至海南电力交易中心。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4.1.11 市场经营主体和电网企业应保障结算基础数据的准确性、完整性和及时性，并在规定时间内通过交易平台完成更新、提交。未及时更新、提交的，交易中心以交易平台既有数据形成结算依据。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4.2</w:t>
      </w:r>
      <w:r>
        <w:rPr>
          <w:rFonts w:hint="eastAsia" w:ascii="仿宋_GB2312" w:hAnsi="仿宋_GB2312" w:eastAsia="仿宋_GB2312" w:cs="仿宋_GB2312"/>
          <w:b/>
          <w:bCs/>
          <w:color w:val="auto"/>
          <w:spacing w:val="0"/>
          <w:sz w:val="32"/>
          <w:szCs w:val="32"/>
          <w:highlight w:val="none"/>
        </w:rPr>
        <w:t xml:space="preserve"> 日清分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11"/>
          <w:sz w:val="32"/>
          <w:szCs w:val="32"/>
          <w:highlight w:val="none"/>
          <w:lang w:val="en-US" w:eastAsia="zh-CN"/>
        </w:rPr>
        <w:t>4.2</w:t>
      </w:r>
      <w:r>
        <w:rPr>
          <w:rFonts w:hint="eastAsia" w:ascii="仿宋_GB2312" w:hAnsi="仿宋_GB2312" w:eastAsia="仿宋_GB2312" w:cs="仿宋_GB2312"/>
          <w:color w:val="auto"/>
          <w:spacing w:val="11"/>
          <w:sz w:val="32"/>
          <w:szCs w:val="32"/>
          <w:highlight w:val="none"/>
        </w:rPr>
        <w:t>.1</w:t>
      </w:r>
      <w:r>
        <w:rPr>
          <w:rFonts w:hint="eastAsia" w:ascii="仿宋_GB2312" w:hAnsi="仿宋_GB2312" w:eastAsia="仿宋_GB2312" w:cs="仿宋_GB2312"/>
          <w:color w:val="auto"/>
          <w:spacing w:val="11"/>
          <w:sz w:val="32"/>
          <w:szCs w:val="32"/>
          <w:highlight w:val="none"/>
          <w:lang w:val="en-US" w:eastAsia="zh-CN"/>
        </w:rPr>
        <w:t xml:space="preserve"> 结算基础</w:t>
      </w:r>
      <w:r>
        <w:rPr>
          <w:rFonts w:hint="eastAsia" w:ascii="仿宋_GB2312" w:hAnsi="仿宋_GB2312" w:eastAsia="仿宋_GB2312" w:cs="仿宋_GB2312"/>
          <w:color w:val="auto"/>
          <w:spacing w:val="11"/>
          <w:sz w:val="32"/>
          <w:szCs w:val="32"/>
          <w:highlight w:val="none"/>
        </w:rPr>
        <w:t>数据准备完成后，</w:t>
      </w:r>
      <w:r>
        <w:rPr>
          <w:rFonts w:hint="eastAsia" w:ascii="仿宋_GB2312" w:hAnsi="仿宋_GB2312" w:eastAsia="仿宋_GB2312" w:cs="仿宋_GB2312"/>
          <w:strike w:val="0"/>
          <w:dstrike w:val="0"/>
          <w:color w:val="auto"/>
          <w:spacing w:val="11"/>
          <w:sz w:val="32"/>
          <w:szCs w:val="32"/>
          <w:highlight w:val="none"/>
          <w:lang w:val="en-US" w:eastAsia="zh-CN"/>
        </w:rPr>
        <w:t>2</w:t>
      </w:r>
      <w:r>
        <w:rPr>
          <w:rFonts w:hint="eastAsia" w:ascii="仿宋_GB2312" w:hAnsi="仿宋_GB2312" w:eastAsia="仿宋_GB2312" w:cs="仿宋_GB2312"/>
          <w:color w:val="auto"/>
          <w:spacing w:val="11"/>
          <w:sz w:val="32"/>
          <w:szCs w:val="32"/>
          <w:highlight w:val="none"/>
          <w:lang w:val="en-US" w:eastAsia="zh-CN"/>
        </w:rPr>
        <w:t>个工作日内完成</w:t>
      </w:r>
      <w:r>
        <w:rPr>
          <w:rFonts w:hint="eastAsia" w:ascii="仿宋_GB2312" w:hAnsi="仿宋_GB2312" w:eastAsia="仿宋_GB2312" w:cs="仿宋_GB2312"/>
          <w:color w:val="auto"/>
          <w:spacing w:val="11"/>
          <w:sz w:val="32"/>
          <w:szCs w:val="32"/>
          <w:highlight w:val="none"/>
        </w:rPr>
        <w:t>计算并发布</w:t>
      </w:r>
      <w:r>
        <w:rPr>
          <w:rFonts w:hint="eastAsia" w:ascii="仿宋_GB2312" w:hAnsi="仿宋_GB2312" w:eastAsia="仿宋_GB2312" w:cs="仿宋_GB2312"/>
          <w:color w:val="auto"/>
          <w:spacing w:val="7"/>
          <w:sz w:val="32"/>
          <w:szCs w:val="32"/>
          <w:highlight w:val="none"/>
        </w:rPr>
        <w:t>省内市场日清分临时结果</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7"/>
          <w:sz w:val="32"/>
          <w:szCs w:val="32"/>
          <w:highlight w:val="none"/>
          <w:lang w:val="en-US" w:eastAsia="zh-CN"/>
        </w:rPr>
        <w:t>并同步披露日清分临时结果概况信息披露。</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0"/>
          <w:sz w:val="32"/>
          <w:szCs w:val="32"/>
          <w:highlight w:val="none"/>
          <w:lang w:val="en-US" w:eastAsia="zh-CN"/>
        </w:rPr>
        <w:t>4.2</w:t>
      </w:r>
      <w:r>
        <w:rPr>
          <w:rFonts w:hint="eastAsia" w:ascii="仿宋_GB2312" w:hAnsi="仿宋_GB2312" w:eastAsia="仿宋_GB2312" w:cs="仿宋_GB2312"/>
          <w:color w:val="auto"/>
          <w:spacing w:val="10"/>
          <w:sz w:val="32"/>
          <w:szCs w:val="32"/>
          <w:highlight w:val="none"/>
        </w:rPr>
        <w:t>.2</w:t>
      </w:r>
      <w:r>
        <w:rPr>
          <w:rFonts w:hint="eastAsia" w:ascii="仿宋_GB2312" w:hAnsi="仿宋_GB2312" w:eastAsia="仿宋_GB2312" w:cs="仿宋_GB2312"/>
          <w:color w:val="auto"/>
          <w:spacing w:val="10"/>
          <w:sz w:val="32"/>
          <w:szCs w:val="32"/>
          <w:highlight w:val="none"/>
          <w:lang w:val="en-US" w:eastAsia="zh-CN"/>
        </w:rPr>
        <w:t xml:space="preserve"> </w:t>
      </w:r>
      <w:r>
        <w:rPr>
          <w:rFonts w:hint="eastAsia" w:ascii="仿宋_GB2312" w:hAnsi="仿宋_GB2312" w:eastAsia="仿宋_GB2312" w:cs="仿宋_GB2312"/>
          <w:color w:val="auto"/>
          <w:spacing w:val="10"/>
          <w:sz w:val="32"/>
          <w:szCs w:val="32"/>
          <w:highlight w:val="none"/>
        </w:rPr>
        <w:t>经营主体在日清分临时结果发布后，对日</w:t>
      </w:r>
      <w:r>
        <w:rPr>
          <w:rFonts w:hint="eastAsia" w:ascii="仿宋_GB2312" w:hAnsi="仿宋_GB2312" w:eastAsia="仿宋_GB2312" w:cs="仿宋_GB2312"/>
          <w:color w:val="auto"/>
          <w:spacing w:val="9"/>
          <w:sz w:val="32"/>
          <w:szCs w:val="32"/>
          <w:highlight w:val="none"/>
        </w:rPr>
        <w:t>清分临时结</w:t>
      </w:r>
      <w:r>
        <w:rPr>
          <w:rFonts w:hint="eastAsia" w:ascii="仿宋_GB2312" w:hAnsi="仿宋_GB2312" w:eastAsia="仿宋_GB2312" w:cs="仿宋_GB2312"/>
          <w:color w:val="auto"/>
          <w:spacing w:val="1"/>
          <w:sz w:val="32"/>
          <w:szCs w:val="32"/>
          <w:highlight w:val="none"/>
        </w:rPr>
        <w:t>果进行确认，在1</w:t>
      </w:r>
      <w:r>
        <w:rPr>
          <w:rFonts w:hint="eastAsia" w:ascii="仿宋_GB2312" w:hAnsi="仿宋_GB2312" w:eastAsia="仿宋_GB2312" w:cs="仿宋_GB2312"/>
          <w:color w:val="auto"/>
          <w:spacing w:val="1"/>
          <w:sz w:val="32"/>
          <w:szCs w:val="32"/>
          <w:highlight w:val="none"/>
          <w:lang w:val="en-US" w:eastAsia="zh-CN"/>
        </w:rPr>
        <w:t>个工作日</w:t>
      </w:r>
      <w:r>
        <w:rPr>
          <w:rFonts w:hint="eastAsia" w:ascii="仿宋_GB2312" w:hAnsi="仿宋_GB2312" w:eastAsia="仿宋_GB2312" w:cs="仿宋_GB2312"/>
          <w:color w:val="auto"/>
          <w:spacing w:val="1"/>
          <w:sz w:val="32"/>
          <w:szCs w:val="32"/>
          <w:highlight w:val="none"/>
        </w:rPr>
        <w:t>内反馈意见，在规定时间内无反馈的视同确</w:t>
      </w:r>
      <w:r>
        <w:rPr>
          <w:rFonts w:hint="eastAsia" w:ascii="仿宋_GB2312" w:hAnsi="仿宋_GB2312" w:eastAsia="仿宋_GB2312" w:cs="仿宋_GB2312"/>
          <w:color w:val="auto"/>
          <w:spacing w:val="5"/>
          <w:sz w:val="32"/>
          <w:szCs w:val="32"/>
          <w:highlight w:val="none"/>
        </w:rPr>
        <w:t>认无异议。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10"/>
          <w:sz w:val="32"/>
          <w:szCs w:val="32"/>
          <w:highlight w:val="none"/>
          <w:lang w:val="en-US" w:eastAsia="zh-CN"/>
        </w:rPr>
        <w:t>4.2</w:t>
      </w:r>
      <w:r>
        <w:rPr>
          <w:rFonts w:hint="eastAsia" w:ascii="仿宋_GB2312" w:hAnsi="仿宋_GB2312" w:eastAsia="仿宋_GB2312" w:cs="仿宋_GB2312"/>
          <w:color w:val="auto"/>
          <w:spacing w:val="10"/>
          <w:sz w:val="32"/>
          <w:szCs w:val="32"/>
          <w:highlight w:val="none"/>
        </w:rPr>
        <w:t>.3</w:t>
      </w:r>
      <w:r>
        <w:rPr>
          <w:rFonts w:hint="eastAsia" w:ascii="仿宋_GB2312" w:hAnsi="仿宋_GB2312" w:eastAsia="仿宋_GB2312" w:cs="仿宋_GB2312"/>
          <w:color w:val="auto"/>
          <w:spacing w:val="10"/>
          <w:sz w:val="32"/>
          <w:szCs w:val="32"/>
          <w:highlight w:val="none"/>
          <w:lang w:val="en-US" w:eastAsia="zh-CN"/>
        </w:rPr>
        <w:t xml:space="preserve"> </w:t>
      </w:r>
      <w:r>
        <w:rPr>
          <w:rFonts w:hint="eastAsia" w:ascii="仿宋_GB2312" w:hAnsi="仿宋_GB2312" w:eastAsia="仿宋_GB2312" w:cs="仿宋_GB2312"/>
          <w:color w:val="auto"/>
          <w:spacing w:val="10"/>
          <w:sz w:val="32"/>
          <w:szCs w:val="32"/>
          <w:highlight w:val="none"/>
        </w:rPr>
        <w:t>交易中心根据各方意见，</w:t>
      </w:r>
      <w:r>
        <w:rPr>
          <w:rFonts w:hint="eastAsia" w:ascii="仿宋_GB2312" w:hAnsi="仿宋_GB2312" w:eastAsia="仿宋_GB2312" w:cs="仿宋_GB2312"/>
          <w:color w:val="auto"/>
          <w:spacing w:val="10"/>
          <w:sz w:val="32"/>
          <w:szCs w:val="32"/>
          <w:highlight w:val="none"/>
          <w:lang w:val="en-US" w:eastAsia="zh-CN"/>
        </w:rPr>
        <w:t>每月第4个工作日</w:t>
      </w:r>
      <w:r>
        <w:rPr>
          <w:rFonts w:hint="eastAsia" w:ascii="仿宋_GB2312" w:hAnsi="仿宋_GB2312" w:eastAsia="仿宋_GB2312" w:cs="仿宋_GB2312"/>
          <w:color w:val="auto"/>
          <w:spacing w:val="10"/>
          <w:sz w:val="32"/>
          <w:szCs w:val="32"/>
          <w:highlight w:val="none"/>
        </w:rPr>
        <w:t>对当</w:t>
      </w:r>
      <w:r>
        <w:rPr>
          <w:rFonts w:hint="eastAsia" w:ascii="仿宋_GB2312" w:hAnsi="仿宋_GB2312" w:eastAsia="仿宋_GB2312" w:cs="仿宋_GB2312"/>
          <w:color w:val="auto"/>
          <w:spacing w:val="10"/>
          <w:sz w:val="32"/>
          <w:szCs w:val="32"/>
          <w:highlight w:val="none"/>
          <w:lang w:val="en-US" w:eastAsia="zh-CN"/>
        </w:rPr>
        <w:t>上</w:t>
      </w:r>
      <w:r>
        <w:rPr>
          <w:rFonts w:hint="eastAsia" w:ascii="仿宋_GB2312" w:hAnsi="仿宋_GB2312" w:eastAsia="仿宋_GB2312" w:cs="仿宋_GB2312"/>
          <w:color w:val="auto"/>
          <w:spacing w:val="10"/>
          <w:sz w:val="32"/>
          <w:szCs w:val="32"/>
          <w:highlight w:val="none"/>
        </w:rPr>
        <w:t>月需调整的</w:t>
      </w:r>
      <w:r>
        <w:rPr>
          <w:rFonts w:hint="eastAsia" w:ascii="仿宋_GB2312" w:hAnsi="仿宋_GB2312" w:eastAsia="仿宋_GB2312" w:cs="仿宋_GB2312"/>
          <w:color w:val="auto"/>
          <w:spacing w:val="9"/>
          <w:sz w:val="32"/>
          <w:szCs w:val="32"/>
          <w:highlight w:val="none"/>
        </w:rPr>
        <w:t>日清分临时</w:t>
      </w:r>
      <w:r>
        <w:rPr>
          <w:rFonts w:hint="eastAsia" w:ascii="仿宋_GB2312" w:hAnsi="仿宋_GB2312" w:eastAsia="仿宋_GB2312" w:cs="仿宋_GB2312"/>
          <w:color w:val="auto"/>
          <w:spacing w:val="6"/>
          <w:sz w:val="32"/>
          <w:szCs w:val="32"/>
          <w:highlight w:val="none"/>
        </w:rPr>
        <w:t>结算结果进行重算，并重新发布已重算的日清分临时结算结果。</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仿宋_GB2312" w:hAnsi="仿宋_GB2312" w:eastAsia="仿宋_GB2312" w:cs="仿宋_GB2312"/>
          <w:b/>
          <w:bCs/>
          <w:color w:val="auto"/>
          <w:spacing w:val="-2"/>
          <w:sz w:val="32"/>
          <w:szCs w:val="32"/>
          <w:highlight w:val="none"/>
          <w:lang w:val="en-US" w:eastAsia="zh-CN"/>
        </w:rPr>
      </w:pPr>
      <w:r>
        <w:rPr>
          <w:rFonts w:hint="eastAsia" w:ascii="仿宋_GB2312" w:hAnsi="仿宋_GB2312" w:eastAsia="仿宋_GB2312" w:cs="仿宋_GB2312"/>
          <w:b w:val="0"/>
          <w:bCs w:val="0"/>
          <w:color w:val="auto"/>
          <w:spacing w:val="-2"/>
          <w:sz w:val="32"/>
          <w:szCs w:val="32"/>
          <w:highlight w:val="none"/>
          <w:lang w:val="en-US" w:eastAsia="zh-CN"/>
        </w:rPr>
        <w:t xml:space="preserve">4.2.4 </w:t>
      </w:r>
      <w:r>
        <w:rPr>
          <w:rFonts w:hint="eastAsia" w:ascii="Times New Roman" w:hAnsi="Times New Roman" w:eastAsia="仿宋_GB2312" w:cs="仿宋_GB2312"/>
          <w:b w:val="0"/>
          <w:bCs w:val="0"/>
          <w:color w:val="auto"/>
          <w:kern w:val="2"/>
          <w:sz w:val="32"/>
          <w:szCs w:val="32"/>
          <w:highlight w:val="none"/>
          <w:lang w:val="en-US" w:eastAsia="zh-CN" w:bidi="ar-SA"/>
        </w:rPr>
        <w:t>涉及数据修正的，需采用工单方式与结算交互，在系统建设完备前，应采用线下说明方式开展交互。</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4.3</w:t>
      </w:r>
      <w:r>
        <w:rPr>
          <w:rFonts w:hint="eastAsia" w:ascii="仿宋_GB2312" w:hAnsi="仿宋_GB2312" w:eastAsia="仿宋_GB2312" w:cs="仿宋_GB2312"/>
          <w:b/>
          <w:bCs/>
          <w:color w:val="auto"/>
          <w:spacing w:val="0"/>
          <w:sz w:val="32"/>
          <w:szCs w:val="32"/>
          <w:highlight w:val="none"/>
        </w:rPr>
        <w:t xml:space="preserve"> 月结算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5"/>
          <w:sz w:val="32"/>
          <w:szCs w:val="32"/>
          <w:highlight w:val="none"/>
        </w:rPr>
      </w:pPr>
      <w:r>
        <w:rPr>
          <w:rFonts w:hint="eastAsia" w:ascii="仿宋_GB2312" w:hAnsi="仿宋_GB2312" w:eastAsia="仿宋_GB2312" w:cs="仿宋_GB2312"/>
          <w:color w:val="auto"/>
          <w:spacing w:val="0"/>
          <w:sz w:val="32"/>
          <w:szCs w:val="32"/>
          <w:highlight w:val="none"/>
          <w:lang w:val="en-US" w:eastAsia="zh-CN"/>
        </w:rPr>
        <w:t>4.3</w:t>
      </w: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每月</w:t>
      </w:r>
      <w:r>
        <w:rPr>
          <w:rFonts w:hint="eastAsia" w:ascii="仿宋_GB2312" w:hAnsi="仿宋_GB2312" w:eastAsia="仿宋_GB2312" w:cs="仿宋_GB2312"/>
          <w:color w:val="auto"/>
          <w:spacing w:val="0"/>
          <w:sz w:val="32"/>
          <w:szCs w:val="32"/>
          <w:highlight w:val="none"/>
          <w:lang w:val="en-US" w:eastAsia="zh-CN"/>
        </w:rPr>
        <w:t>第1个工作日前（含第1个工作日，下同）</w:t>
      </w:r>
      <w:r>
        <w:rPr>
          <w:rFonts w:hint="eastAsia" w:ascii="仿宋_GB2312" w:hAnsi="仿宋_GB2312" w:eastAsia="仿宋_GB2312" w:cs="仿宋_GB2312"/>
          <w:color w:val="auto"/>
          <w:spacing w:val="0"/>
          <w:sz w:val="32"/>
          <w:szCs w:val="32"/>
          <w:highlight w:val="none"/>
        </w:rPr>
        <w:t>，电网企业完成上月电量校核修正，并推送至交易系统；交易中心</w:t>
      </w:r>
      <w:r>
        <w:rPr>
          <w:rFonts w:hint="eastAsia" w:ascii="仿宋_GB2312" w:hAnsi="仿宋_GB2312" w:eastAsia="仿宋_GB2312" w:cs="仿宋_GB2312"/>
          <w:color w:val="auto"/>
          <w:spacing w:val="0"/>
          <w:sz w:val="32"/>
          <w:szCs w:val="32"/>
          <w:highlight w:val="none"/>
          <w:lang w:val="en-US" w:eastAsia="zh-CN"/>
        </w:rPr>
        <w:t>按需</w:t>
      </w:r>
      <w:r>
        <w:rPr>
          <w:rFonts w:hint="eastAsia" w:ascii="仿宋_GB2312" w:hAnsi="仿宋_GB2312" w:eastAsia="仿宋_GB2312" w:cs="仿宋_GB2312"/>
          <w:color w:val="auto"/>
          <w:spacing w:val="0"/>
          <w:sz w:val="32"/>
          <w:szCs w:val="32"/>
          <w:highlight w:val="none"/>
        </w:rPr>
        <w:t>同步推送至调度现货考核补偿系统。</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pacing w:val="7"/>
          <w:sz w:val="32"/>
          <w:szCs w:val="32"/>
          <w:highlight w:val="none"/>
        </w:rPr>
      </w:pPr>
      <w:r>
        <w:rPr>
          <w:rFonts w:hint="eastAsia" w:ascii="仿宋_GB2312" w:hAnsi="仿宋_GB2312" w:eastAsia="仿宋_GB2312" w:cs="仿宋_GB2312"/>
          <w:color w:val="auto"/>
          <w:spacing w:val="-4"/>
          <w:sz w:val="32"/>
          <w:szCs w:val="32"/>
          <w:highlight w:val="none"/>
          <w:lang w:val="en-US" w:eastAsia="zh-CN"/>
        </w:rPr>
        <w:t>4.3</w:t>
      </w:r>
      <w:r>
        <w:rPr>
          <w:rFonts w:hint="eastAsia" w:ascii="仿宋_GB2312" w:hAnsi="仿宋_GB2312" w:eastAsia="仿宋_GB2312" w:cs="仿宋_GB2312"/>
          <w:color w:val="auto"/>
          <w:spacing w:val="-4"/>
          <w:sz w:val="32"/>
          <w:szCs w:val="32"/>
          <w:highlight w:val="none"/>
        </w:rPr>
        <w:t>.2</w:t>
      </w:r>
      <w:r>
        <w:rPr>
          <w:rFonts w:hint="eastAsia" w:ascii="仿宋_GB2312" w:hAnsi="仿宋_GB2312" w:eastAsia="仿宋_GB2312" w:cs="仿宋_GB2312"/>
          <w:color w:val="auto"/>
          <w:spacing w:val="-4"/>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每月</w:t>
      </w:r>
      <w:r>
        <w:rPr>
          <w:rFonts w:hint="eastAsia" w:ascii="仿宋_GB2312" w:hAnsi="仿宋_GB2312" w:eastAsia="仿宋_GB2312" w:cs="仿宋_GB2312"/>
          <w:color w:val="auto"/>
          <w:sz w:val="32"/>
          <w:szCs w:val="32"/>
          <w:highlight w:val="none"/>
          <w:lang w:val="en-US" w:eastAsia="zh-CN"/>
        </w:rPr>
        <w:t>第2个工作日前</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pacing w:val="5"/>
          <w:sz w:val="32"/>
          <w:szCs w:val="32"/>
          <w:highlight w:val="none"/>
        </w:rPr>
        <w:t>调度机构完成发电侧考核及补偿数据复核修</w:t>
      </w:r>
      <w:r>
        <w:rPr>
          <w:rFonts w:hint="eastAsia" w:ascii="仿宋_GB2312" w:hAnsi="仿宋_GB2312" w:eastAsia="仿宋_GB2312" w:cs="仿宋_GB2312"/>
          <w:color w:val="auto"/>
          <w:spacing w:val="7"/>
          <w:sz w:val="32"/>
          <w:szCs w:val="32"/>
          <w:highlight w:val="none"/>
        </w:rPr>
        <w:t>正，并推送至交易系统。</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b w:val="0"/>
          <w:bCs w:val="0"/>
          <w:color w:val="auto"/>
          <w:spacing w:val="7"/>
          <w:sz w:val="32"/>
          <w:szCs w:val="32"/>
          <w:highlight w:val="none"/>
          <w:lang w:val="en-US" w:eastAsia="zh-CN"/>
        </w:rPr>
      </w:pPr>
      <w:r>
        <w:rPr>
          <w:rFonts w:hint="eastAsia" w:ascii="仿宋_GB2312" w:hAnsi="仿宋_GB2312" w:eastAsia="仿宋_GB2312" w:cs="仿宋_GB2312"/>
          <w:b w:val="0"/>
          <w:bCs w:val="0"/>
          <w:color w:val="auto"/>
          <w:spacing w:val="7"/>
          <w:sz w:val="32"/>
          <w:szCs w:val="32"/>
          <w:highlight w:val="none"/>
          <w:lang w:val="en-US" w:eastAsia="zh-CN"/>
        </w:rPr>
        <w:t>4.3.3 每月第3个工作日前，调度机构完成电力辅助服务相关费用计算，并推送至交易系统，由交易中心合并出具结算依据。因特殊因素计算导致结果发布延迟的，调度机构在下一个结算周期推送交易中心进行结算并合并出具结算依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default" w:ascii="仿宋_GB2312" w:hAnsi="仿宋_GB2312" w:eastAsia="仿宋_GB2312" w:cs="仿宋_GB2312"/>
          <w:b w:val="0"/>
          <w:bCs w:val="0"/>
          <w:color w:val="auto"/>
          <w:spacing w:val="7"/>
          <w:sz w:val="32"/>
          <w:szCs w:val="32"/>
          <w:highlight w:val="none"/>
          <w:lang w:val="en-US" w:eastAsia="zh-CN"/>
        </w:rPr>
      </w:pPr>
      <w:r>
        <w:rPr>
          <w:rFonts w:hint="eastAsia" w:ascii="仿宋_GB2312" w:hAnsi="仿宋_GB2312" w:eastAsia="仿宋_GB2312" w:cs="仿宋_GB2312"/>
          <w:b w:val="0"/>
          <w:bCs w:val="0"/>
          <w:color w:val="auto"/>
          <w:spacing w:val="7"/>
          <w:sz w:val="32"/>
          <w:szCs w:val="32"/>
          <w:highlight w:val="none"/>
          <w:lang w:val="en-US" w:eastAsia="zh-CN"/>
        </w:rPr>
        <w:t>4.3.4 上述结算基础数据交互时限过后，交易中心不再接受新增结算基础数据修正。</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pacing w:val="7"/>
          <w:sz w:val="32"/>
          <w:szCs w:val="32"/>
          <w:highlight w:val="none"/>
          <w:lang w:val="en-US" w:eastAsia="zh-CN"/>
        </w:rPr>
        <w:t>4.3.5 每月第5个工作日前</w:t>
      </w:r>
      <w:r>
        <w:rPr>
          <w:rFonts w:hint="eastAsia" w:ascii="仿宋_GB2312" w:hAnsi="仿宋_GB2312" w:eastAsia="仿宋_GB2312" w:cs="仿宋_GB2312"/>
          <w:color w:val="auto"/>
          <w:spacing w:val="-4"/>
          <w:sz w:val="32"/>
          <w:szCs w:val="32"/>
          <w:highlight w:val="none"/>
        </w:rPr>
        <w:t>，交易中</w:t>
      </w:r>
      <w:r>
        <w:rPr>
          <w:rFonts w:hint="eastAsia" w:ascii="仿宋_GB2312" w:hAnsi="仿宋_GB2312" w:eastAsia="仿宋_GB2312" w:cs="仿宋_GB2312"/>
          <w:color w:val="auto"/>
          <w:spacing w:val="-5"/>
          <w:sz w:val="32"/>
          <w:szCs w:val="32"/>
          <w:highlight w:val="none"/>
        </w:rPr>
        <w:t>心根据上一月日清分结果、</w:t>
      </w:r>
      <w:r>
        <w:rPr>
          <w:rFonts w:hint="eastAsia" w:ascii="仿宋_GB2312" w:hAnsi="仿宋_GB2312" w:eastAsia="仿宋_GB2312" w:cs="仿宋_GB2312"/>
          <w:color w:val="auto"/>
          <w:spacing w:val="5"/>
          <w:sz w:val="32"/>
          <w:szCs w:val="32"/>
          <w:highlight w:val="none"/>
        </w:rPr>
        <w:t>零售市场结算结果以及历史月份的退补结算结果，</w:t>
      </w:r>
      <w:r>
        <w:rPr>
          <w:rFonts w:hint="eastAsia" w:ascii="仿宋_GB2312" w:hAnsi="仿宋_GB2312" w:eastAsia="仿宋_GB2312" w:cs="仿宋_GB2312"/>
          <w:color w:val="auto"/>
          <w:spacing w:val="5"/>
          <w:sz w:val="32"/>
          <w:szCs w:val="32"/>
          <w:highlight w:val="none"/>
          <w:lang w:val="en-US" w:eastAsia="zh-CN"/>
        </w:rPr>
        <w:t>向市场经营主体、相关电网企业出具上月结算依据（核对版）</w:t>
      </w:r>
      <w:r>
        <w:rPr>
          <w:rFonts w:hint="eastAsia" w:ascii="仿宋_GB2312" w:hAnsi="仿宋_GB2312" w:eastAsia="仿宋_GB2312" w:cs="仿宋_GB2312"/>
          <w:color w:val="auto"/>
          <w:spacing w:val="5"/>
          <w:sz w:val="32"/>
          <w:szCs w:val="32"/>
          <w:highlight w:val="none"/>
        </w:rPr>
        <w:t>。具体包括：各经营主体当月累计结算电量、电价、电费、考核电费、分摊、返还</w:t>
      </w:r>
      <w:r>
        <w:rPr>
          <w:rFonts w:hint="eastAsia" w:ascii="仿宋_GB2312" w:hAnsi="仿宋_GB2312" w:eastAsia="仿宋_GB2312" w:cs="仿宋_GB2312"/>
          <w:color w:val="auto"/>
          <w:spacing w:val="3"/>
          <w:sz w:val="32"/>
          <w:szCs w:val="32"/>
          <w:highlight w:val="none"/>
        </w:rPr>
        <w:t>等电费明细。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Times New Roman" w:hAnsi="Times New Roman" w:eastAsia="仿宋_GB2312" w:cs="仿宋_GB2312"/>
          <w:b w:val="0"/>
          <w:bCs w:val="0"/>
          <w:color w:val="auto"/>
          <w:kern w:val="2"/>
          <w:sz w:val="32"/>
          <w:szCs w:val="32"/>
          <w:highlight w:val="yellow"/>
          <w:lang w:val="en-US" w:eastAsia="zh-CN" w:bidi="ar-SA"/>
        </w:rPr>
      </w:pPr>
      <w:r>
        <w:rPr>
          <w:rFonts w:hint="eastAsia" w:ascii="仿宋_GB2312" w:hAnsi="仿宋_GB2312" w:eastAsia="仿宋_GB2312" w:cs="仿宋_GB2312"/>
          <w:color w:val="auto"/>
          <w:spacing w:val="10"/>
          <w:sz w:val="32"/>
          <w:szCs w:val="32"/>
          <w:highlight w:val="none"/>
          <w:lang w:val="en-US" w:eastAsia="zh-CN"/>
        </w:rPr>
        <w:t>4.3</w:t>
      </w:r>
      <w:r>
        <w:rPr>
          <w:rFonts w:hint="eastAsia" w:ascii="仿宋_GB2312" w:hAnsi="仿宋_GB2312" w:eastAsia="仿宋_GB2312" w:cs="仿宋_GB2312"/>
          <w:color w:val="auto"/>
          <w:spacing w:val="10"/>
          <w:sz w:val="32"/>
          <w:szCs w:val="32"/>
          <w:highlight w:val="none"/>
        </w:rPr>
        <w:t>.</w:t>
      </w:r>
      <w:r>
        <w:rPr>
          <w:rFonts w:hint="eastAsia" w:ascii="仿宋_GB2312" w:hAnsi="仿宋_GB2312" w:eastAsia="仿宋_GB2312" w:cs="仿宋_GB2312"/>
          <w:color w:val="auto"/>
          <w:spacing w:val="10"/>
          <w:sz w:val="32"/>
          <w:szCs w:val="32"/>
          <w:highlight w:val="none"/>
          <w:lang w:val="en-US" w:eastAsia="zh-CN"/>
        </w:rPr>
        <w:t xml:space="preserve">6 </w:t>
      </w:r>
      <w:r>
        <w:rPr>
          <w:rFonts w:hint="eastAsia" w:ascii="Times New Roman" w:hAnsi="Times New Roman" w:eastAsia="仿宋_GB2312" w:cs="仿宋_GB2312"/>
          <w:b w:val="0"/>
          <w:bCs w:val="0"/>
          <w:color w:val="auto"/>
          <w:kern w:val="2"/>
          <w:sz w:val="32"/>
          <w:szCs w:val="32"/>
          <w:highlight w:val="none"/>
          <w:lang w:val="en-US" w:eastAsia="zh-CN" w:bidi="ar-SA"/>
        </w:rPr>
        <w:t>市场经营主体、电网企业应在1个工作日内完成核对、异议反馈（若有）和确认，逾期视为已确认。</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pacing w:val="10"/>
          <w:sz w:val="32"/>
          <w:szCs w:val="32"/>
          <w:highlight w:val="none"/>
          <w:lang w:val="en-US" w:eastAsia="zh-CN"/>
        </w:rPr>
        <w:t>4.3.7 市场经</w:t>
      </w:r>
      <w:r>
        <w:rPr>
          <w:rFonts w:hint="eastAsia" w:ascii="Times New Roman" w:hAnsi="Times New Roman" w:eastAsia="仿宋_GB2312" w:cs="仿宋_GB2312"/>
          <w:b w:val="0"/>
          <w:bCs w:val="0"/>
          <w:color w:val="auto"/>
          <w:kern w:val="2"/>
          <w:sz w:val="32"/>
          <w:szCs w:val="32"/>
          <w:highlight w:val="none"/>
          <w:lang w:val="en-US" w:eastAsia="zh-CN" w:bidi="ar-SA"/>
        </w:rPr>
        <w:t>营主体、电网企业对月结算依据（核对版）中结算数据提出异议的，电力交易机构应在</w:t>
      </w:r>
      <w:r>
        <w:rPr>
          <w:rFonts w:hint="eastAsia" w:ascii="仿宋_GB2312" w:hAnsi="仿宋_GB2312" w:eastAsia="仿宋_GB2312" w:cs="仿宋_GB2312"/>
          <w:b w:val="0"/>
          <w:bCs w:val="0"/>
          <w:color w:val="auto"/>
          <w:spacing w:val="7"/>
          <w:sz w:val="32"/>
          <w:szCs w:val="32"/>
          <w:highlight w:val="none"/>
          <w:lang w:val="en-US" w:eastAsia="zh-CN"/>
        </w:rPr>
        <w:t>每月第7个工作日</w:t>
      </w:r>
      <w:r>
        <w:rPr>
          <w:rFonts w:hint="eastAsia" w:ascii="Times New Roman" w:hAnsi="Times New Roman" w:eastAsia="仿宋_GB2312" w:cs="仿宋_GB2312"/>
          <w:b w:val="0"/>
          <w:bCs w:val="0"/>
          <w:color w:val="auto"/>
          <w:kern w:val="2"/>
          <w:sz w:val="32"/>
          <w:szCs w:val="32"/>
          <w:highlight w:val="none"/>
          <w:lang w:val="en-US" w:eastAsia="zh-CN" w:bidi="ar-SA"/>
        </w:rPr>
        <w:t>内组织市场经营主体、电网企业、调度机构进行核实修正，因异议处理无法按时达成一致或未能在规定时限范围内完成修正的，纳入下一结算周期进行结算调整，异议处理不得影响无争议部分的电费结算。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eastAsia" w:ascii="仿宋_GB2312" w:hAnsi="仿宋_GB2312" w:eastAsia="仿宋_GB2312" w:cs="仿宋_GB2312"/>
          <w:strike/>
          <w:color w:val="auto"/>
          <w:sz w:val="32"/>
          <w:szCs w:val="32"/>
          <w:highlight w:val="none"/>
        </w:rPr>
      </w:pPr>
      <w:r>
        <w:rPr>
          <w:rFonts w:hint="eastAsia" w:ascii="仿宋_GB2312" w:hAnsi="仿宋_GB2312" w:eastAsia="仿宋_GB2312" w:cs="仿宋_GB2312"/>
          <w:color w:val="auto"/>
          <w:spacing w:val="3"/>
          <w:sz w:val="32"/>
          <w:szCs w:val="32"/>
          <w:highlight w:val="none"/>
          <w:lang w:val="en-US" w:eastAsia="zh-CN"/>
        </w:rPr>
        <w:t>4.3</w:t>
      </w:r>
      <w:r>
        <w:rPr>
          <w:rFonts w:hint="eastAsia" w:ascii="仿宋_GB2312" w:hAnsi="仿宋_GB2312" w:eastAsia="仿宋_GB2312" w:cs="仿宋_GB2312"/>
          <w:color w:val="auto"/>
          <w:spacing w:val="3"/>
          <w:sz w:val="32"/>
          <w:szCs w:val="32"/>
          <w:highlight w:val="none"/>
        </w:rPr>
        <w:t>.</w:t>
      </w:r>
      <w:r>
        <w:rPr>
          <w:rFonts w:hint="eastAsia" w:ascii="仿宋_GB2312" w:hAnsi="仿宋_GB2312" w:eastAsia="仿宋_GB2312" w:cs="仿宋_GB2312"/>
          <w:color w:val="auto"/>
          <w:spacing w:val="3"/>
          <w:sz w:val="32"/>
          <w:szCs w:val="32"/>
          <w:highlight w:val="none"/>
          <w:lang w:val="en-US" w:eastAsia="zh-CN"/>
        </w:rPr>
        <w:t xml:space="preserve">8 </w:t>
      </w:r>
      <w:r>
        <w:rPr>
          <w:rFonts w:hint="eastAsia" w:ascii="仿宋_GB2312" w:hAnsi="仿宋_GB2312" w:eastAsia="仿宋_GB2312" w:cs="仿宋_GB2312"/>
          <w:color w:val="auto"/>
          <w:spacing w:val="3"/>
          <w:sz w:val="32"/>
          <w:szCs w:val="32"/>
          <w:highlight w:val="none"/>
        </w:rPr>
        <w:t>每月</w:t>
      </w:r>
      <w:r>
        <w:rPr>
          <w:rFonts w:hint="eastAsia" w:ascii="仿宋_GB2312" w:hAnsi="仿宋_GB2312" w:eastAsia="仿宋_GB2312" w:cs="仿宋_GB2312"/>
          <w:color w:val="auto"/>
          <w:spacing w:val="3"/>
          <w:sz w:val="32"/>
          <w:szCs w:val="32"/>
          <w:highlight w:val="none"/>
          <w:lang w:val="en-US" w:eastAsia="zh-CN"/>
        </w:rPr>
        <w:t>第8个工作日前</w:t>
      </w:r>
      <w:r>
        <w:rPr>
          <w:rFonts w:hint="eastAsia" w:ascii="仿宋_GB2312" w:hAnsi="仿宋_GB2312" w:eastAsia="仿宋_GB2312" w:cs="仿宋_GB2312"/>
          <w:color w:val="auto"/>
          <w:spacing w:val="3"/>
          <w:sz w:val="32"/>
          <w:szCs w:val="32"/>
          <w:highlight w:val="none"/>
        </w:rPr>
        <w:t>，交易中</w:t>
      </w:r>
      <w:r>
        <w:rPr>
          <w:rFonts w:hint="eastAsia" w:ascii="仿宋_GB2312" w:hAnsi="仿宋_GB2312" w:eastAsia="仿宋_GB2312" w:cs="仿宋_GB2312"/>
          <w:color w:val="auto"/>
          <w:spacing w:val="2"/>
          <w:sz w:val="32"/>
          <w:szCs w:val="32"/>
          <w:highlight w:val="none"/>
        </w:rPr>
        <w:t>心形成上一月的月正</w:t>
      </w:r>
      <w:r>
        <w:rPr>
          <w:rFonts w:hint="eastAsia" w:ascii="仿宋_GB2312" w:hAnsi="仿宋_GB2312" w:eastAsia="仿宋_GB2312" w:cs="仿宋_GB2312"/>
          <w:color w:val="auto"/>
          <w:spacing w:val="5"/>
          <w:sz w:val="32"/>
          <w:szCs w:val="32"/>
          <w:highlight w:val="none"/>
        </w:rPr>
        <w:t>式</w:t>
      </w:r>
      <w:r>
        <w:rPr>
          <w:rFonts w:hint="eastAsia" w:ascii="仿宋_GB2312" w:hAnsi="仿宋_GB2312" w:eastAsia="仿宋_GB2312" w:cs="仿宋_GB2312"/>
          <w:color w:val="auto"/>
          <w:spacing w:val="2"/>
          <w:sz w:val="32"/>
          <w:szCs w:val="32"/>
          <w:highlight w:val="none"/>
        </w:rPr>
        <w:t>结算</w:t>
      </w:r>
      <w:r>
        <w:rPr>
          <w:rFonts w:hint="eastAsia" w:ascii="仿宋_GB2312" w:hAnsi="仿宋_GB2312" w:eastAsia="仿宋_GB2312" w:cs="仿宋_GB2312"/>
          <w:color w:val="auto"/>
          <w:spacing w:val="2"/>
          <w:sz w:val="32"/>
          <w:szCs w:val="32"/>
          <w:highlight w:val="none"/>
          <w:lang w:val="en-US" w:eastAsia="zh-CN"/>
        </w:rPr>
        <w:t>依据</w:t>
      </w:r>
      <w:r>
        <w:rPr>
          <w:rFonts w:hint="eastAsia" w:ascii="仿宋_GB2312" w:hAnsi="仿宋_GB2312" w:eastAsia="仿宋_GB2312" w:cs="仿宋_GB2312"/>
          <w:color w:val="auto"/>
          <w:spacing w:val="5"/>
          <w:sz w:val="32"/>
          <w:szCs w:val="32"/>
          <w:highlight w:val="none"/>
        </w:rPr>
        <w:t>，推送至电网企业并向经营主体发布。</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7"/>
          <w:sz w:val="32"/>
          <w:szCs w:val="32"/>
          <w:highlight w:val="none"/>
          <w:lang w:val="en-US" w:eastAsia="zh-CN"/>
        </w:rPr>
        <w:t>4.3</w:t>
      </w:r>
      <w:r>
        <w:rPr>
          <w:rFonts w:hint="eastAsia" w:ascii="仿宋_GB2312" w:hAnsi="仿宋_GB2312" w:eastAsia="仿宋_GB2312" w:cs="仿宋_GB2312"/>
          <w:strike w:val="0"/>
          <w:dstrike w:val="0"/>
          <w:color w:val="auto"/>
          <w:spacing w:val="7"/>
          <w:sz w:val="32"/>
          <w:szCs w:val="32"/>
          <w:highlight w:val="none"/>
        </w:rPr>
        <w:t>.</w:t>
      </w:r>
      <w:r>
        <w:rPr>
          <w:rFonts w:hint="eastAsia" w:ascii="仿宋_GB2312" w:hAnsi="仿宋_GB2312" w:eastAsia="仿宋_GB2312" w:cs="仿宋_GB2312"/>
          <w:strike w:val="0"/>
          <w:dstrike w:val="0"/>
          <w:color w:val="auto"/>
          <w:spacing w:val="7"/>
          <w:sz w:val="32"/>
          <w:szCs w:val="32"/>
          <w:highlight w:val="none"/>
          <w:lang w:val="en-US" w:eastAsia="zh-CN"/>
        </w:rPr>
        <w:t xml:space="preserve">9 </w:t>
      </w:r>
      <w:r>
        <w:rPr>
          <w:rFonts w:hint="eastAsia" w:ascii="仿宋_GB2312" w:hAnsi="仿宋_GB2312" w:eastAsia="仿宋_GB2312" w:cs="仿宋_GB2312"/>
          <w:strike w:val="0"/>
          <w:dstrike w:val="0"/>
          <w:color w:val="auto"/>
          <w:spacing w:val="7"/>
          <w:sz w:val="32"/>
          <w:szCs w:val="32"/>
          <w:highlight w:val="none"/>
        </w:rPr>
        <w:t>电网企业和经营主体收到交易中心正式结算依据后，按合同约定开展电费结算。</w:t>
      </w:r>
      <w:r>
        <w:rPr>
          <w:rFonts w:hint="eastAsia" w:ascii="仿宋_GB2312" w:hAnsi="仿宋_GB2312" w:eastAsia="仿宋_GB2312" w:cs="仿宋_GB2312"/>
          <w:strike w:val="0"/>
          <w:dstrike w:val="0"/>
          <w:color w:val="auto"/>
          <w:spacing w:val="7"/>
          <w:sz w:val="32"/>
          <w:szCs w:val="32"/>
          <w:highlight w:val="none"/>
          <w:lang w:val="en-US" w:eastAsia="zh-CN"/>
        </w:rPr>
        <w:t>原则上电网企业应于每月第10个工作日前向发电企业、电力用户发行上月电费账单。</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4.3</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 xml:space="preserve">10 </w:t>
      </w:r>
      <w:r>
        <w:rPr>
          <w:rFonts w:hint="eastAsia" w:ascii="仿宋_GB2312" w:hAnsi="仿宋_GB2312" w:eastAsia="仿宋_GB2312" w:cs="仿宋_GB2312"/>
          <w:color w:val="auto"/>
          <w:spacing w:val="0"/>
          <w:sz w:val="32"/>
          <w:szCs w:val="32"/>
          <w:highlight w:val="none"/>
        </w:rPr>
        <w:t>在日清、月结结果确认过程中，交易中心负责对经营主体市场结算电费异常进行</w:t>
      </w:r>
      <w:r>
        <w:rPr>
          <w:rFonts w:hint="eastAsia" w:ascii="仿宋_GB2312" w:hAnsi="仿宋_GB2312" w:eastAsia="仿宋_GB2312" w:cs="仿宋_GB2312"/>
          <w:color w:val="auto"/>
          <w:spacing w:val="0"/>
          <w:sz w:val="32"/>
          <w:szCs w:val="32"/>
          <w:highlight w:val="none"/>
          <w:lang w:val="en-US" w:eastAsia="zh-CN"/>
        </w:rPr>
        <w:t>核实并</w:t>
      </w:r>
      <w:r>
        <w:rPr>
          <w:rFonts w:hint="eastAsia" w:ascii="仿宋_GB2312" w:hAnsi="仿宋_GB2312" w:eastAsia="仿宋_GB2312" w:cs="仿宋_GB2312"/>
          <w:color w:val="auto"/>
          <w:spacing w:val="0"/>
          <w:sz w:val="32"/>
          <w:szCs w:val="32"/>
          <w:highlight w:val="none"/>
        </w:rPr>
        <w:t>处理，电网企业负责对</w:t>
      </w:r>
      <w:r>
        <w:rPr>
          <w:rFonts w:hint="eastAsia" w:ascii="仿宋_GB2312" w:hAnsi="仿宋_GB2312" w:eastAsia="仿宋_GB2312" w:cs="仿宋_GB2312"/>
          <w:color w:val="auto"/>
          <w:spacing w:val="0"/>
          <w:sz w:val="32"/>
          <w:szCs w:val="32"/>
          <w:highlight w:val="none"/>
          <w:lang w:val="en-US" w:eastAsia="zh-CN"/>
        </w:rPr>
        <w:t>档案、</w:t>
      </w:r>
      <w:r>
        <w:rPr>
          <w:rFonts w:hint="eastAsia" w:ascii="仿宋_GB2312" w:hAnsi="仿宋_GB2312" w:eastAsia="仿宋_GB2312" w:cs="仿宋_GB2312"/>
          <w:color w:val="auto"/>
          <w:spacing w:val="0"/>
          <w:sz w:val="32"/>
          <w:szCs w:val="32"/>
          <w:highlight w:val="none"/>
        </w:rPr>
        <w:t>电量异常进行</w:t>
      </w:r>
      <w:r>
        <w:rPr>
          <w:rFonts w:hint="eastAsia" w:ascii="仿宋_GB2312" w:hAnsi="仿宋_GB2312" w:eastAsia="仿宋_GB2312" w:cs="仿宋_GB2312"/>
          <w:color w:val="auto"/>
          <w:spacing w:val="0"/>
          <w:sz w:val="32"/>
          <w:szCs w:val="32"/>
          <w:highlight w:val="none"/>
          <w:lang w:val="en-US" w:eastAsia="zh-CN"/>
        </w:rPr>
        <w:t>核实并</w:t>
      </w:r>
      <w:r>
        <w:rPr>
          <w:rFonts w:hint="eastAsia" w:ascii="仿宋_GB2312" w:hAnsi="仿宋_GB2312" w:eastAsia="仿宋_GB2312" w:cs="仿宋_GB2312"/>
          <w:color w:val="auto"/>
          <w:spacing w:val="0"/>
          <w:sz w:val="32"/>
          <w:szCs w:val="32"/>
          <w:highlight w:val="none"/>
        </w:rPr>
        <w:t>处理</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调度机构负责对出清、考核及补偿异常进行核实并处理。经营主体应在日清分临时结果确认中真实、准确反馈有关档案、电量、出清、考核及补偿的异常情况，由于自身原因未及时反馈的，后续环节有关上述问题的反馈原则上在月度结算前不予再次受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4.3.11 如国家有新的政策要求，则按最新意见执行。</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5. 现货市场环境下的批发市场结算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2" w:firstLineChars="200"/>
        <w:jc w:val="both"/>
        <w:textAlignment w:val="baseline"/>
        <w:outlineLvl w:val="1"/>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5</w:t>
      </w:r>
      <w:r>
        <w:rPr>
          <w:rFonts w:hint="eastAsia" w:ascii="仿宋_GB2312" w:hAnsi="仿宋_GB2312" w:eastAsia="仿宋_GB2312" w:cs="仿宋_GB2312"/>
          <w:b/>
          <w:bCs/>
          <w:color w:val="auto"/>
          <w:spacing w:val="0"/>
          <w:sz w:val="32"/>
          <w:szCs w:val="32"/>
          <w:highlight w:val="none"/>
        </w:rPr>
        <w:t>.1 用户侧</w:t>
      </w:r>
      <w:r>
        <w:rPr>
          <w:rFonts w:hint="eastAsia" w:ascii="仿宋_GB2312" w:hAnsi="仿宋_GB2312" w:eastAsia="仿宋_GB2312" w:cs="仿宋_GB2312"/>
          <w:b/>
          <w:bCs/>
          <w:color w:val="auto"/>
          <w:spacing w:val="0"/>
          <w:sz w:val="32"/>
          <w:szCs w:val="32"/>
          <w:highlight w:val="none"/>
          <w:lang w:val="en-US" w:eastAsia="zh-CN"/>
        </w:rPr>
        <w:t>主体</w:t>
      </w:r>
      <w:r>
        <w:rPr>
          <w:rFonts w:hint="eastAsia" w:ascii="仿宋_GB2312" w:hAnsi="仿宋_GB2312" w:eastAsia="仿宋_GB2312" w:cs="仿宋_GB2312"/>
          <w:b/>
          <w:bCs/>
          <w:color w:val="auto"/>
          <w:spacing w:val="0"/>
          <w:sz w:val="32"/>
          <w:szCs w:val="32"/>
          <w:highlight w:val="none"/>
        </w:rPr>
        <w:t>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用户侧</w:t>
      </w:r>
      <w:r>
        <w:rPr>
          <w:rFonts w:hint="eastAsia" w:ascii="仿宋_GB2312" w:hAnsi="仿宋_GB2312" w:eastAsia="仿宋_GB2312" w:cs="仿宋_GB2312"/>
          <w:color w:val="auto"/>
          <w:spacing w:val="5"/>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电费支出包含中长期合约电能量电费、日前市场偏差电能量电费、实时市场偏差电能</w:t>
      </w:r>
      <w:r>
        <w:rPr>
          <w:rFonts w:hint="eastAsia" w:ascii="仿宋_GB2312" w:hAnsi="仿宋_GB2312" w:eastAsia="仿宋_GB2312" w:cs="仿宋_GB2312"/>
          <w:color w:val="auto"/>
          <w:spacing w:val="7"/>
          <w:sz w:val="32"/>
          <w:szCs w:val="32"/>
          <w:highlight w:val="none"/>
        </w:rPr>
        <w:t>量电费、</w:t>
      </w:r>
      <w:r>
        <w:rPr>
          <w:rFonts w:hint="eastAsia" w:ascii="仿宋_GB2312" w:hAnsi="仿宋_GB2312" w:eastAsia="仿宋_GB2312" w:cs="仿宋_GB2312"/>
          <w:color w:val="auto"/>
          <w:position w:val="1"/>
          <w:lang w:val="en-US" w:eastAsia="zh-CN"/>
        </w:rPr>
        <w:t>中长期合约阻塞电费、</w:t>
      </w:r>
      <w:r>
        <w:rPr>
          <w:rFonts w:hint="eastAsia" w:ascii="仿宋_GB2312" w:hAnsi="仿宋_GB2312" w:eastAsia="仿宋_GB2312" w:cs="仿宋_GB2312"/>
          <w:color w:val="auto"/>
          <w:spacing w:val="7"/>
          <w:sz w:val="32"/>
          <w:szCs w:val="32"/>
          <w:highlight w:val="none"/>
        </w:rPr>
        <w:t>分摊</w:t>
      </w:r>
      <w:r>
        <w:rPr>
          <w:rFonts w:hint="eastAsia" w:ascii="仿宋_GB2312" w:hAnsi="仿宋_GB2312" w:eastAsia="仿宋_GB2312" w:cs="仿宋_GB2312"/>
          <w:color w:val="auto"/>
          <w:position w:val="1"/>
          <w:lang w:val="en-US" w:eastAsia="zh-CN"/>
        </w:rPr>
        <w:t>及</w:t>
      </w:r>
      <w:r>
        <w:rPr>
          <w:rFonts w:hint="eastAsia" w:ascii="仿宋_GB2312" w:hAnsi="仿宋_GB2312" w:eastAsia="仿宋_GB2312" w:cs="仿宋_GB2312"/>
          <w:color w:val="auto"/>
          <w:spacing w:val="7"/>
          <w:sz w:val="32"/>
          <w:szCs w:val="32"/>
          <w:highlight w:val="none"/>
        </w:rPr>
        <w:t>返还电费</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跨省不平衡资金（省内）</w:t>
      </w:r>
      <w:r>
        <w:rPr>
          <w:rFonts w:hint="eastAsia" w:ascii="仿宋_GB2312" w:hAnsi="仿宋_GB2312" w:eastAsia="仿宋_GB2312" w:cs="仿宋_GB2312"/>
          <w:color w:val="auto"/>
          <w:spacing w:val="7"/>
          <w:sz w:val="32"/>
          <w:szCs w:val="32"/>
          <w:highlight w:val="none"/>
        </w:rPr>
        <w:t>等。计算公式如下：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z w:val="16"/>
          <w:szCs w:val="16"/>
          <w:highlight w:val="none"/>
        </w:rPr>
      </w:pPr>
      <w:r>
        <w:rPr>
          <w:rFonts w:hint="eastAsia" w:ascii="仿宋_GB2312" w:hAnsi="仿宋_GB2312" w:eastAsia="仿宋_GB2312" w:cs="仿宋_GB2312"/>
          <w:color w:val="auto"/>
          <w:spacing w:val="-1"/>
          <w:position w:val="1"/>
          <w:highlight w:val="none"/>
        </w:rPr>
        <w:t>C</w:t>
      </w:r>
      <w:r>
        <w:rPr>
          <w:rFonts w:hint="eastAsia" w:ascii="仿宋_GB2312" w:hAnsi="仿宋_GB2312" w:eastAsia="仿宋_GB2312" w:cs="仿宋_GB2312"/>
          <w:color w:val="auto"/>
          <w:spacing w:val="-1"/>
          <w:position w:val="-2"/>
          <w:sz w:val="16"/>
          <w:szCs w:val="16"/>
          <w:highlight w:val="none"/>
        </w:rPr>
        <w:t>支出</w:t>
      </w:r>
      <w:r>
        <w:rPr>
          <w:rFonts w:hint="eastAsia" w:ascii="仿宋_GB2312" w:hAnsi="仿宋_GB2312" w:eastAsia="仿宋_GB2312" w:cs="仿宋_GB2312"/>
          <w:color w:val="auto"/>
          <w:spacing w:val="-1"/>
          <w:position w:val="1"/>
          <w:highlight w:val="none"/>
        </w:rPr>
        <w:t>=C</w:t>
      </w:r>
      <w:r>
        <w:rPr>
          <w:rFonts w:hint="eastAsia" w:ascii="仿宋_GB2312" w:hAnsi="仿宋_GB2312" w:eastAsia="仿宋_GB2312" w:cs="仿宋_GB2312"/>
          <w:color w:val="auto"/>
          <w:spacing w:val="-1"/>
          <w:position w:val="-2"/>
          <w:sz w:val="16"/>
          <w:szCs w:val="16"/>
          <w:highlight w:val="none"/>
        </w:rPr>
        <w:t>中长期合约</w:t>
      </w:r>
      <w:r>
        <w:rPr>
          <w:rFonts w:hint="eastAsia" w:ascii="仿宋_GB2312" w:hAnsi="仿宋_GB2312" w:eastAsia="仿宋_GB2312" w:cs="仿宋_GB2312"/>
          <w:color w:val="auto"/>
          <w:spacing w:val="-1"/>
          <w:position w:val="1"/>
          <w:highlight w:val="none"/>
        </w:rPr>
        <w:t>+C</w:t>
      </w:r>
      <w:r>
        <w:rPr>
          <w:rFonts w:hint="eastAsia" w:ascii="仿宋_GB2312" w:hAnsi="仿宋_GB2312" w:eastAsia="仿宋_GB2312" w:cs="仿宋_GB2312"/>
          <w:color w:val="auto"/>
          <w:spacing w:val="-1"/>
          <w:position w:val="-2"/>
          <w:sz w:val="16"/>
          <w:szCs w:val="16"/>
          <w:highlight w:val="none"/>
        </w:rPr>
        <w:t>日前</w:t>
      </w:r>
      <w:r>
        <w:rPr>
          <w:rFonts w:hint="eastAsia" w:ascii="仿宋_GB2312" w:hAnsi="仿宋_GB2312" w:eastAsia="仿宋_GB2312" w:cs="仿宋_GB2312"/>
          <w:color w:val="auto"/>
          <w:spacing w:val="-1"/>
          <w:position w:val="1"/>
          <w:highlight w:val="none"/>
        </w:rPr>
        <w:t>+C</w:t>
      </w:r>
      <w:r>
        <w:rPr>
          <w:rFonts w:hint="eastAsia" w:ascii="仿宋_GB2312" w:hAnsi="仿宋_GB2312" w:eastAsia="仿宋_GB2312" w:cs="仿宋_GB2312"/>
          <w:color w:val="auto"/>
          <w:spacing w:val="-1"/>
          <w:position w:val="-2"/>
          <w:sz w:val="16"/>
          <w:szCs w:val="16"/>
          <w:highlight w:val="none"/>
        </w:rPr>
        <w:t>实时</w:t>
      </w:r>
      <w:bookmarkStart w:id="5" w:name="OLE_LINK11"/>
      <w:r>
        <w:rPr>
          <w:rFonts w:hint="eastAsia" w:ascii="仿宋_GB2312" w:hAnsi="仿宋_GB2312" w:eastAsia="仿宋_GB2312" w:cs="仿宋_GB2312"/>
          <w:color w:val="auto"/>
          <w:spacing w:val="-1"/>
          <w:position w:val="1"/>
          <w:highlight w:val="none"/>
        </w:rPr>
        <w:t>+</w:t>
      </w:r>
      <w:bookmarkEnd w:id="5"/>
      <w:bookmarkStart w:id="6" w:name="OLE_LINK27"/>
      <w:r>
        <w:rPr>
          <w:rFonts w:hint="eastAsia" w:ascii="仿宋_GB2312" w:hAnsi="仿宋_GB2312" w:eastAsia="仿宋_GB2312" w:cs="仿宋_GB2312"/>
          <w:color w:val="auto"/>
          <w:position w:val="1"/>
          <w:lang w:val="en-US" w:eastAsia="zh-CN"/>
        </w:rPr>
        <w:t>C</w:t>
      </w:r>
      <w:r>
        <w:rPr>
          <w:rFonts w:hint="eastAsia" w:ascii="仿宋_GB2312" w:hAnsi="仿宋_GB2312" w:eastAsia="仿宋_GB2312" w:cs="仿宋_GB2312"/>
          <w:color w:val="auto"/>
          <w:spacing w:val="-1"/>
          <w:position w:val="-2"/>
          <w:sz w:val="16"/>
          <w:szCs w:val="16"/>
        </w:rPr>
        <w:t>中长期合约阻塞</w:t>
      </w:r>
      <w:bookmarkEnd w:id="6"/>
      <w:r>
        <w:rPr>
          <w:rFonts w:hint="eastAsia" w:ascii="仿宋_GB2312" w:hAnsi="仿宋_GB2312" w:eastAsia="仿宋_GB2312" w:cs="仿宋_GB2312"/>
          <w:color w:val="auto"/>
          <w:spacing w:val="-2"/>
          <w:position w:val="1"/>
          <w:highlight w:val="none"/>
        </w:rPr>
        <w:t>+C</w:t>
      </w:r>
      <w:r>
        <w:rPr>
          <w:rFonts w:hint="eastAsia" w:ascii="仿宋_GB2312" w:hAnsi="仿宋_GB2312" w:eastAsia="仿宋_GB2312" w:cs="仿宋_GB2312"/>
          <w:color w:val="auto"/>
          <w:spacing w:val="-2"/>
          <w:position w:val="-2"/>
          <w:sz w:val="16"/>
          <w:szCs w:val="16"/>
          <w:highlight w:val="none"/>
        </w:rPr>
        <w:t>分摊</w:t>
      </w:r>
      <w:r>
        <w:rPr>
          <w:rFonts w:hint="eastAsia" w:ascii="仿宋_GB2312" w:hAnsi="仿宋_GB2312" w:eastAsia="仿宋_GB2312" w:cs="仿宋_GB2312"/>
          <w:color w:val="auto"/>
          <w:spacing w:val="-2"/>
          <w:position w:val="-2"/>
          <w:sz w:val="16"/>
          <w:szCs w:val="16"/>
          <w:highlight w:val="none"/>
          <w:lang w:val="en-US" w:eastAsia="zh-CN"/>
        </w:rPr>
        <w:t>及返还</w:t>
      </w:r>
      <w:r>
        <w:rPr>
          <w:rFonts w:hint="eastAsia" w:ascii="仿宋_GB2312" w:hAnsi="仿宋_GB2312" w:eastAsia="仿宋_GB2312" w:cs="仿宋_GB2312"/>
          <w:color w:val="auto"/>
          <w:spacing w:val="-2"/>
          <w:position w:val="1"/>
          <w:highlight w:val="none"/>
        </w:rPr>
        <w:t>+R</w:t>
      </w:r>
      <w:r>
        <w:rPr>
          <w:rFonts w:hint="eastAsia" w:ascii="仿宋_GB2312" w:hAnsi="仿宋_GB2312" w:eastAsia="仿宋_GB2312" w:cs="仿宋_GB2312"/>
          <w:color w:val="auto"/>
          <w:spacing w:val="-2"/>
          <w:position w:val="-2"/>
          <w:sz w:val="16"/>
          <w:szCs w:val="16"/>
          <w:highlight w:val="none"/>
        </w:rPr>
        <w:t>跨省</w:t>
      </w:r>
      <w:r>
        <w:rPr>
          <w:rFonts w:hint="eastAsia" w:ascii="仿宋_GB2312" w:hAnsi="仿宋_GB2312" w:eastAsia="仿宋_GB2312" w:cs="仿宋_GB2312"/>
          <w:color w:val="auto"/>
          <w:spacing w:val="-1"/>
          <w:sz w:val="16"/>
          <w:szCs w:val="16"/>
          <w:highlight w:val="none"/>
        </w:rPr>
        <w:t>不平衡资金（省内）</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r>
        <w:rPr>
          <w:rFonts w:hint="eastAsia" w:ascii="仿宋_GB2312" w:hAnsi="仿宋_GB2312" w:eastAsia="仿宋_GB2312" w:cs="仿宋_GB2312"/>
          <w:color w:val="auto"/>
          <w:spacing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highlight w:val="none"/>
        </w:rPr>
        <w:t>C</w:t>
      </w:r>
      <w:r>
        <w:rPr>
          <w:rFonts w:hint="eastAsia" w:ascii="仿宋_GB2312" w:hAnsi="仿宋_GB2312" w:eastAsia="仿宋_GB2312" w:cs="仿宋_GB2312"/>
          <w:color w:val="auto"/>
          <w:spacing w:val="4"/>
          <w:position w:val="-4"/>
          <w:sz w:val="16"/>
          <w:szCs w:val="16"/>
          <w:highlight w:val="none"/>
        </w:rPr>
        <w:t>支出</w:t>
      </w:r>
      <w:r>
        <w:rPr>
          <w:rFonts w:hint="eastAsia" w:ascii="仿宋_GB2312" w:hAnsi="仿宋_GB2312" w:eastAsia="仿宋_GB2312" w:cs="仿宋_GB2312"/>
          <w:color w:val="auto"/>
          <w:spacing w:val="4"/>
          <w:sz w:val="32"/>
          <w:szCs w:val="32"/>
          <w:highlight w:val="none"/>
        </w:rPr>
        <w:t>为用户侧</w:t>
      </w:r>
      <w:r>
        <w:rPr>
          <w:rFonts w:hint="eastAsia" w:ascii="仿宋_GB2312" w:hAnsi="仿宋_GB2312" w:eastAsia="仿宋_GB2312" w:cs="仿宋_GB2312"/>
          <w:color w:val="auto"/>
          <w:spacing w:val="4"/>
          <w:sz w:val="32"/>
          <w:szCs w:val="32"/>
          <w:highlight w:val="none"/>
          <w:lang w:val="en-US" w:eastAsia="zh-CN"/>
        </w:rPr>
        <w:t>主体</w:t>
      </w:r>
      <w:r>
        <w:rPr>
          <w:rFonts w:hint="eastAsia" w:ascii="仿宋_GB2312" w:hAnsi="仿宋_GB2312" w:eastAsia="仿宋_GB2312" w:cs="仿宋_GB2312"/>
          <w:color w:val="auto"/>
          <w:spacing w:val="4"/>
          <w:sz w:val="32"/>
          <w:szCs w:val="32"/>
          <w:highlight w:val="none"/>
        </w:rPr>
        <w:t>电费支出</w:t>
      </w:r>
      <w:r>
        <w:rPr>
          <w:rFonts w:hint="eastAsia" w:ascii="仿宋_GB2312" w:hAnsi="仿宋_GB2312" w:eastAsia="仿宋_GB2312" w:cs="仿宋_GB2312"/>
          <w:color w:val="auto"/>
          <w:spacing w:val="4"/>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仿宋_GB2312" w:hAnsi="仿宋_GB2312" w:eastAsia="仿宋_GB2312" w:cs="仿宋_GB2312"/>
          <w:color w:val="auto"/>
          <w:spacing w:val="4"/>
          <w:highlight w:val="none"/>
        </w:rPr>
      </w:pPr>
      <w:r>
        <w:rPr>
          <w:rFonts w:hint="eastAsia" w:ascii="仿宋_GB2312" w:hAnsi="仿宋_GB2312" w:eastAsia="仿宋_GB2312" w:cs="仿宋_GB2312"/>
          <w:color w:val="auto"/>
          <w:spacing w:val="4"/>
          <w:highlight w:val="none"/>
        </w:rPr>
        <w:t>C</w:t>
      </w:r>
      <w:r>
        <w:rPr>
          <w:rFonts w:hint="eastAsia" w:ascii="仿宋_GB2312" w:hAnsi="仿宋_GB2312" w:eastAsia="仿宋_GB2312" w:cs="仿宋_GB2312"/>
          <w:color w:val="auto"/>
          <w:spacing w:val="4"/>
          <w:position w:val="-4"/>
          <w:sz w:val="16"/>
          <w:szCs w:val="16"/>
          <w:highlight w:val="none"/>
        </w:rPr>
        <w:t>中长期合约</w:t>
      </w:r>
      <w:r>
        <w:rPr>
          <w:rFonts w:hint="eastAsia" w:ascii="仿宋_GB2312" w:hAnsi="仿宋_GB2312" w:eastAsia="仿宋_GB2312" w:cs="仿宋_GB2312"/>
          <w:color w:val="auto"/>
          <w:spacing w:val="4"/>
          <w:sz w:val="32"/>
          <w:szCs w:val="32"/>
          <w:highlight w:val="none"/>
        </w:rPr>
        <w:t>为用户侧</w:t>
      </w:r>
      <w:r>
        <w:rPr>
          <w:rFonts w:hint="eastAsia" w:ascii="仿宋_GB2312" w:hAnsi="仿宋_GB2312" w:eastAsia="仿宋_GB2312" w:cs="仿宋_GB2312"/>
          <w:color w:val="auto"/>
          <w:spacing w:val="4"/>
          <w:sz w:val="32"/>
          <w:szCs w:val="32"/>
          <w:highlight w:val="none"/>
          <w:lang w:val="en-US" w:eastAsia="zh-CN"/>
        </w:rPr>
        <w:t>主体</w:t>
      </w:r>
      <w:r>
        <w:rPr>
          <w:rFonts w:hint="eastAsia" w:ascii="仿宋_GB2312" w:hAnsi="仿宋_GB2312" w:eastAsia="仿宋_GB2312" w:cs="仿宋_GB2312"/>
          <w:color w:val="auto"/>
          <w:spacing w:val="4"/>
          <w:sz w:val="32"/>
          <w:szCs w:val="32"/>
          <w:highlight w:val="none"/>
        </w:rPr>
        <w:t>中长期合约电能量电费</w:t>
      </w:r>
      <w:r>
        <w:rPr>
          <w:rFonts w:hint="eastAsia" w:ascii="仿宋_GB2312" w:hAnsi="仿宋_GB2312" w:eastAsia="仿宋_GB2312" w:cs="仿宋_GB2312"/>
          <w:color w:val="auto"/>
          <w:spacing w:val="4"/>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rPr>
        <w:t>C</w:t>
      </w:r>
      <w:r>
        <w:rPr>
          <w:rFonts w:hint="eastAsia" w:ascii="仿宋_GB2312" w:hAnsi="仿宋_GB2312" w:eastAsia="仿宋_GB2312" w:cs="仿宋_GB2312"/>
          <w:color w:val="auto"/>
          <w:spacing w:val="5"/>
          <w:position w:val="-4"/>
          <w:sz w:val="16"/>
          <w:szCs w:val="16"/>
          <w:highlight w:val="none"/>
        </w:rPr>
        <w:t>日前</w:t>
      </w:r>
      <w:r>
        <w:rPr>
          <w:rFonts w:hint="eastAsia" w:ascii="仿宋_GB2312" w:hAnsi="仿宋_GB2312" w:eastAsia="仿宋_GB2312" w:cs="仿宋_GB2312"/>
          <w:color w:val="auto"/>
          <w:spacing w:val="4"/>
          <w:sz w:val="32"/>
          <w:szCs w:val="32"/>
          <w:highlight w:val="none"/>
        </w:rPr>
        <w:t>为用户侧</w:t>
      </w:r>
      <w:r>
        <w:rPr>
          <w:rFonts w:hint="eastAsia" w:ascii="仿宋_GB2312" w:hAnsi="仿宋_GB2312" w:eastAsia="仿宋_GB2312" w:cs="仿宋_GB2312"/>
          <w:color w:val="auto"/>
          <w:spacing w:val="4"/>
          <w:sz w:val="32"/>
          <w:szCs w:val="32"/>
          <w:highlight w:val="none"/>
          <w:lang w:val="en-US" w:eastAsia="zh-CN"/>
        </w:rPr>
        <w:t>主体</w:t>
      </w:r>
      <w:r>
        <w:rPr>
          <w:rFonts w:hint="eastAsia" w:ascii="仿宋_GB2312" w:hAnsi="仿宋_GB2312" w:eastAsia="仿宋_GB2312" w:cs="仿宋_GB2312"/>
          <w:color w:val="auto"/>
          <w:spacing w:val="4"/>
          <w:sz w:val="32"/>
          <w:szCs w:val="32"/>
          <w:highlight w:val="none"/>
        </w:rPr>
        <w:t>日前市场偏差电能量电费</w:t>
      </w:r>
      <w:r>
        <w:rPr>
          <w:rFonts w:hint="eastAsia" w:ascii="仿宋_GB2312" w:hAnsi="仿宋_GB2312" w:eastAsia="仿宋_GB2312" w:cs="仿宋_GB2312"/>
          <w:color w:val="auto"/>
          <w:spacing w:val="5"/>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pacing w:val="6"/>
          <w:highlight w:val="none"/>
        </w:rPr>
      </w:pPr>
      <w:r>
        <w:rPr>
          <w:rFonts w:hint="eastAsia" w:ascii="仿宋_GB2312" w:hAnsi="仿宋_GB2312" w:eastAsia="仿宋_GB2312" w:cs="仿宋_GB2312"/>
          <w:color w:val="auto"/>
          <w:spacing w:val="6"/>
          <w:highlight w:val="none"/>
        </w:rPr>
        <w:t>C</w:t>
      </w:r>
      <w:r>
        <w:rPr>
          <w:rFonts w:hint="eastAsia" w:ascii="仿宋_GB2312" w:hAnsi="仿宋_GB2312" w:eastAsia="仿宋_GB2312" w:cs="仿宋_GB2312"/>
          <w:color w:val="auto"/>
          <w:spacing w:val="6"/>
          <w:position w:val="-4"/>
          <w:sz w:val="16"/>
          <w:szCs w:val="16"/>
          <w:highlight w:val="none"/>
        </w:rPr>
        <w:t>实时</w:t>
      </w:r>
      <w:r>
        <w:rPr>
          <w:rFonts w:hint="eastAsia" w:ascii="仿宋_GB2312" w:hAnsi="仿宋_GB2312" w:eastAsia="仿宋_GB2312" w:cs="仿宋_GB2312"/>
          <w:color w:val="auto"/>
          <w:spacing w:val="4"/>
          <w:sz w:val="32"/>
          <w:szCs w:val="32"/>
          <w:highlight w:val="none"/>
        </w:rPr>
        <w:t>为用户侧</w:t>
      </w:r>
      <w:r>
        <w:rPr>
          <w:rFonts w:hint="eastAsia" w:ascii="仿宋_GB2312" w:hAnsi="仿宋_GB2312" w:eastAsia="仿宋_GB2312" w:cs="仿宋_GB2312"/>
          <w:color w:val="auto"/>
          <w:spacing w:val="4"/>
          <w:sz w:val="32"/>
          <w:szCs w:val="32"/>
          <w:highlight w:val="none"/>
          <w:lang w:val="en-US" w:eastAsia="zh-CN"/>
        </w:rPr>
        <w:t>主体</w:t>
      </w:r>
      <w:r>
        <w:rPr>
          <w:rFonts w:hint="eastAsia" w:ascii="仿宋_GB2312" w:hAnsi="仿宋_GB2312" w:eastAsia="仿宋_GB2312" w:cs="仿宋_GB2312"/>
          <w:color w:val="auto"/>
          <w:spacing w:val="4"/>
          <w:sz w:val="32"/>
          <w:szCs w:val="32"/>
          <w:highlight w:val="none"/>
        </w:rPr>
        <w:t>实时市场偏差电能量电费</w:t>
      </w:r>
      <w:r>
        <w:rPr>
          <w:rFonts w:hint="eastAsia" w:ascii="仿宋_GB2312" w:hAnsi="仿宋_GB2312" w:eastAsia="仿宋_GB2312" w:cs="仿宋_GB2312"/>
          <w:color w:val="auto"/>
          <w:spacing w:val="6"/>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strike/>
          <w:dstrike w:val="0"/>
          <w:color w:val="auto"/>
          <w:highlight w:val="none"/>
        </w:rPr>
      </w:pPr>
      <w:r>
        <w:rPr>
          <w:rFonts w:hint="eastAsia" w:ascii="仿宋_GB2312" w:hAnsi="仿宋_GB2312" w:eastAsia="仿宋_GB2312" w:cs="仿宋_GB2312"/>
          <w:color w:val="auto"/>
          <w:spacing w:val="6"/>
          <w:highlight w:val="none"/>
          <w:lang w:val="en-US" w:eastAsia="zh-CN"/>
        </w:rPr>
        <w:t>C</w:t>
      </w:r>
      <w:r>
        <w:rPr>
          <w:rFonts w:hint="eastAsia" w:ascii="仿宋_GB2312" w:hAnsi="仿宋_GB2312" w:eastAsia="仿宋_GB2312" w:cs="仿宋_GB2312"/>
          <w:color w:val="auto"/>
          <w:spacing w:val="6"/>
          <w:position w:val="-4"/>
          <w:sz w:val="16"/>
          <w:szCs w:val="16"/>
          <w:highlight w:val="none"/>
          <w:lang w:val="en-US" w:eastAsia="en-US"/>
        </w:rPr>
        <w:t>中长期</w:t>
      </w:r>
      <w:r>
        <w:rPr>
          <w:rFonts w:hint="eastAsia" w:ascii="仿宋_GB2312" w:hAnsi="仿宋_GB2312" w:eastAsia="仿宋_GB2312" w:cs="仿宋_GB2312"/>
          <w:color w:val="auto"/>
          <w:spacing w:val="6"/>
          <w:position w:val="-4"/>
          <w:sz w:val="16"/>
          <w:szCs w:val="16"/>
          <w:highlight w:val="none"/>
          <w:lang w:val="en-US" w:eastAsia="zh-CN"/>
        </w:rPr>
        <w:t>合约阻塞</w:t>
      </w:r>
      <w:r>
        <w:rPr>
          <w:rFonts w:hint="eastAsia" w:ascii="仿宋_GB2312" w:hAnsi="仿宋_GB2312" w:eastAsia="仿宋_GB2312" w:cs="仿宋_GB2312"/>
          <w:color w:val="auto"/>
          <w:spacing w:val="6"/>
          <w:highlight w:val="none"/>
          <w:lang w:val="en-US" w:eastAsia="en-US"/>
        </w:rPr>
        <w:t>为</w:t>
      </w:r>
      <w:r>
        <w:rPr>
          <w:rFonts w:hint="eastAsia" w:ascii="仿宋_GB2312" w:hAnsi="仿宋_GB2312" w:eastAsia="仿宋_GB2312" w:cs="仿宋_GB2312"/>
          <w:color w:val="auto"/>
          <w:spacing w:val="6"/>
          <w:highlight w:val="none"/>
          <w:lang w:val="en-US" w:eastAsia="zh-CN"/>
        </w:rPr>
        <w:t>用户</w:t>
      </w:r>
      <w:r>
        <w:rPr>
          <w:rFonts w:hint="eastAsia" w:ascii="仿宋_GB2312" w:hAnsi="仿宋_GB2312" w:eastAsia="仿宋_GB2312" w:cs="仿宋_GB2312"/>
          <w:color w:val="auto"/>
          <w:spacing w:val="6"/>
          <w:highlight w:val="none"/>
          <w:lang w:val="en-US" w:eastAsia="en-US"/>
        </w:rPr>
        <w:t>侧主体中长期合约阻塞电费；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4"/>
          <w:sz w:val="32"/>
          <w:szCs w:val="32"/>
          <w:highlight w:val="none"/>
        </w:rPr>
      </w:pPr>
      <w:r>
        <w:rPr>
          <w:rFonts w:hint="eastAsia" w:ascii="仿宋_GB2312" w:hAnsi="仿宋_GB2312" w:eastAsia="仿宋_GB2312" w:cs="仿宋_GB2312"/>
          <w:color w:val="auto"/>
          <w:spacing w:val="5"/>
          <w:highlight w:val="none"/>
        </w:rPr>
        <w:t>C</w:t>
      </w:r>
      <w:r>
        <w:rPr>
          <w:rFonts w:hint="eastAsia" w:ascii="仿宋_GB2312" w:hAnsi="仿宋_GB2312" w:eastAsia="仿宋_GB2312" w:cs="仿宋_GB2312"/>
          <w:color w:val="auto"/>
          <w:spacing w:val="5"/>
          <w:position w:val="-4"/>
          <w:sz w:val="16"/>
          <w:szCs w:val="16"/>
          <w:highlight w:val="none"/>
        </w:rPr>
        <w:t>分摊</w:t>
      </w:r>
      <w:r>
        <w:rPr>
          <w:rFonts w:hint="eastAsia" w:ascii="仿宋_GB2312" w:hAnsi="仿宋_GB2312" w:eastAsia="仿宋_GB2312" w:cs="仿宋_GB2312"/>
          <w:color w:val="auto"/>
          <w:spacing w:val="5"/>
          <w:position w:val="-4"/>
          <w:sz w:val="16"/>
          <w:szCs w:val="16"/>
          <w:highlight w:val="none"/>
          <w:lang w:val="en-US" w:eastAsia="zh-CN"/>
        </w:rPr>
        <w:t>及返还</w:t>
      </w:r>
      <w:r>
        <w:rPr>
          <w:rFonts w:hint="eastAsia" w:ascii="仿宋_GB2312" w:hAnsi="仿宋_GB2312" w:eastAsia="仿宋_GB2312" w:cs="仿宋_GB2312"/>
          <w:color w:val="auto"/>
          <w:spacing w:val="4"/>
          <w:sz w:val="32"/>
          <w:szCs w:val="32"/>
          <w:highlight w:val="none"/>
        </w:rPr>
        <w:t>为用户</w:t>
      </w:r>
      <w:r>
        <w:rPr>
          <w:rFonts w:hint="eastAsia" w:ascii="仿宋_GB2312" w:hAnsi="仿宋_GB2312" w:eastAsia="仿宋_GB2312" w:cs="仿宋_GB2312"/>
          <w:color w:val="auto"/>
          <w:spacing w:val="4"/>
          <w:sz w:val="32"/>
          <w:szCs w:val="32"/>
          <w:highlight w:val="none"/>
          <w:lang w:val="en-US" w:eastAsia="zh-CN"/>
        </w:rPr>
        <w:t>侧主体</w:t>
      </w:r>
      <w:r>
        <w:rPr>
          <w:rFonts w:hint="eastAsia" w:ascii="仿宋_GB2312" w:hAnsi="仿宋_GB2312" w:eastAsia="仿宋_GB2312" w:cs="仿宋_GB2312"/>
          <w:color w:val="auto"/>
          <w:spacing w:val="4"/>
          <w:sz w:val="32"/>
          <w:szCs w:val="32"/>
          <w:highlight w:val="none"/>
        </w:rPr>
        <w:t>的系统运行补偿等分摊</w:t>
      </w:r>
      <w:r>
        <w:rPr>
          <w:rFonts w:hint="eastAsia" w:ascii="仿宋_GB2312" w:hAnsi="仿宋_GB2312" w:eastAsia="仿宋_GB2312" w:cs="仿宋_GB2312"/>
          <w:color w:val="auto"/>
          <w:spacing w:val="4"/>
          <w:sz w:val="32"/>
          <w:szCs w:val="32"/>
          <w:highlight w:val="none"/>
          <w:lang w:val="en-US" w:eastAsia="zh-CN"/>
        </w:rPr>
        <w:t>及返还</w:t>
      </w:r>
      <w:r>
        <w:rPr>
          <w:rFonts w:hint="eastAsia" w:ascii="仿宋_GB2312" w:hAnsi="仿宋_GB2312" w:eastAsia="仿宋_GB2312" w:cs="仿宋_GB2312"/>
          <w:color w:val="auto"/>
          <w:spacing w:val="4"/>
          <w:sz w:val="32"/>
          <w:szCs w:val="32"/>
          <w:highlight w:val="none"/>
        </w:rPr>
        <w:t>电费，具体</w:t>
      </w:r>
      <w:r>
        <w:rPr>
          <w:rFonts w:hint="eastAsia" w:ascii="仿宋_GB2312" w:hAnsi="仿宋_GB2312" w:eastAsia="仿宋_GB2312" w:cs="仿宋_GB2312"/>
          <w:color w:val="auto"/>
          <w:spacing w:val="4"/>
          <w:sz w:val="32"/>
          <w:szCs w:val="32"/>
          <w:highlight w:val="none"/>
          <w:lang w:eastAsia="zh-CN"/>
        </w:rPr>
        <w:t>见</w:t>
      </w:r>
      <w:r>
        <w:rPr>
          <w:rFonts w:hint="eastAsia" w:ascii="仿宋_GB2312" w:hAnsi="仿宋_GB2312" w:eastAsia="仿宋_GB2312" w:cs="仿宋_GB2312"/>
          <w:color w:val="auto"/>
          <w:spacing w:val="4"/>
          <w:sz w:val="32"/>
          <w:szCs w:val="32"/>
          <w:highlight w:val="none"/>
          <w:lang w:val="en-US" w:eastAsia="zh-CN"/>
        </w:rPr>
        <w:t>6</w:t>
      </w:r>
      <w:r>
        <w:rPr>
          <w:rFonts w:hint="eastAsia" w:ascii="仿宋_GB2312" w:hAnsi="仿宋_GB2312" w:eastAsia="仿宋_GB2312" w:cs="仿宋_GB2312"/>
          <w:color w:val="auto"/>
          <w:spacing w:val="4"/>
          <w:sz w:val="32"/>
          <w:szCs w:val="32"/>
          <w:highlight w:val="none"/>
          <w:lang w:eastAsia="zh-CN"/>
        </w:rPr>
        <w:t>章</w:t>
      </w:r>
      <w:r>
        <w:rPr>
          <w:rFonts w:hint="eastAsia" w:ascii="仿宋_GB2312" w:hAnsi="仿宋_GB2312" w:eastAsia="仿宋_GB2312" w:cs="仿宋_GB2312"/>
          <w:color w:val="auto"/>
          <w:spacing w:val="4"/>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pacing w:val="4"/>
          <w:sz w:val="32"/>
          <w:szCs w:val="32"/>
          <w:highlight w:val="none"/>
        </w:rPr>
      </w:pPr>
      <w:r>
        <w:rPr>
          <w:rFonts w:hint="eastAsia" w:ascii="仿宋_GB2312" w:hAnsi="仿宋_GB2312" w:eastAsia="仿宋_GB2312" w:cs="仿宋_GB2312"/>
          <w:color w:val="auto"/>
          <w:spacing w:val="9"/>
          <w:highlight w:val="none"/>
        </w:rPr>
        <w:t>R</w:t>
      </w:r>
      <w:r>
        <w:rPr>
          <w:rFonts w:hint="eastAsia" w:ascii="仿宋_GB2312" w:hAnsi="仿宋_GB2312" w:eastAsia="仿宋_GB2312" w:cs="仿宋_GB2312"/>
          <w:color w:val="auto"/>
          <w:spacing w:val="9"/>
          <w:position w:val="-3"/>
          <w:sz w:val="16"/>
          <w:szCs w:val="16"/>
          <w:highlight w:val="none"/>
        </w:rPr>
        <w:t>跨省不平衡资金（省内）</w:t>
      </w:r>
      <w:r>
        <w:rPr>
          <w:rFonts w:hint="eastAsia" w:ascii="仿宋_GB2312" w:hAnsi="仿宋_GB2312" w:eastAsia="仿宋_GB2312" w:cs="仿宋_GB2312"/>
          <w:color w:val="auto"/>
          <w:spacing w:val="4"/>
          <w:sz w:val="32"/>
          <w:szCs w:val="32"/>
          <w:highlight w:val="none"/>
        </w:rPr>
        <w:t>为</w:t>
      </w:r>
      <w:r>
        <w:rPr>
          <w:rFonts w:hint="eastAsia" w:ascii="仿宋_GB2312" w:hAnsi="仿宋_GB2312" w:eastAsia="仿宋_GB2312" w:cs="仿宋_GB2312"/>
          <w:color w:val="auto"/>
          <w:spacing w:val="4"/>
          <w:sz w:val="32"/>
          <w:szCs w:val="32"/>
          <w:highlight w:val="none"/>
          <w:lang w:val="en-US" w:eastAsia="zh-CN"/>
        </w:rPr>
        <w:t>用户侧主体</w:t>
      </w:r>
      <w:r>
        <w:rPr>
          <w:rFonts w:hint="eastAsia" w:ascii="仿宋_GB2312" w:hAnsi="仿宋_GB2312" w:eastAsia="仿宋_GB2312" w:cs="仿宋_GB2312"/>
          <w:color w:val="auto"/>
          <w:spacing w:val="4"/>
          <w:sz w:val="32"/>
          <w:szCs w:val="32"/>
          <w:highlight w:val="none"/>
        </w:rPr>
        <w:t>需承担的跨省结算不平衡资金分摊或分享费用</w:t>
      </w:r>
      <w:r>
        <w:rPr>
          <w:rFonts w:hint="eastAsia" w:ascii="仿宋_GB2312" w:hAnsi="仿宋_GB2312" w:eastAsia="仿宋_GB2312" w:cs="仿宋_GB2312"/>
          <w:color w:val="auto"/>
          <w:spacing w:val="4"/>
          <w:sz w:val="32"/>
          <w:szCs w:val="32"/>
          <w:highlight w:val="none"/>
          <w:lang w:eastAsia="zh-CN"/>
        </w:rPr>
        <w:t>，详见</w:t>
      </w:r>
      <w:r>
        <w:rPr>
          <w:rFonts w:hint="eastAsia" w:ascii="仿宋_GB2312" w:hAnsi="仿宋_GB2312" w:eastAsia="仿宋_GB2312" w:cs="仿宋_GB2312"/>
          <w:color w:val="auto"/>
          <w:spacing w:val="4"/>
          <w:sz w:val="32"/>
          <w:szCs w:val="32"/>
          <w:highlight w:val="none"/>
          <w:lang w:val="en-US" w:eastAsia="zh-CN"/>
        </w:rPr>
        <w:t>6</w:t>
      </w:r>
      <w:r>
        <w:rPr>
          <w:rFonts w:hint="eastAsia" w:ascii="仿宋_GB2312" w:hAnsi="仿宋_GB2312" w:eastAsia="仿宋_GB2312" w:cs="仿宋_GB2312"/>
          <w:color w:val="auto"/>
          <w:spacing w:val="4"/>
          <w:sz w:val="32"/>
          <w:szCs w:val="32"/>
          <w:highlight w:val="none"/>
          <w:lang w:eastAsia="zh-CN"/>
        </w:rPr>
        <w:t>.4</w:t>
      </w:r>
      <w:r>
        <w:rPr>
          <w:rFonts w:hint="eastAsia" w:ascii="仿宋_GB2312" w:hAnsi="仿宋_GB2312" w:eastAsia="仿宋_GB2312" w:cs="仿宋_GB2312"/>
          <w:color w:val="auto"/>
          <w:spacing w:val="4"/>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4"/>
          <w:sz w:val="32"/>
          <w:szCs w:val="32"/>
          <w:highlight w:val="none"/>
        </w:rPr>
      </w:pPr>
      <w:r>
        <w:rPr>
          <w:rFonts w:hint="eastAsia" w:ascii="仿宋_GB2312" w:hAnsi="仿宋_GB2312" w:eastAsia="仿宋_GB2312" w:cs="仿宋_GB2312"/>
          <w:color w:val="auto"/>
          <w:spacing w:val="3"/>
          <w:sz w:val="32"/>
          <w:szCs w:val="32"/>
          <w:highlight w:val="none"/>
          <w:lang w:val="en-US" w:eastAsia="zh-CN"/>
        </w:rPr>
        <w:t>5.1</w:t>
      </w:r>
      <w:r>
        <w:rPr>
          <w:rFonts w:hint="eastAsia" w:ascii="仿宋_GB2312" w:hAnsi="仿宋_GB2312" w:eastAsia="仿宋_GB2312" w:cs="仿宋_GB2312"/>
          <w:color w:val="auto"/>
          <w:spacing w:val="3"/>
          <w:sz w:val="32"/>
          <w:szCs w:val="32"/>
          <w:highlight w:val="none"/>
        </w:rPr>
        <w:t>.1</w:t>
      </w:r>
      <w:r>
        <w:rPr>
          <w:rFonts w:hint="eastAsia" w:ascii="仿宋_GB2312" w:hAnsi="仿宋_GB2312" w:eastAsia="仿宋_GB2312" w:cs="仿宋_GB2312"/>
          <w:color w:val="auto"/>
          <w:spacing w:val="3"/>
          <w:sz w:val="32"/>
          <w:szCs w:val="32"/>
          <w:highlight w:val="none"/>
          <w:lang w:val="en-US" w:eastAsia="zh-CN"/>
        </w:rPr>
        <w:t xml:space="preserve"> </w:t>
      </w:r>
      <w:r>
        <w:rPr>
          <w:rFonts w:hint="eastAsia" w:ascii="仿宋_GB2312" w:hAnsi="仿宋_GB2312" w:eastAsia="仿宋_GB2312" w:cs="仿宋_GB2312"/>
          <w:color w:val="auto"/>
          <w:spacing w:val="4"/>
          <w:sz w:val="32"/>
          <w:szCs w:val="32"/>
          <w:highlight w:val="none"/>
        </w:rPr>
        <w:t>中长期合约电能量电费结算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rPr>
        <w:t>用</w:t>
      </w:r>
      <w:bookmarkStart w:id="7" w:name="OLE_LINK19"/>
      <w:r>
        <w:rPr>
          <w:rFonts w:hint="eastAsia" w:ascii="仿宋_GB2312" w:hAnsi="仿宋_GB2312" w:eastAsia="仿宋_GB2312" w:cs="仿宋_GB2312"/>
          <w:color w:val="auto"/>
          <w:spacing w:val="-6"/>
          <w:sz w:val="32"/>
          <w:szCs w:val="32"/>
          <w:highlight w:val="none"/>
        </w:rPr>
        <w:t>户侧</w:t>
      </w:r>
      <w:r>
        <w:rPr>
          <w:rFonts w:hint="eastAsia" w:ascii="仿宋_GB2312" w:hAnsi="仿宋_GB2312" w:eastAsia="仿宋_GB2312" w:cs="仿宋_GB2312"/>
          <w:color w:val="auto"/>
          <w:spacing w:val="-6"/>
          <w:sz w:val="32"/>
          <w:szCs w:val="32"/>
          <w:highlight w:val="none"/>
          <w:lang w:val="en-US" w:eastAsia="zh-CN"/>
        </w:rPr>
        <w:t>主体</w:t>
      </w:r>
      <w:r>
        <w:rPr>
          <w:rFonts w:hint="eastAsia" w:ascii="仿宋_GB2312" w:hAnsi="仿宋_GB2312" w:eastAsia="仿宋_GB2312" w:cs="仿宋_GB2312"/>
          <w:color w:val="auto"/>
          <w:spacing w:val="-6"/>
          <w:sz w:val="32"/>
          <w:szCs w:val="32"/>
          <w:highlight w:val="none"/>
        </w:rPr>
        <w:t>中长期合约按小</w:t>
      </w:r>
      <w:bookmarkEnd w:id="7"/>
      <w:r>
        <w:rPr>
          <w:rFonts w:hint="eastAsia" w:ascii="仿宋_GB2312" w:hAnsi="仿宋_GB2312" w:eastAsia="仿宋_GB2312" w:cs="仿宋_GB2312"/>
          <w:color w:val="auto"/>
          <w:spacing w:val="-6"/>
          <w:sz w:val="32"/>
          <w:szCs w:val="32"/>
          <w:highlight w:val="none"/>
        </w:rPr>
        <w:t>时开展电费结算，按照合约分时电量、</w:t>
      </w:r>
      <w:bookmarkStart w:id="8" w:name="OLE_LINK18"/>
      <w:r>
        <w:rPr>
          <w:rFonts w:hint="eastAsia" w:ascii="仿宋_GB2312" w:hAnsi="仿宋_GB2312" w:eastAsia="仿宋_GB2312" w:cs="仿宋_GB2312"/>
          <w:color w:val="auto"/>
          <w:spacing w:val="-6"/>
          <w:sz w:val="32"/>
          <w:szCs w:val="32"/>
          <w:highlight w:val="none"/>
        </w:rPr>
        <w:t>合约分时电价计算中长期合</w:t>
      </w:r>
      <w:bookmarkEnd w:id="8"/>
      <w:r>
        <w:rPr>
          <w:rFonts w:hint="eastAsia" w:ascii="仿宋_GB2312" w:hAnsi="仿宋_GB2312" w:eastAsia="仿宋_GB2312" w:cs="仿宋_GB2312"/>
          <w:color w:val="auto"/>
          <w:spacing w:val="-6"/>
          <w:sz w:val="32"/>
          <w:szCs w:val="32"/>
          <w:highlight w:val="none"/>
        </w:rPr>
        <w:t>约电费。公式为：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pacing w:val="-4"/>
          <w:position w:val="1"/>
          <w:highlight w:val="none"/>
        </w:rPr>
        <w:t>C</w:t>
      </w:r>
      <w:r>
        <w:rPr>
          <w:rFonts w:hint="eastAsia" w:ascii="仿宋_GB2312" w:hAnsi="仿宋_GB2312" w:eastAsia="仿宋_GB2312" w:cs="仿宋_GB2312"/>
          <w:color w:val="auto"/>
          <w:spacing w:val="-4"/>
          <w:position w:val="-2"/>
          <w:sz w:val="16"/>
          <w:szCs w:val="16"/>
          <w:highlight w:val="none"/>
        </w:rPr>
        <w:t>中长期合约</w:t>
      </w:r>
      <w:r>
        <w:rPr>
          <w:rFonts w:hint="eastAsia" w:ascii="仿宋_GB2312" w:hAnsi="仿宋_GB2312" w:eastAsia="仿宋_GB2312" w:cs="仿宋_GB2312"/>
          <w:color w:val="auto"/>
          <w:spacing w:val="-4"/>
          <w:position w:val="1"/>
          <w:highlight w:val="none"/>
        </w:rPr>
        <w:t>=Σ（Q</w:t>
      </w:r>
      <w:r>
        <w:rPr>
          <w:rFonts w:hint="eastAsia" w:ascii="仿宋_GB2312" w:hAnsi="仿宋_GB2312" w:eastAsia="仿宋_GB2312" w:cs="仿宋_GB2312"/>
          <w:color w:val="auto"/>
          <w:spacing w:val="-4"/>
          <w:position w:val="-2"/>
          <w:sz w:val="16"/>
          <w:szCs w:val="16"/>
          <w:highlight w:val="none"/>
        </w:rPr>
        <w:t>中长期合约,t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中长</w:t>
      </w:r>
      <w:r>
        <w:rPr>
          <w:rFonts w:hint="eastAsia" w:ascii="仿宋_GB2312" w:hAnsi="仿宋_GB2312" w:eastAsia="仿宋_GB2312" w:cs="仿宋_GB2312"/>
          <w:color w:val="auto"/>
          <w:spacing w:val="-5"/>
          <w:position w:val="-2"/>
          <w:sz w:val="16"/>
          <w:szCs w:val="16"/>
          <w:highlight w:val="none"/>
        </w:rPr>
        <w:t>期合约,t</w:t>
      </w:r>
      <w:r>
        <w:rPr>
          <w:rFonts w:hint="eastAsia" w:ascii="仿宋_GB2312" w:hAnsi="仿宋_GB2312" w:eastAsia="仿宋_GB2312" w:cs="仿宋_GB2312"/>
          <w:color w:val="auto"/>
          <w:spacing w:val="-5"/>
          <w:position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highlight w:val="none"/>
        </w:rPr>
        <w:t>C</w:t>
      </w:r>
      <w:r>
        <w:rPr>
          <w:rFonts w:hint="eastAsia" w:ascii="仿宋_GB2312" w:hAnsi="仿宋_GB2312" w:eastAsia="仿宋_GB2312" w:cs="仿宋_GB2312"/>
          <w:color w:val="auto"/>
          <w:spacing w:val="4"/>
          <w:position w:val="-4"/>
          <w:sz w:val="16"/>
          <w:szCs w:val="16"/>
          <w:highlight w:val="none"/>
        </w:rPr>
        <w:t>中长期合约</w:t>
      </w:r>
      <w:r>
        <w:rPr>
          <w:rFonts w:hint="eastAsia" w:ascii="仿宋_GB2312" w:hAnsi="仿宋_GB2312" w:eastAsia="仿宋_GB2312" w:cs="仿宋_GB2312"/>
          <w:color w:val="auto"/>
          <w:spacing w:val="4"/>
          <w:sz w:val="32"/>
          <w:szCs w:val="32"/>
          <w:highlight w:val="none"/>
        </w:rPr>
        <w:t>为用户</w:t>
      </w:r>
      <w:r>
        <w:rPr>
          <w:rFonts w:hint="eastAsia" w:ascii="仿宋_GB2312" w:hAnsi="仿宋_GB2312" w:eastAsia="仿宋_GB2312" w:cs="仿宋_GB2312"/>
          <w:color w:val="auto"/>
          <w:spacing w:val="4"/>
          <w:sz w:val="32"/>
          <w:szCs w:val="32"/>
          <w:highlight w:val="none"/>
          <w:lang w:val="en-US" w:eastAsia="zh-CN"/>
        </w:rPr>
        <w:t>侧主体</w:t>
      </w:r>
      <w:r>
        <w:rPr>
          <w:rFonts w:hint="eastAsia" w:ascii="仿宋_GB2312" w:hAnsi="仿宋_GB2312" w:eastAsia="仿宋_GB2312" w:cs="仿宋_GB2312"/>
          <w:color w:val="auto"/>
          <w:spacing w:val="4"/>
          <w:sz w:val="32"/>
          <w:szCs w:val="32"/>
          <w:highlight w:val="none"/>
        </w:rPr>
        <w:t>中长期合约电能量电费；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pacing w:val="4"/>
          <w:sz w:val="32"/>
          <w:szCs w:val="32"/>
          <w:highlight w:val="none"/>
          <w:lang w:eastAsia="zh-CN"/>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中长期合约,t</w:t>
      </w:r>
      <w:r>
        <w:rPr>
          <w:rFonts w:hint="eastAsia" w:ascii="仿宋_GB2312" w:hAnsi="仿宋_GB2312" w:eastAsia="仿宋_GB2312" w:cs="仿宋_GB2312"/>
          <w:color w:val="auto"/>
          <w:spacing w:val="4"/>
          <w:sz w:val="32"/>
          <w:szCs w:val="32"/>
          <w:highlight w:val="none"/>
        </w:rPr>
        <w:t>为T时段中长期合约电量</w:t>
      </w:r>
      <w:r>
        <w:rPr>
          <w:rFonts w:hint="eastAsia" w:ascii="仿宋_GB2312" w:hAnsi="仿宋_GB2312" w:eastAsia="仿宋_GB2312" w:cs="仿宋_GB2312"/>
          <w:color w:val="auto"/>
          <w:spacing w:val="-11"/>
          <w:sz w:val="32"/>
          <w:szCs w:val="32"/>
          <w:highlight w:val="none"/>
        </w:rPr>
        <w:t>（包括省间中长期合约、省内中长期合约</w:t>
      </w:r>
      <w:r>
        <w:rPr>
          <w:rFonts w:hint="eastAsia" w:ascii="仿宋_GB2312" w:hAnsi="仿宋_GB2312" w:eastAsia="仿宋_GB2312" w:cs="仿宋_GB2312"/>
          <w:color w:val="auto"/>
          <w:spacing w:val="-11"/>
          <w:sz w:val="32"/>
          <w:szCs w:val="32"/>
          <w:highlight w:val="none"/>
          <w:lang w:eastAsia="zh-CN"/>
        </w:rPr>
        <w:t>，</w:t>
      </w:r>
      <w:r>
        <w:rPr>
          <w:rFonts w:hint="eastAsia" w:ascii="仿宋_GB2312" w:hAnsi="仿宋_GB2312" w:eastAsia="仿宋_GB2312" w:cs="仿宋_GB2312"/>
          <w:color w:val="auto"/>
          <w:spacing w:val="-11"/>
          <w:sz w:val="32"/>
          <w:szCs w:val="32"/>
          <w:highlight w:val="none"/>
          <w:lang w:val="en-US" w:eastAsia="zh-CN"/>
        </w:rPr>
        <w:t>下同</w:t>
      </w:r>
      <w:r>
        <w:rPr>
          <w:rFonts w:hint="eastAsia" w:ascii="仿宋_GB2312" w:hAnsi="仿宋_GB2312" w:eastAsia="仿宋_GB2312" w:cs="仿宋_GB2312"/>
          <w:color w:val="auto"/>
          <w:spacing w:val="-11"/>
          <w:sz w:val="32"/>
          <w:szCs w:val="32"/>
          <w:highlight w:val="none"/>
        </w:rPr>
        <w:t>）</w:t>
      </w:r>
      <w:r>
        <w:rPr>
          <w:rFonts w:hint="eastAsia" w:ascii="仿宋_GB2312" w:hAnsi="仿宋_GB2312" w:eastAsia="仿宋_GB2312" w:cs="仿宋_GB2312"/>
          <w:color w:val="auto"/>
          <w:spacing w:val="-11"/>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strike/>
          <w:dstrike w:val="0"/>
          <w:color w:val="auto"/>
          <w:highlight w:val="none"/>
          <w:lang w:eastAsia="zh-CN"/>
        </w:rPr>
      </w:pPr>
      <w:r>
        <w:rPr>
          <w:rFonts w:hint="eastAsia" w:ascii="仿宋_GB2312" w:hAnsi="仿宋_GB2312" w:eastAsia="仿宋_GB2312" w:cs="仿宋_GB2312"/>
          <w:color w:val="auto"/>
          <w:spacing w:val="-1"/>
          <w:highlight w:val="none"/>
        </w:rPr>
        <w:t>P</w:t>
      </w:r>
      <w:r>
        <w:rPr>
          <w:rFonts w:hint="eastAsia" w:ascii="仿宋_GB2312" w:hAnsi="仿宋_GB2312" w:eastAsia="仿宋_GB2312" w:cs="仿宋_GB2312"/>
          <w:color w:val="auto"/>
          <w:spacing w:val="-1"/>
          <w:position w:val="-3"/>
          <w:sz w:val="16"/>
          <w:szCs w:val="16"/>
          <w:highlight w:val="none"/>
        </w:rPr>
        <w:t>中长期合约,t</w:t>
      </w:r>
      <w:r>
        <w:rPr>
          <w:rFonts w:hint="eastAsia" w:ascii="仿宋_GB2312" w:hAnsi="仿宋_GB2312" w:eastAsia="仿宋_GB2312" w:cs="仿宋_GB2312"/>
          <w:color w:val="auto"/>
          <w:spacing w:val="4"/>
          <w:sz w:val="32"/>
          <w:szCs w:val="32"/>
          <w:highlight w:val="none"/>
        </w:rPr>
        <w:t>为T时段中长期合约电价</w:t>
      </w:r>
      <w:r>
        <w:rPr>
          <w:rFonts w:hint="eastAsia" w:ascii="仿宋_GB2312" w:hAnsi="仿宋_GB2312" w:eastAsia="仿宋_GB2312" w:cs="仿宋_GB2312"/>
          <w:color w:val="auto"/>
          <w:spacing w:val="4"/>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5.1.2 日前市场偏差结算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根据用户侧</w:t>
      </w:r>
      <w:r>
        <w:rPr>
          <w:rFonts w:hint="eastAsia" w:ascii="仿宋_GB2312" w:hAnsi="仿宋_GB2312" w:eastAsia="仿宋_GB2312" w:cs="仿宋_GB2312"/>
          <w:color w:val="auto"/>
          <w:spacing w:val="4"/>
          <w:sz w:val="32"/>
          <w:szCs w:val="32"/>
          <w:highlight w:val="none"/>
          <w:lang w:val="en-US" w:eastAsia="zh-CN"/>
        </w:rPr>
        <w:t>主体</w:t>
      </w:r>
      <w:r>
        <w:rPr>
          <w:rFonts w:hint="eastAsia" w:ascii="仿宋_GB2312" w:hAnsi="仿宋_GB2312" w:eastAsia="仿宋_GB2312" w:cs="仿宋_GB2312"/>
          <w:color w:val="auto"/>
          <w:spacing w:val="6"/>
          <w:sz w:val="32"/>
          <w:szCs w:val="32"/>
          <w:highlight w:val="none"/>
        </w:rPr>
        <w:t>日前市场出清电量</w:t>
      </w:r>
      <w:r>
        <w:rPr>
          <w:rFonts w:hint="eastAsia" w:ascii="仿宋_GB2312" w:hAnsi="仿宋_GB2312" w:eastAsia="仿宋_GB2312" w:cs="仿宋_GB2312"/>
          <w:color w:val="auto"/>
          <w:spacing w:val="4"/>
          <w:sz w:val="32"/>
          <w:szCs w:val="32"/>
          <w:highlight w:val="none"/>
        </w:rPr>
        <w:t>与中长期合约电量之间的差额，以日前市场统一结算点电价计算日前偏差电费。公式为：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2" w:firstLineChars="200"/>
        <w:jc w:val="both"/>
        <w:textAlignment w:val="baseline"/>
        <w:rPr>
          <w:rFonts w:hint="eastAsia" w:ascii="仿宋_GB2312" w:hAnsi="仿宋_GB2312" w:eastAsia="仿宋_GB2312" w:cs="仿宋_GB2312"/>
          <w:color w:val="auto"/>
          <w:spacing w:val="-2"/>
          <w:position w:val="1"/>
          <w:highlight w:val="none"/>
        </w:rPr>
      </w:pPr>
      <w:r>
        <w:rPr>
          <w:rFonts w:hint="eastAsia" w:ascii="仿宋_GB2312" w:hAnsi="仿宋_GB2312" w:eastAsia="仿宋_GB2312" w:cs="仿宋_GB2312"/>
          <w:color w:val="auto"/>
          <w:spacing w:val="-7"/>
          <w:position w:val="1"/>
          <w:highlight w:val="none"/>
        </w:rPr>
        <w:t>C</w:t>
      </w:r>
      <w:r>
        <w:rPr>
          <w:rFonts w:hint="eastAsia" w:ascii="仿宋_GB2312" w:hAnsi="仿宋_GB2312" w:eastAsia="仿宋_GB2312" w:cs="仿宋_GB2312"/>
          <w:color w:val="auto"/>
          <w:spacing w:val="-7"/>
          <w:position w:val="-3"/>
          <w:sz w:val="16"/>
          <w:szCs w:val="16"/>
          <w:highlight w:val="none"/>
        </w:rPr>
        <w:t>日前</w:t>
      </w:r>
      <w:r>
        <w:rPr>
          <w:rFonts w:hint="eastAsia" w:ascii="仿宋_GB2312" w:hAnsi="仿宋_GB2312" w:eastAsia="仿宋_GB2312" w:cs="仿宋_GB2312"/>
          <w:color w:val="auto"/>
          <w:spacing w:val="-7"/>
          <w:position w:val="1"/>
          <w:highlight w:val="none"/>
        </w:rPr>
        <w:t>=Σ</w:t>
      </w:r>
      <w:r>
        <w:rPr>
          <w:rFonts w:hint="eastAsia" w:ascii="仿宋_GB2312" w:hAnsi="仿宋_GB2312" w:eastAsia="仿宋_GB2312" w:cs="仿宋_GB2312"/>
          <w:color w:val="auto"/>
          <w:spacing w:val="-21"/>
          <w:position w:val="1"/>
          <w:highlight w:val="none"/>
        </w:rPr>
        <w:t>[(Q</w:t>
      </w:r>
      <w:r>
        <w:rPr>
          <w:rFonts w:hint="eastAsia" w:ascii="仿宋_GB2312" w:hAnsi="仿宋_GB2312" w:eastAsia="仿宋_GB2312" w:cs="仿宋_GB2312"/>
          <w:color w:val="auto"/>
          <w:spacing w:val="-9"/>
          <w:position w:val="-3"/>
          <w:sz w:val="16"/>
          <w:szCs w:val="16"/>
          <w:highlight w:val="none"/>
        </w:rPr>
        <w:t>日前,t</w:t>
      </w:r>
      <w:r>
        <w:rPr>
          <w:rFonts w:hint="eastAsia" w:ascii="仿宋_GB2312" w:hAnsi="仿宋_GB2312" w:eastAsia="仿宋_GB2312" w:cs="仿宋_GB2312"/>
          <w:color w:val="auto"/>
          <w:spacing w:val="-22"/>
          <w:position w:val="1"/>
          <w:highlight w:val="none"/>
        </w:rPr>
        <w:t>-ΣQ</w:t>
      </w:r>
      <w:r>
        <w:rPr>
          <w:rFonts w:hint="eastAsia" w:ascii="仿宋_GB2312" w:hAnsi="仿宋_GB2312" w:eastAsia="仿宋_GB2312" w:cs="仿宋_GB2312"/>
          <w:color w:val="auto"/>
          <w:spacing w:val="-3"/>
          <w:position w:val="-3"/>
          <w:sz w:val="16"/>
          <w:szCs w:val="16"/>
          <w:highlight w:val="none"/>
        </w:rPr>
        <w:t>中长期合约,t</w:t>
      </w:r>
      <w:r>
        <w:rPr>
          <w:rFonts w:hint="eastAsia" w:ascii="仿宋_GB2312" w:hAnsi="仿宋_GB2312" w:eastAsia="仿宋_GB2312" w:cs="仿宋_GB2312"/>
          <w:color w:val="auto"/>
          <w:spacing w:val="-3"/>
          <w:position w:val="1"/>
          <w:highlight w:val="none"/>
        </w:rPr>
        <w:t>)</w:t>
      </w:r>
      <w:r>
        <w:rPr>
          <w:rFonts w:hint="eastAsia" w:ascii="仿宋_GB2312" w:hAnsi="仿宋_GB2312" w:eastAsia="仿宋_GB2312" w:cs="仿宋_GB2312"/>
          <w:color w:val="auto"/>
          <w:spacing w:val="-38"/>
          <w:position w:val="1"/>
          <w:highlight w:val="none"/>
        </w:rPr>
        <w:t>×P</w:t>
      </w:r>
      <w:r>
        <w:rPr>
          <w:rFonts w:hint="eastAsia" w:ascii="仿宋_GB2312" w:hAnsi="仿宋_GB2312" w:eastAsia="仿宋_GB2312" w:cs="仿宋_GB2312"/>
          <w:color w:val="auto"/>
          <w:spacing w:val="-2"/>
          <w:position w:val="-3"/>
          <w:sz w:val="16"/>
          <w:szCs w:val="16"/>
          <w:highlight w:val="none"/>
        </w:rPr>
        <w:t>日前统一,t</w:t>
      </w:r>
      <w:r>
        <w:rPr>
          <w:rFonts w:hint="eastAsia" w:ascii="仿宋_GB2312" w:hAnsi="仿宋_GB2312" w:eastAsia="仿宋_GB2312" w:cs="仿宋_GB2312"/>
          <w:color w:val="auto"/>
          <w:spacing w:val="-2"/>
          <w:position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rPr>
        <w:t>C</w:t>
      </w:r>
      <w:r>
        <w:rPr>
          <w:rFonts w:hint="eastAsia" w:ascii="仿宋_GB2312" w:hAnsi="仿宋_GB2312" w:eastAsia="仿宋_GB2312" w:cs="仿宋_GB2312"/>
          <w:color w:val="auto"/>
          <w:spacing w:val="5"/>
          <w:position w:val="-4"/>
          <w:sz w:val="16"/>
          <w:szCs w:val="16"/>
          <w:highlight w:val="none"/>
        </w:rPr>
        <w:t>日前</w:t>
      </w:r>
      <w:r>
        <w:rPr>
          <w:rFonts w:hint="eastAsia" w:ascii="仿宋_GB2312" w:hAnsi="仿宋_GB2312" w:eastAsia="仿宋_GB2312" w:cs="仿宋_GB2312"/>
          <w:color w:val="auto"/>
          <w:spacing w:val="1"/>
          <w:sz w:val="32"/>
          <w:szCs w:val="32"/>
          <w:highlight w:val="none"/>
        </w:rPr>
        <w:t>为用户</w:t>
      </w:r>
      <w:r>
        <w:rPr>
          <w:rFonts w:hint="eastAsia" w:ascii="仿宋_GB2312" w:hAnsi="仿宋_GB2312" w:eastAsia="仿宋_GB2312" w:cs="仿宋_GB2312"/>
          <w:color w:val="auto"/>
          <w:spacing w:val="1"/>
          <w:sz w:val="32"/>
          <w:szCs w:val="32"/>
          <w:highlight w:val="none"/>
          <w:lang w:val="en-US" w:eastAsia="zh-CN"/>
        </w:rPr>
        <w:t>侧主体</w:t>
      </w:r>
      <w:r>
        <w:rPr>
          <w:rFonts w:hint="eastAsia" w:ascii="仿宋_GB2312" w:hAnsi="仿宋_GB2312" w:eastAsia="仿宋_GB2312" w:cs="仿宋_GB2312"/>
          <w:color w:val="auto"/>
          <w:spacing w:val="1"/>
          <w:sz w:val="32"/>
          <w:szCs w:val="32"/>
          <w:highlight w:val="none"/>
        </w:rPr>
        <w:t>日前市场偏差电能量电费支出；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pacing w:val="1"/>
          <w:sz w:val="32"/>
          <w:szCs w:val="32"/>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日前,t</w:t>
      </w:r>
      <w:r>
        <w:rPr>
          <w:rFonts w:hint="eastAsia" w:ascii="仿宋_GB2312" w:hAnsi="仿宋_GB2312" w:eastAsia="仿宋_GB2312" w:cs="仿宋_GB2312"/>
          <w:color w:val="auto"/>
          <w:spacing w:val="1"/>
          <w:sz w:val="32"/>
          <w:szCs w:val="32"/>
          <w:highlight w:val="none"/>
        </w:rPr>
        <w:t>为用户</w:t>
      </w:r>
      <w:r>
        <w:rPr>
          <w:rFonts w:hint="eastAsia" w:ascii="仿宋_GB2312" w:hAnsi="仿宋_GB2312" w:eastAsia="仿宋_GB2312" w:cs="仿宋_GB2312"/>
          <w:color w:val="auto"/>
          <w:spacing w:val="1"/>
          <w:sz w:val="32"/>
          <w:szCs w:val="32"/>
          <w:highlight w:val="none"/>
          <w:lang w:val="en-US" w:eastAsia="zh-CN"/>
        </w:rPr>
        <w:t>侧主体</w:t>
      </w:r>
      <w:r>
        <w:rPr>
          <w:rFonts w:hint="eastAsia" w:ascii="仿宋_GB2312" w:hAnsi="仿宋_GB2312" w:eastAsia="仿宋_GB2312" w:cs="仿宋_GB2312"/>
          <w:color w:val="auto"/>
          <w:spacing w:val="1"/>
          <w:sz w:val="32"/>
          <w:szCs w:val="32"/>
          <w:highlight w:val="none"/>
        </w:rPr>
        <w:t>日前市场T时段</w:t>
      </w:r>
      <w:r>
        <w:rPr>
          <w:rFonts w:hint="eastAsia" w:ascii="仿宋_GB2312" w:hAnsi="仿宋_GB2312" w:eastAsia="仿宋_GB2312" w:cs="仿宋_GB2312"/>
          <w:color w:val="auto"/>
          <w:spacing w:val="6"/>
          <w:sz w:val="32"/>
          <w:szCs w:val="32"/>
          <w:highlight w:val="none"/>
        </w:rPr>
        <w:t>出清电量</w:t>
      </w:r>
      <w:r>
        <w:rPr>
          <w:rFonts w:hint="eastAsia" w:ascii="仿宋_GB2312" w:hAnsi="仿宋_GB2312" w:eastAsia="仿宋_GB2312" w:cs="仿宋_GB2312"/>
          <w:color w:val="auto"/>
          <w:spacing w:val="1"/>
          <w:sz w:val="32"/>
          <w:szCs w:val="32"/>
          <w:highlight w:val="none"/>
        </w:rPr>
        <w:t>,已扣减该时段需求侧响应中标容量折算的电量；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中长期合约,t</w:t>
      </w:r>
      <w:r>
        <w:rPr>
          <w:rFonts w:hint="eastAsia" w:ascii="仿宋_GB2312" w:hAnsi="仿宋_GB2312" w:eastAsia="仿宋_GB2312" w:cs="仿宋_GB2312"/>
          <w:color w:val="auto"/>
          <w:spacing w:val="1"/>
          <w:sz w:val="32"/>
          <w:szCs w:val="32"/>
          <w:highlight w:val="none"/>
        </w:rPr>
        <w:t>为T时段中长期合约电量</w:t>
      </w:r>
      <w:r>
        <w:rPr>
          <w:rFonts w:hint="eastAsia" w:ascii="仿宋_GB2312" w:hAnsi="仿宋_GB2312" w:eastAsia="仿宋_GB2312" w:cs="仿宋_GB2312"/>
          <w:color w:val="auto"/>
          <w:spacing w:val="-11"/>
          <w:sz w:val="32"/>
          <w:szCs w:val="32"/>
          <w:highlight w:val="none"/>
        </w:rPr>
        <w:t>（包括省间中长期合约、省内中长期合约</w:t>
      </w:r>
      <w:r>
        <w:rPr>
          <w:rFonts w:hint="eastAsia" w:ascii="仿宋_GB2312" w:hAnsi="仿宋_GB2312" w:eastAsia="仿宋_GB2312" w:cs="仿宋_GB2312"/>
          <w:color w:val="auto"/>
          <w:spacing w:val="-11"/>
          <w:sz w:val="32"/>
          <w:szCs w:val="32"/>
          <w:highlight w:val="none"/>
          <w:lang w:eastAsia="zh-CN"/>
        </w:rPr>
        <w:t>，</w:t>
      </w:r>
      <w:r>
        <w:rPr>
          <w:rFonts w:hint="eastAsia" w:ascii="仿宋_GB2312" w:hAnsi="仿宋_GB2312" w:eastAsia="仿宋_GB2312" w:cs="仿宋_GB2312"/>
          <w:color w:val="auto"/>
          <w:spacing w:val="-11"/>
          <w:sz w:val="32"/>
          <w:szCs w:val="32"/>
          <w:highlight w:val="none"/>
          <w:lang w:val="en-US" w:eastAsia="zh-CN"/>
        </w:rPr>
        <w:t>下同</w:t>
      </w:r>
      <w:r>
        <w:rPr>
          <w:rFonts w:hint="eastAsia" w:ascii="仿宋_GB2312" w:hAnsi="仿宋_GB2312" w:eastAsia="仿宋_GB2312" w:cs="仿宋_GB2312"/>
          <w:color w:val="auto"/>
          <w:spacing w:val="-11"/>
          <w:sz w:val="32"/>
          <w:szCs w:val="32"/>
          <w:highlight w:val="none"/>
        </w:rPr>
        <w:t>）</w:t>
      </w:r>
      <w:r>
        <w:rPr>
          <w:rFonts w:hint="eastAsia" w:ascii="仿宋_GB2312" w:hAnsi="仿宋_GB2312" w:eastAsia="仿宋_GB2312" w:cs="仿宋_GB2312"/>
          <w:color w:val="auto"/>
          <w:spacing w:val="-11"/>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日前统一,t</w:t>
      </w:r>
      <w:r>
        <w:rPr>
          <w:rFonts w:hint="eastAsia" w:ascii="仿宋_GB2312" w:hAnsi="仿宋_GB2312" w:eastAsia="仿宋_GB2312" w:cs="仿宋_GB2312"/>
          <w:color w:val="auto"/>
          <w:spacing w:val="1"/>
          <w:sz w:val="32"/>
          <w:szCs w:val="32"/>
          <w:highlight w:val="none"/>
        </w:rPr>
        <w:t>为日前市场T时段统一结算点电价。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5.1.3 实时市场偏差结算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根据用户侧实际分时用</w:t>
      </w:r>
      <w:r>
        <w:rPr>
          <w:rFonts w:hint="eastAsia" w:ascii="仿宋_GB2312" w:hAnsi="仿宋_GB2312" w:eastAsia="仿宋_GB2312" w:cs="仿宋_GB2312"/>
          <w:color w:val="auto"/>
          <w:spacing w:val="17"/>
          <w:sz w:val="32"/>
          <w:szCs w:val="32"/>
          <w:highlight w:val="none"/>
        </w:rPr>
        <w:t>电量与</w:t>
      </w:r>
      <w:r>
        <w:rPr>
          <w:rFonts w:hint="eastAsia" w:ascii="仿宋_GB2312" w:hAnsi="仿宋_GB2312" w:eastAsia="仿宋_GB2312" w:cs="仿宋_GB2312"/>
          <w:color w:val="auto"/>
          <w:spacing w:val="6"/>
          <w:sz w:val="32"/>
          <w:szCs w:val="32"/>
          <w:highlight w:val="none"/>
        </w:rPr>
        <w:t>日前市场出清电量</w:t>
      </w:r>
      <w:r>
        <w:rPr>
          <w:rFonts w:hint="eastAsia" w:ascii="仿宋_GB2312" w:hAnsi="仿宋_GB2312" w:eastAsia="仿宋_GB2312" w:cs="仿宋_GB2312"/>
          <w:color w:val="auto"/>
          <w:spacing w:val="17"/>
          <w:sz w:val="32"/>
          <w:szCs w:val="32"/>
          <w:highlight w:val="none"/>
        </w:rPr>
        <w:t>之</w:t>
      </w:r>
      <w:r>
        <w:rPr>
          <w:rFonts w:hint="eastAsia" w:ascii="仿宋_GB2312" w:hAnsi="仿宋_GB2312" w:eastAsia="仿宋_GB2312" w:cs="仿宋_GB2312"/>
          <w:color w:val="auto"/>
          <w:spacing w:val="3"/>
          <w:sz w:val="32"/>
          <w:szCs w:val="32"/>
          <w:highlight w:val="none"/>
        </w:rPr>
        <w:t>间的差额，以实时市场统一结算点电价计算偏</w:t>
      </w:r>
      <w:r>
        <w:rPr>
          <w:rFonts w:hint="eastAsia" w:ascii="仿宋_GB2312" w:hAnsi="仿宋_GB2312" w:eastAsia="仿宋_GB2312" w:cs="仿宋_GB2312"/>
          <w:color w:val="auto"/>
          <w:spacing w:val="2"/>
          <w:sz w:val="32"/>
          <w:szCs w:val="32"/>
          <w:highlight w:val="none"/>
        </w:rPr>
        <w:t>差电费。公式为：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jc w:val="both"/>
        <w:textAlignment w:val="baseline"/>
        <w:rPr>
          <w:rFonts w:hint="eastAsia" w:ascii="仿宋_GB2312" w:hAnsi="仿宋_GB2312" w:eastAsia="仿宋_GB2312" w:cs="仿宋_GB2312"/>
          <w:color w:val="auto"/>
          <w:spacing w:val="-2"/>
          <w:position w:val="1"/>
          <w:highlight w:val="none"/>
        </w:rPr>
      </w:pPr>
      <w:r>
        <w:rPr>
          <w:rFonts w:hint="eastAsia" w:ascii="仿宋_GB2312" w:hAnsi="仿宋_GB2312" w:eastAsia="仿宋_GB2312" w:cs="仿宋_GB2312"/>
          <w:color w:val="auto"/>
          <w:spacing w:val="-2"/>
          <w:position w:val="1"/>
          <w:highlight w:val="none"/>
        </w:rPr>
        <w:t>C</w:t>
      </w:r>
      <w:r>
        <w:rPr>
          <w:rFonts w:hint="eastAsia" w:ascii="仿宋_GB2312" w:hAnsi="仿宋_GB2312" w:eastAsia="仿宋_GB2312" w:cs="仿宋_GB2312"/>
          <w:color w:val="auto"/>
          <w:spacing w:val="-2"/>
          <w:position w:val="-3"/>
          <w:sz w:val="16"/>
          <w:szCs w:val="16"/>
          <w:highlight w:val="none"/>
        </w:rPr>
        <w:t>实时</w:t>
      </w:r>
      <w:r>
        <w:rPr>
          <w:rFonts w:hint="eastAsia" w:ascii="仿宋_GB2312" w:hAnsi="仿宋_GB2312" w:eastAsia="仿宋_GB2312" w:cs="仿宋_GB2312"/>
          <w:color w:val="auto"/>
          <w:spacing w:val="-2"/>
          <w:position w:val="1"/>
          <w:highlight w:val="none"/>
        </w:rPr>
        <w:t>=Σ</w:t>
      </w:r>
      <w:r>
        <w:rPr>
          <w:rFonts w:hint="eastAsia" w:ascii="仿宋_GB2312" w:hAnsi="仿宋_GB2312" w:eastAsia="仿宋_GB2312" w:cs="仿宋_GB2312"/>
          <w:color w:val="auto"/>
          <w:spacing w:val="-22"/>
          <w:position w:val="1"/>
          <w:highlight w:val="none"/>
        </w:rPr>
        <w:t>[(Q</w:t>
      </w:r>
      <w:r>
        <w:rPr>
          <w:rFonts w:hint="eastAsia" w:ascii="仿宋_GB2312" w:hAnsi="仿宋_GB2312" w:eastAsia="仿宋_GB2312" w:cs="仿宋_GB2312"/>
          <w:color w:val="auto"/>
          <w:spacing w:val="-3"/>
          <w:position w:val="-3"/>
          <w:sz w:val="16"/>
          <w:szCs w:val="16"/>
          <w:highlight w:val="none"/>
        </w:rPr>
        <w:t>实时,t</w:t>
      </w:r>
      <w:r>
        <w:rPr>
          <w:rFonts w:hint="eastAsia" w:ascii="仿宋_GB2312" w:hAnsi="仿宋_GB2312" w:eastAsia="仿宋_GB2312" w:cs="仿宋_GB2312"/>
          <w:color w:val="auto"/>
          <w:spacing w:val="-3"/>
          <w:position w:val="1"/>
          <w:highlight w:val="none"/>
        </w:rPr>
        <w:t>－Q</w:t>
      </w:r>
      <w:r>
        <w:rPr>
          <w:rFonts w:hint="eastAsia" w:ascii="仿宋_GB2312" w:hAnsi="仿宋_GB2312" w:eastAsia="仿宋_GB2312" w:cs="仿宋_GB2312"/>
          <w:color w:val="auto"/>
          <w:spacing w:val="-3"/>
          <w:position w:val="-3"/>
          <w:sz w:val="16"/>
          <w:szCs w:val="16"/>
          <w:highlight w:val="none"/>
        </w:rPr>
        <w:t>日前,t</w:t>
      </w:r>
      <w:r>
        <w:rPr>
          <w:rFonts w:hint="eastAsia" w:ascii="仿宋_GB2312" w:hAnsi="仿宋_GB2312" w:eastAsia="仿宋_GB2312" w:cs="仿宋_GB2312"/>
          <w:color w:val="auto"/>
          <w:spacing w:val="-3"/>
          <w:position w:val="1"/>
          <w:highlight w:val="none"/>
        </w:rPr>
        <w:t>)</w:t>
      </w:r>
      <w:r>
        <w:rPr>
          <w:rFonts w:hint="eastAsia" w:ascii="仿宋_GB2312" w:hAnsi="仿宋_GB2312" w:eastAsia="仿宋_GB2312" w:cs="仿宋_GB2312"/>
          <w:color w:val="auto"/>
          <w:spacing w:val="-40"/>
          <w:position w:val="1"/>
          <w:highlight w:val="none"/>
        </w:rPr>
        <w:t>×P</w:t>
      </w:r>
      <w:r>
        <w:rPr>
          <w:rFonts w:hint="eastAsia" w:ascii="仿宋_GB2312" w:hAnsi="仿宋_GB2312" w:eastAsia="仿宋_GB2312" w:cs="仿宋_GB2312"/>
          <w:color w:val="auto"/>
          <w:spacing w:val="-2"/>
          <w:position w:val="-3"/>
          <w:sz w:val="16"/>
          <w:szCs w:val="16"/>
          <w:highlight w:val="none"/>
        </w:rPr>
        <w:t>实时统一,t</w:t>
      </w:r>
      <w:r>
        <w:rPr>
          <w:rFonts w:hint="eastAsia" w:ascii="仿宋_GB2312" w:hAnsi="仿宋_GB2312" w:eastAsia="仿宋_GB2312" w:cs="仿宋_GB2312"/>
          <w:color w:val="auto"/>
          <w:spacing w:val="-2"/>
          <w:position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highlight w:val="none"/>
        </w:rPr>
        <w:t>C</w:t>
      </w:r>
      <w:r>
        <w:rPr>
          <w:rFonts w:hint="eastAsia" w:ascii="仿宋_GB2312" w:hAnsi="仿宋_GB2312" w:eastAsia="仿宋_GB2312" w:cs="仿宋_GB2312"/>
          <w:color w:val="auto"/>
          <w:spacing w:val="6"/>
          <w:position w:val="-4"/>
          <w:sz w:val="16"/>
          <w:szCs w:val="16"/>
          <w:highlight w:val="none"/>
        </w:rPr>
        <w:t>实时</w:t>
      </w:r>
      <w:r>
        <w:rPr>
          <w:rFonts w:hint="eastAsia" w:ascii="仿宋_GB2312" w:hAnsi="仿宋_GB2312" w:eastAsia="仿宋_GB2312" w:cs="仿宋_GB2312"/>
          <w:color w:val="auto"/>
          <w:spacing w:val="6"/>
          <w:sz w:val="32"/>
          <w:szCs w:val="32"/>
          <w:highlight w:val="none"/>
        </w:rPr>
        <w:t>为用户</w:t>
      </w:r>
      <w:r>
        <w:rPr>
          <w:rFonts w:hint="eastAsia" w:ascii="仿宋_GB2312" w:hAnsi="仿宋_GB2312" w:eastAsia="仿宋_GB2312" w:cs="仿宋_GB2312"/>
          <w:color w:val="auto"/>
          <w:spacing w:val="6"/>
          <w:sz w:val="32"/>
          <w:szCs w:val="32"/>
          <w:highlight w:val="none"/>
          <w:lang w:val="en-US" w:eastAsia="zh-CN"/>
        </w:rPr>
        <w:t>侧主体</w:t>
      </w:r>
      <w:r>
        <w:rPr>
          <w:rFonts w:hint="eastAsia" w:ascii="仿宋_GB2312" w:hAnsi="仿宋_GB2312" w:eastAsia="仿宋_GB2312" w:cs="仿宋_GB2312"/>
          <w:color w:val="auto"/>
          <w:spacing w:val="6"/>
          <w:sz w:val="32"/>
          <w:szCs w:val="32"/>
          <w:highlight w:val="none"/>
        </w:rPr>
        <w:t>实时市场偏差电能量电费支出；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实时,t</w:t>
      </w:r>
      <w:r>
        <w:rPr>
          <w:rFonts w:hint="eastAsia" w:ascii="仿宋_GB2312" w:hAnsi="仿宋_GB2312" w:eastAsia="仿宋_GB2312" w:cs="仿宋_GB2312"/>
          <w:color w:val="auto"/>
          <w:spacing w:val="1"/>
          <w:sz w:val="32"/>
          <w:szCs w:val="32"/>
          <w:highlight w:val="none"/>
        </w:rPr>
        <w:t>为用户</w:t>
      </w:r>
      <w:r>
        <w:rPr>
          <w:rFonts w:hint="eastAsia" w:ascii="仿宋_GB2312" w:hAnsi="仿宋_GB2312" w:eastAsia="仿宋_GB2312" w:cs="仿宋_GB2312"/>
          <w:color w:val="auto"/>
          <w:spacing w:val="1"/>
          <w:sz w:val="32"/>
          <w:szCs w:val="32"/>
          <w:highlight w:val="none"/>
          <w:lang w:val="en-US" w:eastAsia="zh-CN"/>
        </w:rPr>
        <w:t>侧主体</w:t>
      </w:r>
      <w:r>
        <w:rPr>
          <w:rFonts w:hint="eastAsia" w:ascii="仿宋_GB2312" w:hAnsi="仿宋_GB2312" w:eastAsia="仿宋_GB2312" w:cs="仿宋_GB2312"/>
          <w:color w:val="auto"/>
          <w:spacing w:val="1"/>
          <w:sz w:val="32"/>
          <w:szCs w:val="32"/>
          <w:highlight w:val="none"/>
        </w:rPr>
        <w:t>实时市场T时段实际用电量；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日前,t</w:t>
      </w:r>
      <w:r>
        <w:rPr>
          <w:rFonts w:hint="eastAsia" w:ascii="仿宋_GB2312" w:hAnsi="仿宋_GB2312" w:eastAsia="仿宋_GB2312" w:cs="仿宋_GB2312"/>
          <w:color w:val="auto"/>
          <w:spacing w:val="1"/>
          <w:sz w:val="32"/>
          <w:szCs w:val="32"/>
          <w:highlight w:val="none"/>
        </w:rPr>
        <w:t>为用户</w:t>
      </w:r>
      <w:r>
        <w:rPr>
          <w:rFonts w:hint="eastAsia" w:ascii="仿宋_GB2312" w:hAnsi="仿宋_GB2312" w:eastAsia="仿宋_GB2312" w:cs="仿宋_GB2312"/>
          <w:color w:val="auto"/>
          <w:spacing w:val="1"/>
          <w:sz w:val="32"/>
          <w:szCs w:val="32"/>
          <w:highlight w:val="none"/>
          <w:lang w:val="en-US" w:eastAsia="zh-CN"/>
        </w:rPr>
        <w:t>侧主体</w:t>
      </w:r>
      <w:r>
        <w:rPr>
          <w:rFonts w:hint="eastAsia" w:ascii="仿宋_GB2312" w:hAnsi="仿宋_GB2312" w:eastAsia="仿宋_GB2312" w:cs="仿宋_GB2312"/>
          <w:color w:val="auto"/>
          <w:spacing w:val="1"/>
          <w:sz w:val="32"/>
          <w:szCs w:val="32"/>
          <w:highlight w:val="none"/>
        </w:rPr>
        <w:t>日前市场T时段</w:t>
      </w:r>
      <w:r>
        <w:rPr>
          <w:rFonts w:hint="eastAsia" w:ascii="仿宋_GB2312" w:hAnsi="仿宋_GB2312" w:eastAsia="仿宋_GB2312" w:cs="仿宋_GB2312"/>
          <w:color w:val="auto"/>
          <w:spacing w:val="6"/>
          <w:sz w:val="32"/>
          <w:szCs w:val="32"/>
          <w:highlight w:val="none"/>
        </w:rPr>
        <w:t>出清电量</w:t>
      </w:r>
      <w:r>
        <w:rPr>
          <w:rFonts w:hint="eastAsia" w:ascii="仿宋_GB2312" w:hAnsi="仿宋_GB2312" w:eastAsia="仿宋_GB2312" w:cs="仿宋_GB2312"/>
          <w:color w:val="auto"/>
          <w:spacing w:val="1"/>
          <w:sz w:val="32"/>
          <w:szCs w:val="32"/>
          <w:highlight w:val="none"/>
        </w:rPr>
        <w:t>,已扣减该时</w:t>
      </w:r>
      <w:r>
        <w:rPr>
          <w:rFonts w:hint="eastAsia" w:ascii="仿宋_GB2312" w:hAnsi="仿宋_GB2312" w:eastAsia="仿宋_GB2312" w:cs="仿宋_GB2312"/>
          <w:color w:val="auto"/>
          <w:spacing w:val="7"/>
          <w:sz w:val="32"/>
          <w:szCs w:val="32"/>
          <w:highlight w:val="none"/>
        </w:rPr>
        <w:t>段需求侧响应中标容量折算的电量</w:t>
      </w:r>
      <w:r>
        <w:rPr>
          <w:rFonts w:hint="eastAsia" w:ascii="仿宋_GB2312" w:hAnsi="仿宋_GB2312" w:eastAsia="仿宋_GB2312" w:cs="仿宋_GB2312"/>
          <w:color w:val="auto"/>
          <w:spacing w:val="7"/>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pacing w:val="1"/>
          <w:sz w:val="32"/>
          <w:szCs w:val="32"/>
          <w:highlight w:val="none"/>
        </w:rPr>
      </w:pPr>
      <w:r>
        <w:rPr>
          <w:rFonts w:hint="eastAsia" w:ascii="仿宋_GB2312" w:hAnsi="仿宋_GB2312" w:eastAsia="仿宋_GB2312" w:cs="仿宋_GB2312"/>
          <w:color w:val="auto"/>
          <w:spacing w:val="1"/>
          <w:highlight w:val="none"/>
        </w:rPr>
        <w:t>P</w:t>
      </w:r>
      <w:r>
        <w:rPr>
          <w:rFonts w:hint="eastAsia" w:ascii="仿宋_GB2312" w:hAnsi="仿宋_GB2312" w:eastAsia="仿宋_GB2312" w:cs="仿宋_GB2312"/>
          <w:color w:val="auto"/>
          <w:spacing w:val="1"/>
          <w:position w:val="-4"/>
          <w:sz w:val="16"/>
          <w:szCs w:val="16"/>
          <w:highlight w:val="none"/>
        </w:rPr>
        <w:t>实时统一,t</w:t>
      </w:r>
      <w:r>
        <w:rPr>
          <w:rFonts w:hint="eastAsia" w:ascii="仿宋_GB2312" w:hAnsi="仿宋_GB2312" w:eastAsia="仿宋_GB2312" w:cs="仿宋_GB2312"/>
          <w:color w:val="auto"/>
          <w:spacing w:val="1"/>
          <w:sz w:val="32"/>
          <w:szCs w:val="32"/>
          <w:highlight w:val="none"/>
        </w:rPr>
        <w:t>为实时市场T时段统一结算点电价。</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2"/>
        <w:rPr>
          <w:rFonts w:hint="eastAsia" w:ascii="仿宋_GB2312" w:hAnsi="仿宋_GB2312" w:eastAsia="仿宋_GB2312" w:cs="仿宋_GB2312"/>
          <w:color w:val="auto"/>
          <w:spacing w:val="17"/>
          <w:sz w:val="32"/>
          <w:szCs w:val="32"/>
          <w:highlight w:val="none"/>
        </w:rPr>
      </w:pPr>
      <w:r>
        <w:rPr>
          <w:rFonts w:hint="eastAsia" w:ascii="仿宋_GB2312" w:hAnsi="仿宋_GB2312" w:eastAsia="仿宋_GB2312" w:cs="仿宋_GB2312"/>
          <w:color w:val="auto"/>
          <w:spacing w:val="17"/>
          <w:sz w:val="32"/>
          <w:szCs w:val="32"/>
          <w:highlight w:val="none"/>
          <w:lang w:val="en-US" w:eastAsia="zh-CN"/>
        </w:rPr>
        <w:t>5.1</w:t>
      </w:r>
      <w:r>
        <w:rPr>
          <w:rFonts w:hint="eastAsia" w:ascii="仿宋_GB2312" w:hAnsi="仿宋_GB2312" w:eastAsia="仿宋_GB2312" w:cs="仿宋_GB2312"/>
          <w:color w:val="auto"/>
          <w:spacing w:val="17"/>
          <w:sz w:val="32"/>
          <w:szCs w:val="32"/>
          <w:highlight w:val="none"/>
        </w:rPr>
        <w:t>.4中长期合约阻塞电费结算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2"/>
        <w:rPr>
          <w:rFonts w:hint="eastAsia" w:ascii="仿宋_GB2312" w:hAnsi="仿宋_GB2312" w:eastAsia="仿宋_GB2312" w:cs="仿宋_GB2312"/>
          <w:color w:val="auto"/>
          <w:spacing w:val="17"/>
          <w:sz w:val="32"/>
          <w:szCs w:val="32"/>
          <w:highlight w:val="none"/>
        </w:rPr>
      </w:pPr>
      <w:bookmarkStart w:id="9" w:name="OLE_LINK15"/>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7"/>
          <w:sz w:val="32"/>
          <w:szCs w:val="32"/>
          <w:highlight w:val="none"/>
        </w:rPr>
        <w:t>中长期合约阻塞电费包括</w:t>
      </w:r>
      <w:bookmarkEnd w:id="9"/>
      <w:r>
        <w:rPr>
          <w:rFonts w:hint="eastAsia" w:ascii="仿宋_GB2312" w:hAnsi="仿宋_GB2312" w:eastAsia="仿宋_GB2312" w:cs="仿宋_GB2312"/>
          <w:color w:val="auto"/>
          <w:spacing w:val="17"/>
          <w:sz w:val="32"/>
          <w:szCs w:val="32"/>
          <w:highlight w:val="none"/>
        </w:rPr>
        <w:t>省内中长期合</w:t>
      </w:r>
      <w:bookmarkStart w:id="10" w:name="OLE_LINK16"/>
      <w:r>
        <w:rPr>
          <w:rFonts w:hint="eastAsia" w:ascii="仿宋_GB2312" w:hAnsi="仿宋_GB2312" w:eastAsia="仿宋_GB2312" w:cs="仿宋_GB2312"/>
          <w:color w:val="auto"/>
          <w:spacing w:val="17"/>
          <w:sz w:val="32"/>
          <w:szCs w:val="32"/>
          <w:highlight w:val="none"/>
        </w:rPr>
        <w:t>约阻塞电费</w:t>
      </w:r>
      <w:r>
        <w:rPr>
          <w:rFonts w:hint="eastAsia" w:ascii="仿宋_GB2312" w:hAnsi="仿宋_GB2312" w:eastAsia="仿宋_GB2312" w:cs="仿宋_GB2312"/>
          <w:color w:val="auto"/>
          <w:spacing w:val="17"/>
          <w:sz w:val="32"/>
          <w:szCs w:val="32"/>
          <w:highlight w:val="none"/>
          <w:lang w:eastAsia="zh-CN"/>
        </w:rPr>
        <w:t>、</w:t>
      </w:r>
      <w:r>
        <w:rPr>
          <w:rFonts w:hint="eastAsia" w:ascii="仿宋_GB2312" w:hAnsi="仿宋_GB2312" w:eastAsia="仿宋_GB2312" w:cs="仿宋_GB2312"/>
          <w:color w:val="auto"/>
          <w:spacing w:val="17"/>
          <w:sz w:val="32"/>
          <w:szCs w:val="32"/>
          <w:highlight w:val="none"/>
        </w:rPr>
        <w:t>省间中长期</w:t>
      </w:r>
      <w:bookmarkStart w:id="11" w:name="OLE_LINK25"/>
      <w:r>
        <w:rPr>
          <w:rFonts w:hint="eastAsia" w:ascii="仿宋_GB2312" w:hAnsi="仿宋_GB2312" w:eastAsia="仿宋_GB2312" w:cs="仿宋_GB2312"/>
          <w:color w:val="auto"/>
          <w:spacing w:val="17"/>
          <w:sz w:val="32"/>
          <w:szCs w:val="32"/>
          <w:highlight w:val="none"/>
        </w:rPr>
        <w:t>合约阻塞电费</w:t>
      </w:r>
      <w:bookmarkEnd w:id="10"/>
      <w:bookmarkEnd w:id="11"/>
      <w:r>
        <w:rPr>
          <w:rFonts w:hint="eastAsia" w:ascii="仿宋_GB2312" w:hAnsi="仿宋_GB2312" w:eastAsia="仿宋_GB2312" w:cs="仿宋_GB2312"/>
          <w:color w:val="auto"/>
          <w:spacing w:val="17"/>
          <w:sz w:val="32"/>
          <w:szCs w:val="32"/>
          <w:highlight w:val="none"/>
          <w:lang w:val="en-US" w:eastAsia="zh-CN"/>
        </w:rPr>
        <w:t>和</w:t>
      </w:r>
      <w:r>
        <w:rPr>
          <w:rFonts w:hint="eastAsia" w:eastAsia="宋体"/>
          <w:color w:val="auto"/>
          <w:lang w:val="en-US" w:eastAsia="zh-CN"/>
        </w:rPr>
        <w:t>跨省中长期合约阻塞电费</w:t>
      </w:r>
      <w:r>
        <w:rPr>
          <w:rFonts w:hint="eastAsia" w:ascii="仿宋_GB2312" w:hAnsi="仿宋_GB2312" w:eastAsia="仿宋_GB2312" w:cs="仿宋_GB2312"/>
          <w:color w:val="auto"/>
          <w:spacing w:val="17"/>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5.1.4.1省内中长期合约阻塞电费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9"/>
        <w:rPr>
          <w:rFonts w:hint="eastAsia" w:ascii="仿宋_GB2312" w:hAnsi="仿宋_GB2312" w:eastAsia="仿宋_GB2312" w:cs="仿宋_GB2312"/>
          <w:color w:val="auto"/>
          <w:sz w:val="32"/>
          <w:szCs w:val="32"/>
          <w:highlight w:val="none"/>
        </w:rPr>
      </w:pPr>
      <w:bookmarkStart w:id="12" w:name="OLE_LINK37"/>
      <w:r>
        <w:rPr>
          <w:rFonts w:hint="eastAsia" w:ascii="仿宋_GB2312" w:hAnsi="仿宋_GB2312" w:eastAsia="仿宋_GB2312" w:cs="仿宋_GB2312"/>
          <w:color w:val="auto"/>
          <w:spacing w:val="17"/>
          <w:sz w:val="32"/>
          <w:szCs w:val="32"/>
          <w:highlight w:val="none"/>
        </w:rPr>
        <w:t>省内中长期合约阻塞电费按照</w:t>
      </w:r>
      <w:r>
        <w:rPr>
          <w:rFonts w:hint="eastAsia" w:ascii="仿宋_GB2312" w:hAnsi="仿宋_GB2312" w:eastAsia="仿宋_GB2312" w:cs="仿宋_GB2312"/>
          <w:color w:val="auto"/>
          <w:spacing w:val="17"/>
          <w:sz w:val="32"/>
          <w:szCs w:val="32"/>
          <w:highlight w:val="none"/>
          <w:lang w:val="en-US" w:eastAsia="zh-CN"/>
        </w:rPr>
        <w:t>用户侧主体</w:t>
      </w:r>
      <w:r>
        <w:rPr>
          <w:rFonts w:hint="eastAsia" w:ascii="仿宋_GB2312" w:hAnsi="仿宋_GB2312" w:eastAsia="仿宋_GB2312" w:cs="仿宋_GB2312"/>
          <w:color w:val="auto"/>
          <w:spacing w:val="17"/>
          <w:sz w:val="32"/>
          <w:szCs w:val="32"/>
          <w:highlight w:val="none"/>
        </w:rPr>
        <w:t>省内中长期合约</w:t>
      </w:r>
      <w:r>
        <w:rPr>
          <w:rFonts w:hint="eastAsia" w:ascii="仿宋_GB2312" w:hAnsi="仿宋_GB2312" w:eastAsia="仿宋_GB2312" w:cs="仿宋_GB2312"/>
          <w:color w:val="auto"/>
          <w:spacing w:val="5"/>
          <w:sz w:val="32"/>
          <w:szCs w:val="32"/>
          <w:highlight w:val="none"/>
        </w:rPr>
        <w:t>分时电量，</w:t>
      </w:r>
      <w:bookmarkStart w:id="13" w:name="OLE_LINK24"/>
      <w:r>
        <w:rPr>
          <w:rFonts w:hint="eastAsia" w:ascii="仿宋_GB2312" w:hAnsi="仿宋_GB2312" w:eastAsia="仿宋_GB2312" w:cs="仿宋_GB2312"/>
          <w:color w:val="auto"/>
          <w:spacing w:val="5"/>
          <w:sz w:val="32"/>
          <w:szCs w:val="32"/>
          <w:highlight w:val="none"/>
        </w:rPr>
        <w:t>以</w:t>
      </w:r>
      <w:bookmarkStart w:id="14" w:name="OLE_LINK26"/>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bookmarkStart w:id="15" w:name="OLE_LINK17"/>
      <w:r>
        <w:rPr>
          <w:rFonts w:hint="eastAsia" w:ascii="仿宋_GB2312" w:hAnsi="仿宋_GB2312" w:eastAsia="仿宋_GB2312" w:cs="仿宋_GB2312"/>
          <w:color w:val="auto"/>
          <w:spacing w:val="17"/>
          <w:sz w:val="32"/>
          <w:szCs w:val="32"/>
          <w:highlight w:val="none"/>
          <w:lang w:val="en-US" w:eastAsia="zh-CN"/>
        </w:rPr>
        <w:t>主体</w:t>
      </w:r>
      <w:bookmarkEnd w:id="15"/>
      <w:r>
        <w:rPr>
          <w:rFonts w:hint="eastAsia" w:ascii="仿宋_GB2312" w:hAnsi="仿宋_GB2312" w:eastAsia="仿宋_GB2312" w:cs="仿宋_GB2312"/>
          <w:color w:val="auto"/>
          <w:spacing w:val="5"/>
          <w:sz w:val="32"/>
          <w:szCs w:val="32"/>
          <w:highlight w:val="none"/>
        </w:rPr>
        <w:t>日前</w:t>
      </w:r>
      <w:bookmarkEnd w:id="13"/>
      <w:bookmarkStart w:id="16" w:name="OLE_LINK20"/>
      <w:r>
        <w:rPr>
          <w:rFonts w:hint="eastAsia" w:ascii="仿宋_GB2312" w:hAnsi="仿宋_GB2312" w:eastAsia="仿宋_GB2312" w:cs="仿宋_GB2312"/>
          <w:color w:val="auto"/>
          <w:spacing w:val="5"/>
          <w:sz w:val="32"/>
          <w:szCs w:val="32"/>
          <w:highlight w:val="none"/>
          <w:lang w:val="en-US" w:eastAsia="zh-CN"/>
        </w:rPr>
        <w:t>统一结算点电价</w:t>
      </w:r>
      <w:r>
        <w:rPr>
          <w:rFonts w:hint="eastAsia" w:ascii="仿宋_GB2312" w:hAnsi="仿宋_GB2312" w:eastAsia="仿宋_GB2312" w:cs="仿宋_GB2312"/>
          <w:color w:val="auto"/>
          <w:spacing w:val="4"/>
          <w:sz w:val="32"/>
          <w:szCs w:val="32"/>
          <w:highlight w:val="none"/>
          <w:lang w:val="en-US" w:eastAsia="zh-CN"/>
        </w:rPr>
        <w:t>与</w:t>
      </w:r>
      <w:bookmarkEnd w:id="14"/>
      <w:r>
        <w:rPr>
          <w:rFonts w:hint="eastAsia" w:ascii="仿宋_GB2312" w:hAnsi="仿宋_GB2312" w:eastAsia="仿宋_GB2312" w:cs="仿宋_GB2312"/>
          <w:color w:val="auto"/>
          <w:spacing w:val="4"/>
          <w:sz w:val="32"/>
          <w:szCs w:val="32"/>
          <w:highlight w:val="none"/>
          <w:lang w:val="en-US" w:eastAsia="zh-CN"/>
        </w:rPr>
        <w:t>中长期结算参考点的现货价格</w:t>
      </w:r>
      <w:r>
        <w:rPr>
          <w:rFonts w:hint="eastAsia" w:ascii="仿宋_GB2312" w:hAnsi="仿宋_GB2312" w:eastAsia="仿宋_GB2312" w:cs="仿宋_GB2312"/>
          <w:color w:val="auto"/>
          <w:spacing w:val="4"/>
          <w:sz w:val="32"/>
          <w:szCs w:val="32"/>
          <w:highlight w:val="none"/>
        </w:rPr>
        <w:t>的差值</w:t>
      </w:r>
      <w:bookmarkEnd w:id="16"/>
      <w:r>
        <w:rPr>
          <w:rFonts w:hint="eastAsia" w:ascii="仿宋_GB2312" w:hAnsi="仿宋_GB2312" w:eastAsia="仿宋_GB2312" w:cs="仿宋_GB2312"/>
          <w:color w:val="auto"/>
          <w:spacing w:val="4"/>
          <w:sz w:val="32"/>
          <w:szCs w:val="32"/>
          <w:highlight w:val="none"/>
          <w:lang w:val="en-US" w:eastAsia="zh-CN"/>
        </w:rPr>
        <w:t>单独计算</w:t>
      </w:r>
      <w:r>
        <w:rPr>
          <w:rFonts w:hint="eastAsia" w:ascii="仿宋_GB2312" w:hAnsi="仿宋_GB2312" w:eastAsia="仿宋_GB2312" w:cs="仿宋_GB2312"/>
          <w:color w:val="auto"/>
          <w:spacing w:val="-13"/>
          <w:sz w:val="32"/>
          <w:szCs w:val="32"/>
          <w:highlight w:val="none"/>
        </w:rPr>
        <w:t>。</w:t>
      </w:r>
      <w:bookmarkEnd w:id="12"/>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lang w:eastAsia="zh-CN"/>
        </w:rPr>
        <w:t>C</w:t>
      </w:r>
      <w:r>
        <w:rPr>
          <w:rFonts w:hint="eastAsia" w:ascii="仿宋_GB2312" w:hAnsi="仿宋_GB2312" w:eastAsia="仿宋_GB2312" w:cs="仿宋_GB2312"/>
          <w:color w:val="auto"/>
          <w:spacing w:val="-4"/>
          <w:position w:val="-2"/>
          <w:sz w:val="16"/>
          <w:szCs w:val="16"/>
          <w:highlight w:val="none"/>
        </w:rPr>
        <w:t>省内中长期</w:t>
      </w:r>
      <w:r>
        <w:rPr>
          <w:rFonts w:hint="eastAsia" w:ascii="仿宋_GB2312" w:hAnsi="仿宋_GB2312" w:eastAsia="仿宋_GB2312" w:cs="仿宋_GB2312"/>
          <w:color w:val="auto"/>
          <w:spacing w:val="-4"/>
          <w:position w:val="-2"/>
          <w:sz w:val="16"/>
          <w:szCs w:val="16"/>
          <w:highlight w:val="none"/>
          <w:lang w:eastAsia="zh-CN"/>
        </w:rPr>
        <w:t>合约阻塞</w:t>
      </w:r>
      <w:r>
        <w:rPr>
          <w:rFonts w:hint="eastAsia" w:ascii="仿宋_GB2312" w:hAnsi="仿宋_GB2312" w:eastAsia="仿宋_GB2312" w:cs="仿宋_GB2312"/>
          <w:color w:val="auto"/>
          <w:spacing w:val="-4"/>
          <w:position w:val="1"/>
          <w:highlight w:val="none"/>
        </w:rPr>
        <w:t>=Σ[Q</w:t>
      </w:r>
      <w:r>
        <w:rPr>
          <w:rFonts w:hint="eastAsia" w:ascii="仿宋_GB2312" w:hAnsi="仿宋_GB2312" w:eastAsia="仿宋_GB2312" w:cs="仿宋_GB2312"/>
          <w:color w:val="auto"/>
          <w:spacing w:val="-4"/>
          <w:position w:val="-2"/>
          <w:sz w:val="16"/>
          <w:szCs w:val="16"/>
          <w:highlight w:val="none"/>
        </w:rPr>
        <w:t>省内中长期合约,t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日前统一,t</w:t>
      </w:r>
      <w:r>
        <w:rPr>
          <w:rFonts w:hint="eastAsia" w:ascii="仿宋_GB2312" w:hAnsi="仿宋_GB2312" w:eastAsia="仿宋_GB2312" w:cs="仿宋_GB2312"/>
          <w:color w:val="auto"/>
          <w:spacing w:val="-4"/>
          <w:position w:val="1"/>
          <w:highlight w:val="none"/>
        </w:rPr>
        <w:t>－</w:t>
      </w:r>
      <w:r>
        <w:rPr>
          <w:rFonts w:hint="eastAsia" w:ascii="仿宋_GB2312" w:hAnsi="仿宋_GB2312" w:eastAsia="仿宋_GB2312" w:cs="仿宋_GB2312"/>
          <w:strike w:val="0"/>
          <w:dstrike w:val="0"/>
          <w:color w:val="auto"/>
          <w:spacing w:val="-4"/>
          <w:position w:val="1"/>
          <w:highlight w:val="none"/>
        </w:rPr>
        <w:t>P</w:t>
      </w:r>
      <w:r>
        <w:rPr>
          <w:rFonts w:hint="eastAsia" w:ascii="仿宋_GB2312" w:hAnsi="仿宋_GB2312" w:eastAsia="仿宋_GB2312" w:cs="仿宋_GB2312"/>
          <w:strike w:val="0"/>
          <w:dstrike w:val="0"/>
          <w:color w:val="auto"/>
          <w:spacing w:val="-4"/>
          <w:position w:val="-2"/>
          <w:sz w:val="16"/>
          <w:szCs w:val="16"/>
          <w:highlight w:val="none"/>
          <w:lang w:val="en-US" w:eastAsia="zh-CN"/>
        </w:rPr>
        <w:t>结算参考点</w:t>
      </w:r>
      <w:r>
        <w:rPr>
          <w:rFonts w:hint="eastAsia" w:ascii="仿宋_GB2312" w:hAnsi="仿宋_GB2312" w:eastAsia="仿宋_GB2312" w:cs="仿宋_GB2312"/>
          <w:strike w:val="0"/>
          <w:dstrike w:val="0"/>
          <w:color w:val="auto"/>
          <w:spacing w:val="-5"/>
          <w:position w:val="-2"/>
          <w:sz w:val="16"/>
          <w:szCs w:val="16"/>
          <w:highlight w:val="none"/>
        </w:rPr>
        <w:t>,t</w:t>
      </w:r>
      <w:r>
        <w:rPr>
          <w:rFonts w:hint="eastAsia" w:ascii="仿宋_GB2312" w:hAnsi="仿宋_GB2312" w:eastAsia="仿宋_GB2312" w:cs="仿宋_GB2312"/>
          <w:color w:val="auto"/>
          <w:spacing w:val="-4"/>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lang w:eastAsia="zh-CN"/>
        </w:rPr>
        <w:t>C</w:t>
      </w:r>
      <w:r>
        <w:rPr>
          <w:rFonts w:hint="eastAsia" w:ascii="仿宋_GB2312" w:hAnsi="仿宋_GB2312" w:eastAsia="仿宋_GB2312" w:cs="仿宋_GB2312"/>
          <w:color w:val="auto"/>
          <w:spacing w:val="5"/>
          <w:position w:val="-3"/>
          <w:sz w:val="16"/>
          <w:szCs w:val="16"/>
          <w:highlight w:val="none"/>
        </w:rPr>
        <w:t>省内中长期</w:t>
      </w:r>
      <w:r>
        <w:rPr>
          <w:rFonts w:hint="eastAsia" w:ascii="仿宋_GB2312" w:hAnsi="仿宋_GB2312" w:eastAsia="仿宋_GB2312" w:cs="仿宋_GB2312"/>
          <w:color w:val="auto"/>
          <w:spacing w:val="5"/>
          <w:position w:val="-3"/>
          <w:sz w:val="16"/>
          <w:szCs w:val="16"/>
          <w:highlight w:val="none"/>
          <w:lang w:eastAsia="zh-CN"/>
        </w:rPr>
        <w:t>合约阻塞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省内中长期合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outlineLvl w:val="9"/>
        <w:rPr>
          <w:rFonts w:hint="eastAsia" w:ascii="仿宋_GB2312" w:hAnsi="仿宋_GB2312" w:eastAsia="仿宋_GB2312" w:cs="仿宋_GB2312"/>
          <w:color w:val="auto"/>
          <w:spacing w:val="1"/>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省内中长期合约,t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
          <w:sz w:val="32"/>
          <w:szCs w:val="32"/>
          <w:highlight w:val="none"/>
        </w:rPr>
        <w:t>T时段省内中长期合约电量；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outlineLvl w:val="9"/>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日前统一,t</w:t>
      </w:r>
      <w:r>
        <w:rPr>
          <w:rFonts w:hint="eastAsia" w:ascii="仿宋_GB2312" w:hAnsi="仿宋_GB2312" w:eastAsia="仿宋_GB2312" w:cs="仿宋_GB2312"/>
          <w:color w:val="auto"/>
          <w:spacing w:val="-3"/>
          <w:sz w:val="32"/>
          <w:szCs w:val="32"/>
          <w:highlight w:val="none"/>
        </w:rPr>
        <w:t>为日前市场T时段统一结算点电价</w:t>
      </w:r>
      <w:r>
        <w:rPr>
          <w:rFonts w:hint="eastAsia" w:ascii="仿宋_GB2312" w:hAnsi="仿宋_GB2312" w:eastAsia="仿宋_GB2312" w:cs="仿宋_GB2312"/>
          <w:color w:val="auto"/>
          <w:spacing w:val="2"/>
          <w:sz w:val="32"/>
          <w:szCs w:val="32"/>
          <w:highlight w:val="none"/>
          <w:lang w:eastAsia="zh-CN"/>
        </w:rPr>
        <w:t>；</w:t>
      </w:r>
    </w:p>
    <w:p>
      <w:pPr>
        <w:pStyle w:val="9"/>
        <w:keepNext w:val="0"/>
        <w:keepLines w:val="0"/>
        <w:pageBreakBefore w:val="0"/>
        <w:widowControl w:val="0"/>
        <w:kinsoku/>
        <w:wordWrap/>
        <w:overflowPunct/>
        <w:topLinePunct w:val="0"/>
        <w:autoSpaceDE/>
        <w:autoSpaceDN/>
        <w:bidi w:val="0"/>
        <w:adjustRightInd/>
        <w:snapToGrid w:val="0"/>
        <w:spacing w:beforeAutospacing="0" w:afterAutospacing="0" w:line="560" w:lineRule="exact"/>
        <w:ind w:firstLine="640" w:firstLineChars="200"/>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bookmarkStart w:id="17" w:name="OLE_LINK32"/>
      <w:r>
        <w:rPr>
          <w:rFonts w:hint="eastAsia" w:ascii="仿宋_GB2312" w:hAnsi="仿宋_GB2312" w:eastAsia="仿宋_GB2312" w:cs="华文仿宋"/>
          <w:bCs/>
          <w:color w:val="auto"/>
          <w:kern w:val="2"/>
          <w:sz w:val="32"/>
          <w:szCs w:val="32"/>
          <w:highlight w:val="none"/>
          <w:lang w:val="en-US" w:eastAsia="zh-CN" w:bidi="ar-SA"/>
        </w:rPr>
        <w:t>P</w:t>
      </w:r>
      <w:r>
        <w:rPr>
          <w:rFonts w:hint="eastAsia" w:ascii="仿宋_GB2312" w:hAnsi="仿宋_GB2312" w:eastAsia="仿宋_GB2312" w:cs="华文仿宋"/>
          <w:bCs/>
          <w:color w:val="auto"/>
          <w:kern w:val="2"/>
          <w:sz w:val="32"/>
          <w:szCs w:val="32"/>
          <w:highlight w:val="none"/>
          <w:vertAlign w:val="subscript"/>
          <w:lang w:val="en-US" w:eastAsia="zh-CN" w:bidi="ar-SA"/>
        </w:rPr>
        <w:t>结算参考点,t</w:t>
      </w:r>
      <w:r>
        <w:rPr>
          <w:rFonts w:hint="eastAsia" w:ascii="仿宋_GB2312" w:hAnsi="仿宋_GB2312" w:eastAsia="仿宋_GB2312" w:cs="仿宋_GB2312"/>
          <w:b w:val="0"/>
          <w:bCs w:val="0"/>
          <w:color w:val="auto"/>
          <w:kern w:val="2"/>
          <w:sz w:val="32"/>
          <w:szCs w:val="32"/>
          <w:highlight w:val="none"/>
          <w:lang w:val="en-US" w:eastAsia="zh-CN" w:bidi="ar-SA"/>
        </w:rPr>
        <w:t>为中长期结算参考点在</w:t>
      </w:r>
      <w:r>
        <w:rPr>
          <w:rFonts w:hint="eastAsia" w:ascii="仿宋_GB2312" w:hAnsi="仿宋_GB2312" w:eastAsia="仿宋_GB2312" w:cs="华文仿宋"/>
          <w:bCs/>
          <w:color w:val="auto"/>
          <w:kern w:val="2"/>
          <w:sz w:val="32"/>
          <w:szCs w:val="32"/>
          <w:highlight w:val="none"/>
          <w:lang w:val="en-US" w:eastAsia="zh-CN" w:bidi="ar-SA"/>
        </w:rPr>
        <w:t>T</w:t>
      </w:r>
      <w:r>
        <w:rPr>
          <w:rFonts w:hint="eastAsia" w:ascii="仿宋_GB2312" w:hAnsi="仿宋_GB2312" w:eastAsia="仿宋_GB2312" w:cs="仿宋_GB2312"/>
          <w:b w:val="0"/>
          <w:bCs w:val="0"/>
          <w:color w:val="auto"/>
          <w:kern w:val="2"/>
          <w:sz w:val="32"/>
          <w:szCs w:val="32"/>
          <w:highlight w:val="none"/>
          <w:lang w:val="en-US" w:eastAsia="zh-CN" w:bidi="ar-SA"/>
        </w:rPr>
        <w:t>时段的现货电价。</w:t>
      </w:r>
    </w:p>
    <w:bookmarkEnd w:id="17"/>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5.1.4.2省间中长期合约阻塞电费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default"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用户侧主体参与省间中长期市场化交易后，</w:t>
      </w:r>
      <w:r>
        <w:rPr>
          <w:rFonts w:hint="default" w:ascii="仿宋_GB2312" w:hAnsi="仿宋_GB2312" w:eastAsia="仿宋_GB2312" w:cs="仿宋_GB2312"/>
          <w:color w:val="auto"/>
          <w:spacing w:val="5"/>
          <w:sz w:val="32"/>
          <w:szCs w:val="32"/>
          <w:highlight w:val="none"/>
          <w:lang w:val="en-US" w:eastAsia="zh-CN"/>
        </w:rPr>
        <w:t>用户侧统一结算点与</w:t>
      </w:r>
      <w:r>
        <w:rPr>
          <w:rFonts w:hint="eastAsia" w:ascii="仿宋_GB2312" w:hAnsi="仿宋_GB2312" w:eastAsia="仿宋_GB2312" w:cs="仿宋_GB2312"/>
          <w:color w:val="auto"/>
          <w:spacing w:val="5"/>
          <w:sz w:val="32"/>
          <w:szCs w:val="32"/>
          <w:highlight w:val="none"/>
          <w:lang w:val="en-US" w:eastAsia="zh-CN"/>
        </w:rPr>
        <w:t>受端省</w:t>
      </w:r>
      <w:r>
        <w:rPr>
          <w:rFonts w:hint="default" w:ascii="仿宋_GB2312" w:hAnsi="仿宋_GB2312" w:eastAsia="仿宋_GB2312" w:cs="仿宋_GB2312"/>
          <w:color w:val="auto"/>
          <w:spacing w:val="5"/>
          <w:sz w:val="32"/>
          <w:szCs w:val="32"/>
          <w:highlight w:val="none"/>
          <w:lang w:val="en-US" w:eastAsia="zh-CN"/>
        </w:rPr>
        <w:t>（区）受入侧关口之间的价差引起的阻塞费用单独结算。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lang w:eastAsia="zh-CN"/>
        </w:rPr>
        <w:t>C</w:t>
      </w:r>
      <w:r>
        <w:rPr>
          <w:rFonts w:hint="eastAsia" w:ascii="仿宋_GB2312" w:hAnsi="仿宋_GB2312" w:eastAsia="仿宋_GB2312" w:cs="仿宋_GB2312"/>
          <w:color w:val="auto"/>
          <w:spacing w:val="-4"/>
          <w:position w:val="-2"/>
          <w:sz w:val="16"/>
          <w:szCs w:val="16"/>
          <w:highlight w:val="none"/>
        </w:rPr>
        <w:t>省</w:t>
      </w:r>
      <w:r>
        <w:rPr>
          <w:rFonts w:hint="eastAsia" w:ascii="仿宋_GB2312" w:hAnsi="仿宋_GB2312" w:eastAsia="仿宋_GB2312" w:cs="仿宋_GB2312"/>
          <w:color w:val="auto"/>
          <w:spacing w:val="-4"/>
          <w:position w:val="-2"/>
          <w:sz w:val="16"/>
          <w:szCs w:val="16"/>
          <w:highlight w:val="none"/>
          <w:lang w:val="en-US" w:eastAsia="zh-CN"/>
        </w:rPr>
        <w:t>间</w:t>
      </w:r>
      <w:r>
        <w:rPr>
          <w:rFonts w:hint="eastAsia" w:ascii="仿宋_GB2312" w:hAnsi="仿宋_GB2312" w:eastAsia="仿宋_GB2312" w:cs="仿宋_GB2312"/>
          <w:color w:val="auto"/>
          <w:spacing w:val="-4"/>
          <w:position w:val="-2"/>
          <w:sz w:val="16"/>
          <w:szCs w:val="16"/>
          <w:highlight w:val="none"/>
        </w:rPr>
        <w:t>中长期</w:t>
      </w:r>
      <w:r>
        <w:rPr>
          <w:rFonts w:hint="eastAsia" w:ascii="仿宋_GB2312" w:hAnsi="仿宋_GB2312" w:eastAsia="仿宋_GB2312" w:cs="仿宋_GB2312"/>
          <w:color w:val="auto"/>
          <w:spacing w:val="-4"/>
          <w:position w:val="-2"/>
          <w:sz w:val="16"/>
          <w:szCs w:val="16"/>
          <w:highlight w:val="none"/>
          <w:lang w:eastAsia="zh-CN"/>
        </w:rPr>
        <w:t>合约阻塞</w:t>
      </w:r>
      <w:r>
        <w:rPr>
          <w:rFonts w:hint="eastAsia" w:ascii="仿宋_GB2312" w:hAnsi="仿宋_GB2312" w:eastAsia="仿宋_GB2312" w:cs="仿宋_GB2312"/>
          <w:color w:val="auto"/>
          <w:spacing w:val="-4"/>
          <w:position w:val="1"/>
          <w:highlight w:val="none"/>
        </w:rPr>
        <w:t>=Σ[Q</w:t>
      </w:r>
      <w:r>
        <w:rPr>
          <w:rFonts w:hint="eastAsia" w:ascii="仿宋_GB2312" w:hAnsi="仿宋_GB2312" w:eastAsia="仿宋_GB2312" w:cs="仿宋_GB2312"/>
          <w:color w:val="auto"/>
          <w:spacing w:val="-4"/>
          <w:position w:val="-2"/>
          <w:sz w:val="16"/>
          <w:szCs w:val="16"/>
          <w:highlight w:val="none"/>
        </w:rPr>
        <w:t>省间中长期合</w:t>
      </w:r>
      <w:r>
        <w:rPr>
          <w:rFonts w:hint="eastAsia" w:ascii="仿宋_GB2312" w:hAnsi="仿宋_GB2312" w:eastAsia="仿宋_GB2312" w:cs="仿宋_GB2312"/>
          <w:color w:val="auto"/>
          <w:spacing w:val="-5"/>
          <w:position w:val="-2"/>
          <w:sz w:val="16"/>
          <w:szCs w:val="16"/>
          <w:highlight w:val="none"/>
        </w:rPr>
        <w:t>约,t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rPr>
        <w:t>日前</w:t>
      </w:r>
      <w:r>
        <w:rPr>
          <w:rFonts w:hint="eastAsia" w:ascii="仿宋_GB2312" w:hAnsi="仿宋_GB2312" w:eastAsia="仿宋_GB2312" w:cs="仿宋_GB2312"/>
          <w:color w:val="auto"/>
          <w:spacing w:val="-5"/>
          <w:position w:val="-2"/>
          <w:sz w:val="16"/>
          <w:szCs w:val="16"/>
          <w:highlight w:val="none"/>
          <w:lang w:val="en-US" w:eastAsia="zh-CN"/>
        </w:rPr>
        <w:t>统一</w:t>
      </w:r>
      <w:r>
        <w:rPr>
          <w:rFonts w:hint="eastAsia" w:ascii="仿宋_GB2312" w:hAnsi="仿宋_GB2312" w:eastAsia="仿宋_GB2312" w:cs="仿宋_GB2312"/>
          <w:color w:val="auto"/>
          <w:spacing w:val="-5"/>
          <w:position w:val="-2"/>
          <w:sz w:val="16"/>
          <w:szCs w:val="16"/>
          <w:highlight w:val="none"/>
        </w:rPr>
        <w:t>,t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lang w:val="en-US" w:eastAsia="zh-CN"/>
        </w:rPr>
        <w:t>落地</w:t>
      </w:r>
      <w:r>
        <w:rPr>
          <w:rFonts w:hint="eastAsia" w:ascii="仿宋_GB2312" w:hAnsi="仿宋_GB2312" w:eastAsia="仿宋_GB2312" w:cs="仿宋_GB2312"/>
          <w:color w:val="auto"/>
          <w:spacing w:val="-5"/>
          <w:position w:val="-2"/>
          <w:sz w:val="16"/>
          <w:szCs w:val="16"/>
          <w:highlight w:val="none"/>
        </w:rPr>
        <w:t>侧日前,t</w:t>
      </w:r>
      <w:r>
        <w:rPr>
          <w:rFonts w:hint="eastAsia" w:ascii="仿宋_GB2312" w:hAnsi="仿宋_GB2312" w:eastAsia="仿宋_GB2312" w:cs="仿宋_GB2312"/>
          <w:color w:val="auto"/>
          <w:spacing w:val="-5"/>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lang w:eastAsia="zh-CN"/>
        </w:rPr>
        <w:t>C</w:t>
      </w:r>
      <w:r>
        <w:rPr>
          <w:rFonts w:hint="eastAsia" w:ascii="仿宋_GB2312" w:hAnsi="仿宋_GB2312" w:eastAsia="仿宋_GB2312" w:cs="仿宋_GB2312"/>
          <w:color w:val="auto"/>
          <w:spacing w:val="5"/>
          <w:position w:val="-3"/>
          <w:sz w:val="16"/>
          <w:szCs w:val="16"/>
          <w:highlight w:val="none"/>
        </w:rPr>
        <w:t>省间中长期</w:t>
      </w:r>
      <w:r>
        <w:rPr>
          <w:rFonts w:hint="eastAsia" w:ascii="仿宋_GB2312" w:hAnsi="仿宋_GB2312" w:eastAsia="仿宋_GB2312" w:cs="仿宋_GB2312"/>
          <w:color w:val="auto"/>
          <w:spacing w:val="5"/>
          <w:position w:val="-3"/>
          <w:sz w:val="16"/>
          <w:szCs w:val="16"/>
          <w:highlight w:val="none"/>
          <w:lang w:eastAsia="zh-CN"/>
        </w:rPr>
        <w:t>合约阻塞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省间中长期合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省间中长期合约,t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lang w:eastAsia="zh-CN"/>
        </w:rPr>
        <w:t>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
          <w:sz w:val="32"/>
          <w:szCs w:val="32"/>
          <w:highlight w:val="none"/>
        </w:rPr>
        <w:t>T时段省间中长期合约电量；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P</w:t>
      </w:r>
      <w:r>
        <w:rPr>
          <w:rFonts w:hint="eastAsia" w:ascii="仿宋_GB2312" w:hAnsi="仿宋_GB2312" w:eastAsia="仿宋_GB2312" w:cs="仿宋_GB2312"/>
          <w:color w:val="auto"/>
          <w:spacing w:val="2"/>
          <w:position w:val="-4"/>
          <w:sz w:val="16"/>
          <w:szCs w:val="16"/>
          <w:highlight w:val="none"/>
        </w:rPr>
        <w:t>日前</w:t>
      </w:r>
      <w:r>
        <w:rPr>
          <w:rFonts w:hint="eastAsia" w:ascii="仿宋_GB2312" w:hAnsi="仿宋_GB2312" w:eastAsia="仿宋_GB2312" w:cs="仿宋_GB2312"/>
          <w:color w:val="auto"/>
          <w:spacing w:val="2"/>
          <w:position w:val="-4"/>
          <w:sz w:val="16"/>
          <w:szCs w:val="16"/>
          <w:highlight w:val="none"/>
          <w:lang w:val="en-US" w:eastAsia="zh-CN"/>
        </w:rPr>
        <w:t>统一</w:t>
      </w:r>
      <w:r>
        <w:rPr>
          <w:rFonts w:hint="eastAsia" w:ascii="仿宋_GB2312" w:hAnsi="仿宋_GB2312" w:eastAsia="仿宋_GB2312" w:cs="仿宋_GB2312"/>
          <w:color w:val="auto"/>
          <w:spacing w:val="2"/>
          <w:position w:val="-4"/>
          <w:sz w:val="16"/>
          <w:szCs w:val="16"/>
          <w:highlight w:val="none"/>
        </w:rPr>
        <w:t>,t</w:t>
      </w:r>
      <w:r>
        <w:rPr>
          <w:rFonts w:hint="eastAsia" w:ascii="仿宋_GB2312" w:hAnsi="仿宋_GB2312" w:eastAsia="仿宋_GB2312" w:cs="仿宋_GB2312"/>
          <w:color w:val="auto"/>
          <w:spacing w:val="-3"/>
          <w:sz w:val="32"/>
          <w:szCs w:val="32"/>
          <w:highlight w:val="none"/>
        </w:rPr>
        <w:t>为日前市场T时段统一结算点电价</w:t>
      </w:r>
      <w:r>
        <w:rPr>
          <w:rFonts w:hint="eastAsia" w:ascii="仿宋_GB2312" w:hAnsi="仿宋_GB2312" w:eastAsia="仿宋_GB2312" w:cs="仿宋_GB2312"/>
          <w:color w:val="auto"/>
          <w:spacing w:val="2"/>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rPr>
          <w:rFonts w:hint="eastAsia" w:ascii="仿宋_GB2312" w:hAnsi="仿宋_GB2312" w:eastAsia="仿宋_GB2312" w:cs="仿宋_GB2312"/>
          <w:color w:val="auto"/>
          <w:spacing w:val="-11"/>
          <w:sz w:val="32"/>
          <w:szCs w:val="32"/>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lang w:val="en-US" w:eastAsia="zh-CN"/>
        </w:rPr>
        <w:t>落地</w:t>
      </w:r>
      <w:r>
        <w:rPr>
          <w:rFonts w:hint="eastAsia" w:ascii="仿宋_GB2312" w:hAnsi="仿宋_GB2312" w:eastAsia="仿宋_GB2312" w:cs="仿宋_GB2312"/>
          <w:color w:val="auto"/>
          <w:spacing w:val="-3"/>
          <w:position w:val="-4"/>
          <w:sz w:val="16"/>
          <w:szCs w:val="16"/>
          <w:highlight w:val="none"/>
        </w:rPr>
        <w:t>侧日前,t</w:t>
      </w:r>
      <w:r>
        <w:rPr>
          <w:rFonts w:hint="eastAsia" w:ascii="仿宋_GB2312" w:hAnsi="仿宋_GB2312" w:eastAsia="仿宋_GB2312" w:cs="仿宋_GB2312"/>
          <w:color w:val="auto"/>
          <w:spacing w:val="-3"/>
          <w:sz w:val="32"/>
          <w:szCs w:val="32"/>
          <w:highlight w:val="none"/>
        </w:rPr>
        <w:t>为对应的送电类别落地侧T时段日前结算电价</w:t>
      </w:r>
      <w:r>
        <w:rPr>
          <w:rFonts w:hint="eastAsia" w:ascii="仿宋_GB2312" w:hAnsi="仿宋_GB2312" w:eastAsia="仿宋_GB2312" w:cs="仿宋_GB2312"/>
          <w:color w:val="auto"/>
          <w:spacing w:val="-11"/>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5.1.4.3 跨省中长期合约阻塞电费</w:t>
      </w:r>
    </w:p>
    <w:p>
      <w:pPr>
        <w:pStyle w:val="5"/>
        <w:keepNext w:val="0"/>
        <w:keepLines w:val="0"/>
        <w:pageBreakBefore w:val="0"/>
        <w:widowControl/>
        <w:kinsoku w:val="0"/>
        <w:wordWrap/>
        <w:overflowPunct/>
        <w:topLinePunct w:val="0"/>
        <w:autoSpaceDE w:val="0"/>
        <w:autoSpaceDN w:val="0"/>
        <w:bidi w:val="0"/>
        <w:adjustRightInd w:val="0"/>
        <w:snapToGrid w:val="0"/>
        <w:spacing w:before="0" w:after="0" w:line="560" w:lineRule="exact"/>
        <w:ind w:firstLine="660" w:firstLineChars="200"/>
        <w:jc w:val="both"/>
        <w:textAlignment w:val="baseline"/>
        <w:outlineLvl w:val="9"/>
        <w:rPr>
          <w:rFonts w:hint="eastAsia" w:ascii="仿宋_GB2312" w:hAnsi="仿宋_GB2312" w:eastAsia="仿宋_GB2312" w:cs="仿宋_GB2312"/>
          <w:b w:val="0"/>
          <w:bCs w:val="0"/>
          <w:snapToGrid w:val="0"/>
          <w:color w:val="auto"/>
          <w:spacing w:val="5"/>
          <w:kern w:val="0"/>
          <w:sz w:val="32"/>
          <w:szCs w:val="32"/>
          <w:highlight w:val="none"/>
          <w:lang w:val="en-US" w:eastAsia="zh-CN" w:bidi="ar-SA"/>
        </w:rPr>
      </w:pPr>
      <w:r>
        <w:rPr>
          <w:rFonts w:hint="eastAsia" w:ascii="仿宋_GB2312" w:hAnsi="仿宋_GB2312" w:eastAsia="仿宋_GB2312" w:cs="仿宋_GB2312"/>
          <w:b w:val="0"/>
          <w:bCs w:val="0"/>
          <w:color w:val="auto"/>
          <w:spacing w:val="5"/>
          <w:sz w:val="32"/>
          <w:szCs w:val="32"/>
          <w:highlight w:val="none"/>
          <w:lang w:val="en-US" w:eastAsia="zh-CN"/>
        </w:rPr>
        <w:t>用户侧主体参与省间中长期市场化交易后，</w:t>
      </w:r>
      <w:r>
        <w:rPr>
          <w:rFonts w:hint="eastAsia" w:ascii="仿宋_GB2312" w:hAnsi="仿宋_GB2312" w:eastAsia="仿宋_GB2312" w:cs="仿宋_GB2312"/>
          <w:b w:val="0"/>
          <w:bCs w:val="0"/>
          <w:snapToGrid w:val="0"/>
          <w:color w:val="auto"/>
          <w:spacing w:val="5"/>
          <w:kern w:val="0"/>
          <w:sz w:val="32"/>
          <w:szCs w:val="32"/>
          <w:highlight w:val="none"/>
          <w:lang w:val="en-US" w:eastAsia="zh-CN" w:bidi="ar-SA"/>
        </w:rPr>
        <w:t>由广州电力交易中心</w:t>
      </w:r>
      <w:r>
        <w:rPr>
          <w:rFonts w:hint="default" w:ascii="仿宋_GB2312" w:hAnsi="仿宋_GB2312" w:eastAsia="仿宋_GB2312" w:cs="仿宋_GB2312"/>
          <w:b w:val="0"/>
          <w:bCs w:val="0"/>
          <w:snapToGrid w:val="0"/>
          <w:color w:val="auto"/>
          <w:spacing w:val="5"/>
          <w:kern w:val="0"/>
          <w:sz w:val="32"/>
          <w:szCs w:val="32"/>
          <w:highlight w:val="none"/>
          <w:lang w:val="en-US" w:eastAsia="zh-CN" w:bidi="ar-SA"/>
        </w:rPr>
        <w:t>按跨省中长期合约逐笔计算</w:t>
      </w:r>
      <w:r>
        <w:rPr>
          <w:rFonts w:hint="eastAsia" w:ascii="仿宋_GB2312" w:hAnsi="仿宋_GB2312" w:eastAsia="仿宋_GB2312" w:cs="仿宋_GB2312"/>
          <w:b w:val="0"/>
          <w:bCs w:val="0"/>
          <w:snapToGrid w:val="0"/>
          <w:color w:val="auto"/>
          <w:spacing w:val="5"/>
          <w:kern w:val="0"/>
          <w:sz w:val="32"/>
          <w:szCs w:val="32"/>
          <w:highlight w:val="none"/>
          <w:lang w:val="en-US" w:eastAsia="zh-CN" w:bidi="ar-SA"/>
        </w:rPr>
        <w:t>，</w:t>
      </w:r>
      <w:r>
        <w:rPr>
          <w:rFonts w:hint="eastAsia" w:ascii="仿宋_GB2312" w:hAnsi="仿宋_GB2312" w:eastAsia="仿宋_GB2312" w:cs="仿宋_GB2312"/>
          <w:b w:val="0"/>
          <w:bCs w:val="0"/>
          <w:color w:val="auto"/>
          <w:spacing w:val="5"/>
          <w:sz w:val="32"/>
          <w:szCs w:val="32"/>
          <w:highlight w:val="none"/>
          <w:lang w:val="en-US" w:eastAsia="zh-CN"/>
        </w:rPr>
        <w:t>受端省</w:t>
      </w:r>
      <w:r>
        <w:rPr>
          <w:rFonts w:hint="default" w:ascii="仿宋_GB2312" w:hAnsi="仿宋_GB2312" w:eastAsia="仿宋_GB2312" w:cs="仿宋_GB2312"/>
          <w:b w:val="0"/>
          <w:bCs w:val="0"/>
          <w:color w:val="auto"/>
          <w:spacing w:val="5"/>
          <w:sz w:val="32"/>
          <w:szCs w:val="32"/>
          <w:highlight w:val="none"/>
          <w:lang w:val="en-US" w:eastAsia="zh-CN"/>
        </w:rPr>
        <w:t>（区）受入侧关口</w:t>
      </w:r>
      <w:r>
        <w:rPr>
          <w:rFonts w:hint="eastAsia" w:ascii="仿宋_GB2312" w:hAnsi="仿宋_GB2312" w:eastAsia="仿宋_GB2312" w:cs="仿宋_GB2312"/>
          <w:b w:val="0"/>
          <w:bCs w:val="0"/>
          <w:color w:val="auto"/>
          <w:spacing w:val="5"/>
          <w:sz w:val="32"/>
          <w:szCs w:val="32"/>
          <w:highlight w:val="none"/>
          <w:lang w:val="en-US" w:eastAsia="zh-CN"/>
        </w:rPr>
        <w:t>与中长期合约结算参考点</w:t>
      </w:r>
      <w:r>
        <w:rPr>
          <w:rFonts w:hint="default" w:ascii="仿宋_GB2312" w:hAnsi="仿宋_GB2312" w:eastAsia="仿宋_GB2312" w:cs="仿宋_GB2312"/>
          <w:b w:val="0"/>
          <w:bCs w:val="0"/>
          <w:color w:val="auto"/>
          <w:spacing w:val="5"/>
          <w:sz w:val="32"/>
          <w:szCs w:val="32"/>
          <w:highlight w:val="none"/>
          <w:lang w:val="en-US" w:eastAsia="zh-CN"/>
        </w:rPr>
        <w:t>之间的价差引起的阻塞费用。</w:t>
      </w:r>
      <w:r>
        <w:rPr>
          <w:rFonts w:hint="default" w:ascii="仿宋_GB2312" w:hAnsi="仿宋_GB2312" w:eastAsia="仿宋_GB2312" w:cs="仿宋_GB2312"/>
          <w:b w:val="0"/>
          <w:bCs w:val="0"/>
          <w:snapToGrid w:val="0"/>
          <w:color w:val="auto"/>
          <w:spacing w:val="5"/>
          <w:kern w:val="0"/>
          <w:sz w:val="32"/>
          <w:szCs w:val="32"/>
          <w:highlight w:val="none"/>
          <w:lang w:val="en-US" w:eastAsia="zh-CN" w:bidi="ar-SA"/>
        </w:rPr>
        <w:t>跨省中长期合约阻塞费用</w:t>
      </w:r>
      <w:r>
        <w:rPr>
          <w:rFonts w:hint="eastAsia" w:ascii="仿宋_GB2312" w:hAnsi="仿宋_GB2312" w:eastAsia="仿宋_GB2312" w:cs="仿宋_GB2312"/>
          <w:b w:val="0"/>
          <w:bCs w:val="0"/>
          <w:snapToGrid w:val="0"/>
          <w:color w:val="auto"/>
          <w:spacing w:val="5"/>
          <w:kern w:val="0"/>
          <w:sz w:val="32"/>
          <w:szCs w:val="32"/>
          <w:highlight w:val="none"/>
          <w:lang w:val="en-US" w:eastAsia="zh-CN" w:bidi="ar-SA"/>
        </w:rPr>
        <w:t>由合约对应主体承担</w:t>
      </w:r>
      <w:r>
        <w:rPr>
          <w:rFonts w:hint="default" w:ascii="仿宋_GB2312" w:hAnsi="仿宋_GB2312" w:eastAsia="仿宋_GB2312" w:cs="仿宋_GB2312"/>
          <w:b w:val="0"/>
          <w:bCs w:val="0"/>
          <w:snapToGrid w:val="0"/>
          <w:color w:val="auto"/>
          <w:spacing w:val="5"/>
          <w:kern w:val="0"/>
          <w:sz w:val="32"/>
          <w:szCs w:val="32"/>
          <w:highlight w:val="none"/>
          <w:lang w:val="en-US" w:eastAsia="zh-CN" w:bidi="ar-SA"/>
        </w:rPr>
        <w:t>。</w:t>
      </w:r>
    </w:p>
    <w:p>
      <w:pPr>
        <w:pStyle w:val="3"/>
        <w:keepNext w:val="0"/>
        <w:keepLines w:val="0"/>
        <w:pageBreakBefore w:val="0"/>
        <w:kinsoku/>
        <w:wordWrap/>
        <w:overflowPunct/>
        <w:bidi w:val="0"/>
        <w:jc w:val="both"/>
        <w:rPr>
          <w:rFonts w:hint="eastAsia"/>
        </w:rPr>
      </w:pPr>
      <w:r>
        <w:rPr>
          <w:rFonts w:hint="eastAsia"/>
          <w:lang w:val="en-US" w:eastAsia="zh-CN"/>
        </w:rPr>
        <w:t>5.2</w:t>
      </w:r>
      <w:r>
        <w:rPr>
          <w:rFonts w:hint="eastAsia"/>
        </w:rPr>
        <w:t xml:space="preserve"> 发电交易单元结算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4"/>
          <w:sz w:val="32"/>
          <w:szCs w:val="32"/>
          <w:highlight w:val="none"/>
        </w:rPr>
        <w:t>总电费包含中长期合约</w:t>
      </w:r>
      <w:r>
        <w:rPr>
          <w:rFonts w:hint="eastAsia" w:ascii="仿宋_GB2312" w:hAnsi="仿宋_GB2312" w:eastAsia="仿宋_GB2312" w:cs="仿宋_GB2312"/>
          <w:color w:val="auto"/>
          <w:spacing w:val="4"/>
          <w:sz w:val="32"/>
          <w:szCs w:val="32"/>
          <w:highlight w:val="none"/>
          <w:lang w:val="en-US" w:eastAsia="zh-CN"/>
        </w:rPr>
        <w:t>电能量</w:t>
      </w:r>
      <w:r>
        <w:rPr>
          <w:rFonts w:hint="eastAsia" w:ascii="仿宋_GB2312" w:hAnsi="仿宋_GB2312" w:eastAsia="仿宋_GB2312" w:cs="仿宋_GB2312"/>
          <w:color w:val="auto"/>
          <w:spacing w:val="4"/>
          <w:sz w:val="32"/>
          <w:szCs w:val="32"/>
          <w:highlight w:val="none"/>
        </w:rPr>
        <w:t>电费、日前市场</w:t>
      </w:r>
      <w:r>
        <w:rPr>
          <w:rFonts w:hint="eastAsia" w:ascii="仿宋_GB2312" w:hAnsi="仿宋_GB2312" w:eastAsia="仿宋_GB2312" w:cs="仿宋_GB2312"/>
          <w:color w:val="auto"/>
          <w:spacing w:val="5"/>
          <w:sz w:val="32"/>
          <w:szCs w:val="32"/>
          <w:highlight w:val="none"/>
        </w:rPr>
        <w:t>偏差</w:t>
      </w:r>
      <w:r>
        <w:rPr>
          <w:rFonts w:hint="eastAsia" w:ascii="仿宋_GB2312" w:hAnsi="仿宋_GB2312" w:eastAsia="仿宋_GB2312" w:cs="仿宋_GB2312"/>
          <w:color w:val="auto"/>
          <w:spacing w:val="4"/>
          <w:sz w:val="32"/>
          <w:szCs w:val="32"/>
          <w:highlight w:val="none"/>
          <w:lang w:val="en-US" w:eastAsia="zh-CN"/>
        </w:rPr>
        <w:t>电能量</w:t>
      </w:r>
      <w:r>
        <w:rPr>
          <w:rFonts w:hint="eastAsia" w:ascii="仿宋_GB2312" w:hAnsi="仿宋_GB2312" w:eastAsia="仿宋_GB2312" w:cs="仿宋_GB2312"/>
          <w:color w:val="auto"/>
          <w:spacing w:val="5"/>
          <w:sz w:val="32"/>
          <w:szCs w:val="32"/>
          <w:highlight w:val="none"/>
        </w:rPr>
        <w:t>电费、实时市场偏差</w:t>
      </w:r>
      <w:r>
        <w:rPr>
          <w:rFonts w:hint="eastAsia" w:ascii="仿宋_GB2312" w:hAnsi="仿宋_GB2312" w:eastAsia="仿宋_GB2312" w:cs="仿宋_GB2312"/>
          <w:color w:val="auto"/>
          <w:spacing w:val="4"/>
          <w:sz w:val="32"/>
          <w:szCs w:val="32"/>
          <w:highlight w:val="none"/>
          <w:lang w:val="en-US" w:eastAsia="zh-CN"/>
        </w:rPr>
        <w:t>电能量</w:t>
      </w:r>
      <w:r>
        <w:rPr>
          <w:rFonts w:hint="eastAsia" w:ascii="仿宋_GB2312" w:hAnsi="仿宋_GB2312" w:eastAsia="仿宋_GB2312" w:cs="仿宋_GB2312"/>
          <w:color w:val="auto"/>
          <w:spacing w:val="5"/>
          <w:sz w:val="32"/>
          <w:szCs w:val="32"/>
          <w:highlight w:val="none"/>
        </w:rPr>
        <w:t>电费、</w:t>
      </w:r>
      <w:r>
        <w:rPr>
          <w:rFonts w:hint="eastAsia" w:ascii="仿宋_GB2312" w:hAnsi="仿宋_GB2312" w:eastAsia="仿宋_GB2312" w:cs="仿宋_GB2312"/>
          <w:color w:val="auto"/>
          <w:spacing w:val="7"/>
          <w:sz w:val="32"/>
          <w:szCs w:val="32"/>
          <w:highlight w:val="none"/>
        </w:rPr>
        <w:t>中长期合约阻塞电费、分摊</w:t>
      </w:r>
      <w:r>
        <w:rPr>
          <w:rFonts w:hint="eastAsia" w:ascii="仿宋_GB2312" w:hAnsi="仿宋_GB2312" w:eastAsia="仿宋_GB2312" w:cs="仿宋_GB2312"/>
          <w:color w:val="auto"/>
          <w:position w:val="1"/>
          <w:highlight w:val="none"/>
          <w:lang w:val="en-US" w:eastAsia="zh-CN"/>
        </w:rPr>
        <w:t>及返还</w:t>
      </w:r>
      <w:r>
        <w:rPr>
          <w:rFonts w:hint="eastAsia" w:ascii="仿宋_GB2312" w:hAnsi="仿宋_GB2312" w:eastAsia="仿宋_GB2312" w:cs="仿宋_GB2312"/>
          <w:color w:val="auto"/>
          <w:position w:val="1"/>
          <w:highlight w:val="none"/>
        </w:rPr>
        <w:t>电</w:t>
      </w:r>
      <w:r>
        <w:rPr>
          <w:rFonts w:hint="eastAsia" w:ascii="仿宋_GB2312" w:hAnsi="仿宋_GB2312" w:eastAsia="仿宋_GB2312" w:cs="仿宋_GB2312"/>
          <w:color w:val="auto"/>
          <w:spacing w:val="7"/>
          <w:sz w:val="32"/>
          <w:szCs w:val="32"/>
          <w:highlight w:val="none"/>
        </w:rPr>
        <w:t>费</w:t>
      </w:r>
      <w:r>
        <w:rPr>
          <w:rFonts w:hint="eastAsia" w:ascii="仿宋_GB2312" w:hAnsi="仿宋_GB2312" w:eastAsia="仿宋_GB2312" w:cs="仿宋_GB2312"/>
          <w:color w:val="auto"/>
          <w:spacing w:val="5"/>
          <w:sz w:val="32"/>
          <w:szCs w:val="32"/>
          <w:highlight w:val="none"/>
        </w:rPr>
        <w:t>、跨省不平衡资金</w:t>
      </w:r>
      <w:r>
        <w:rPr>
          <w:rFonts w:hint="eastAsia" w:ascii="仿宋_GB2312" w:hAnsi="仿宋_GB2312" w:eastAsia="仿宋_GB2312" w:cs="仿宋_GB2312"/>
          <w:color w:val="auto"/>
          <w:spacing w:val="5"/>
          <w:sz w:val="32"/>
          <w:szCs w:val="32"/>
          <w:highlight w:val="none"/>
          <w:lang w:eastAsia="zh-CN"/>
        </w:rPr>
        <w:t>（</w:t>
      </w:r>
      <w:r>
        <w:rPr>
          <w:rFonts w:hint="eastAsia" w:ascii="仿宋_GB2312" w:hAnsi="仿宋_GB2312" w:eastAsia="仿宋_GB2312" w:cs="仿宋_GB2312"/>
          <w:color w:val="auto"/>
          <w:spacing w:val="5"/>
          <w:sz w:val="32"/>
          <w:szCs w:val="32"/>
          <w:highlight w:val="none"/>
          <w:lang w:val="en-US" w:eastAsia="zh-CN"/>
        </w:rPr>
        <w:t>省内</w:t>
      </w:r>
      <w:r>
        <w:rPr>
          <w:rFonts w:hint="eastAsia" w:ascii="仿宋_GB2312" w:hAnsi="仿宋_GB2312" w:eastAsia="仿宋_GB2312" w:cs="仿宋_GB2312"/>
          <w:color w:val="auto"/>
          <w:spacing w:val="5"/>
          <w:sz w:val="32"/>
          <w:szCs w:val="32"/>
          <w:highlight w:val="none"/>
          <w:lang w:eastAsia="zh-CN"/>
        </w:rPr>
        <w:t>）</w:t>
      </w:r>
      <w:r>
        <w:rPr>
          <w:rFonts w:hint="eastAsia" w:ascii="仿宋_GB2312" w:hAnsi="仿宋_GB2312" w:eastAsia="仿宋_GB2312" w:cs="仿宋_GB2312"/>
          <w:color w:val="auto"/>
          <w:spacing w:val="7"/>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80" w:firstLineChars="200"/>
        <w:jc w:val="both"/>
        <w:textAlignment w:val="baseline"/>
        <w:rPr>
          <w:rFonts w:hint="eastAsia" w:ascii="仿宋_GB2312" w:hAnsi="仿宋_GB2312" w:eastAsia="仿宋_GB2312" w:cs="仿宋_GB2312"/>
          <w:color w:val="auto"/>
          <w:sz w:val="16"/>
          <w:szCs w:val="16"/>
          <w:highlight w:val="none"/>
        </w:rPr>
      </w:pPr>
      <w:r>
        <w:rPr>
          <w:rFonts w:hint="eastAsia" w:ascii="仿宋_GB2312" w:hAnsi="仿宋_GB2312" w:eastAsia="仿宋_GB2312" w:cs="仿宋_GB2312"/>
          <w:color w:val="auto"/>
          <w:spacing w:val="-10"/>
          <w:position w:val="1"/>
          <w:highlight w:val="none"/>
        </w:rPr>
        <w:t>R</w:t>
      </w:r>
      <w:r>
        <w:rPr>
          <w:rFonts w:hint="eastAsia" w:ascii="仿宋_GB2312" w:hAnsi="仿宋_GB2312" w:eastAsia="仿宋_GB2312" w:cs="仿宋_GB2312"/>
          <w:color w:val="auto"/>
          <w:position w:val="-2"/>
          <w:sz w:val="16"/>
          <w:szCs w:val="16"/>
          <w:highlight w:val="none"/>
        </w:rPr>
        <w:t>收入</w:t>
      </w:r>
      <w:r>
        <w:rPr>
          <w:rFonts w:hint="eastAsia" w:ascii="仿宋_GB2312" w:hAnsi="仿宋_GB2312" w:eastAsia="仿宋_GB2312" w:cs="仿宋_GB2312"/>
          <w:color w:val="auto"/>
          <w:position w:val="1"/>
          <w:highlight w:val="none"/>
        </w:rPr>
        <w:t>=R</w:t>
      </w:r>
      <w:r>
        <w:rPr>
          <w:rFonts w:hint="eastAsia" w:ascii="仿宋_GB2312" w:hAnsi="仿宋_GB2312" w:eastAsia="仿宋_GB2312" w:cs="仿宋_GB2312"/>
          <w:color w:val="auto"/>
          <w:position w:val="-2"/>
          <w:sz w:val="16"/>
          <w:szCs w:val="16"/>
          <w:highlight w:val="none"/>
        </w:rPr>
        <w:t>中长期合约</w:t>
      </w:r>
      <w:r>
        <w:rPr>
          <w:rFonts w:hint="eastAsia" w:ascii="仿宋_GB2312" w:hAnsi="仿宋_GB2312" w:eastAsia="仿宋_GB2312" w:cs="仿宋_GB2312"/>
          <w:color w:val="auto"/>
          <w:position w:val="1"/>
          <w:highlight w:val="none"/>
        </w:rPr>
        <w:t>+R</w:t>
      </w:r>
      <w:r>
        <w:rPr>
          <w:rFonts w:hint="eastAsia" w:ascii="仿宋_GB2312" w:hAnsi="仿宋_GB2312" w:eastAsia="仿宋_GB2312" w:cs="仿宋_GB2312"/>
          <w:color w:val="auto"/>
          <w:position w:val="-2"/>
          <w:sz w:val="16"/>
          <w:szCs w:val="16"/>
          <w:highlight w:val="none"/>
        </w:rPr>
        <w:t>日前</w:t>
      </w:r>
      <w:r>
        <w:rPr>
          <w:rFonts w:hint="eastAsia" w:ascii="仿宋_GB2312" w:hAnsi="仿宋_GB2312" w:eastAsia="仿宋_GB2312" w:cs="仿宋_GB2312"/>
          <w:color w:val="auto"/>
          <w:position w:val="1"/>
          <w:highlight w:val="none"/>
        </w:rPr>
        <w:t>+</w:t>
      </w:r>
      <w:bookmarkStart w:id="18" w:name="OLE_LINK30"/>
      <w:r>
        <w:rPr>
          <w:rFonts w:hint="eastAsia" w:ascii="仿宋_GB2312" w:hAnsi="仿宋_GB2312" w:eastAsia="仿宋_GB2312" w:cs="仿宋_GB2312"/>
          <w:color w:val="auto"/>
          <w:position w:val="1"/>
          <w:highlight w:val="none"/>
        </w:rPr>
        <w:t>R</w:t>
      </w:r>
      <w:bookmarkEnd w:id="18"/>
      <w:r>
        <w:rPr>
          <w:rFonts w:hint="eastAsia" w:ascii="仿宋_GB2312" w:hAnsi="仿宋_GB2312" w:eastAsia="仿宋_GB2312" w:cs="仿宋_GB2312"/>
          <w:color w:val="auto"/>
          <w:position w:val="-2"/>
          <w:sz w:val="16"/>
          <w:szCs w:val="16"/>
          <w:highlight w:val="none"/>
        </w:rPr>
        <w:t>实时</w:t>
      </w:r>
      <w:bookmarkStart w:id="19" w:name="OLE_LINK28"/>
      <w:r>
        <w:rPr>
          <w:rFonts w:hint="eastAsia" w:ascii="仿宋_GB2312" w:hAnsi="仿宋_GB2312" w:eastAsia="仿宋_GB2312" w:cs="仿宋_GB2312"/>
          <w:color w:val="auto"/>
          <w:spacing w:val="-1"/>
          <w:position w:val="1"/>
          <w:highlight w:val="none"/>
        </w:rPr>
        <w:t>+</w:t>
      </w:r>
      <w:bookmarkEnd w:id="19"/>
      <w:r>
        <w:rPr>
          <w:rFonts w:hint="eastAsia" w:ascii="仿宋_GB2312" w:hAnsi="仿宋_GB2312" w:eastAsia="仿宋_GB2312" w:cs="仿宋_GB2312"/>
          <w:color w:val="auto"/>
          <w:position w:val="1"/>
          <w:highlight w:val="none"/>
        </w:rPr>
        <w:t>R</w:t>
      </w:r>
      <w:r>
        <w:rPr>
          <w:rFonts w:hint="eastAsia" w:ascii="仿宋_GB2312" w:hAnsi="仿宋_GB2312" w:eastAsia="仿宋_GB2312" w:cs="仿宋_GB2312"/>
          <w:color w:val="auto"/>
          <w:spacing w:val="-1"/>
          <w:position w:val="-2"/>
          <w:sz w:val="16"/>
          <w:szCs w:val="16"/>
        </w:rPr>
        <w:t>中长期合约阻塞</w:t>
      </w:r>
      <w:r>
        <w:rPr>
          <w:rFonts w:hint="eastAsia" w:ascii="仿宋_GB2312" w:hAnsi="仿宋_GB2312" w:eastAsia="仿宋_GB2312" w:cs="仿宋_GB2312"/>
          <w:color w:val="auto"/>
          <w:spacing w:val="-1"/>
          <w:position w:val="1"/>
          <w:highlight w:val="none"/>
        </w:rPr>
        <w:t>+R</w:t>
      </w:r>
      <w:r>
        <w:rPr>
          <w:rFonts w:hint="eastAsia" w:ascii="仿宋_GB2312" w:hAnsi="仿宋_GB2312" w:eastAsia="仿宋_GB2312" w:cs="仿宋_GB2312"/>
          <w:color w:val="auto"/>
          <w:spacing w:val="-1"/>
          <w:position w:val="-2"/>
          <w:sz w:val="16"/>
          <w:szCs w:val="16"/>
          <w:highlight w:val="none"/>
        </w:rPr>
        <w:t>分</w:t>
      </w:r>
      <w:r>
        <w:rPr>
          <w:rFonts w:hint="eastAsia" w:ascii="仿宋_GB2312" w:hAnsi="仿宋_GB2312" w:eastAsia="仿宋_GB2312" w:cs="仿宋_GB2312"/>
          <w:color w:val="auto"/>
          <w:spacing w:val="-1"/>
          <w:position w:val="-1"/>
          <w:sz w:val="16"/>
          <w:szCs w:val="16"/>
          <w:highlight w:val="none"/>
        </w:rPr>
        <w:t>摊</w:t>
      </w:r>
      <w:r>
        <w:rPr>
          <w:rFonts w:hint="eastAsia" w:ascii="仿宋_GB2312" w:hAnsi="仿宋_GB2312" w:eastAsia="仿宋_GB2312" w:cs="仿宋_GB2312"/>
          <w:color w:val="auto"/>
          <w:spacing w:val="-1"/>
          <w:position w:val="-1"/>
          <w:sz w:val="16"/>
          <w:szCs w:val="16"/>
          <w:highlight w:val="none"/>
          <w:lang w:val="en-US" w:eastAsia="zh-CN"/>
        </w:rPr>
        <w:t>及</w:t>
      </w:r>
      <w:r>
        <w:rPr>
          <w:rFonts w:hint="eastAsia" w:ascii="仿宋_GB2312" w:hAnsi="仿宋_GB2312" w:eastAsia="仿宋_GB2312" w:cs="仿宋_GB2312"/>
          <w:color w:val="auto"/>
          <w:spacing w:val="-1"/>
          <w:position w:val="-2"/>
          <w:sz w:val="16"/>
          <w:szCs w:val="16"/>
          <w:highlight w:val="none"/>
        </w:rPr>
        <w:t>返还</w:t>
      </w:r>
      <w:r>
        <w:rPr>
          <w:rFonts w:hint="eastAsia" w:ascii="仿宋_GB2312" w:hAnsi="仿宋_GB2312" w:eastAsia="仿宋_GB2312" w:cs="仿宋_GB2312"/>
          <w:color w:val="auto"/>
          <w:spacing w:val="-1"/>
          <w:position w:val="3"/>
          <w:highlight w:val="none"/>
        </w:rPr>
        <w:t>+R</w:t>
      </w:r>
      <w:r>
        <w:rPr>
          <w:rFonts w:hint="eastAsia" w:ascii="仿宋_GB2312" w:hAnsi="仿宋_GB2312" w:eastAsia="仿宋_GB2312" w:cs="仿宋_GB2312"/>
          <w:color w:val="auto"/>
          <w:spacing w:val="-1"/>
          <w:position w:val="-1"/>
          <w:sz w:val="16"/>
          <w:szCs w:val="16"/>
          <w:highlight w:val="none"/>
        </w:rPr>
        <w:t>跨省不平衡资金（省内）</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58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0"/>
          <w:highlight w:val="none"/>
        </w:rPr>
        <w:t>R</w:t>
      </w:r>
      <w:r>
        <w:rPr>
          <w:rFonts w:hint="eastAsia" w:ascii="仿宋_GB2312" w:hAnsi="仿宋_GB2312" w:eastAsia="仿宋_GB2312" w:cs="仿宋_GB2312"/>
          <w:color w:val="auto"/>
          <w:spacing w:val="7"/>
          <w:position w:val="-4"/>
          <w:sz w:val="16"/>
          <w:szCs w:val="16"/>
          <w:highlight w:val="none"/>
        </w:rPr>
        <w:t>收入</w:t>
      </w:r>
      <w:r>
        <w:rPr>
          <w:rFonts w:hint="eastAsia" w:ascii="仿宋_GB2312" w:hAnsi="仿宋_GB2312" w:eastAsia="仿宋_GB2312" w:cs="仿宋_GB2312"/>
          <w:color w:val="auto"/>
          <w:spacing w:val="7"/>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7"/>
          <w:sz w:val="32"/>
          <w:szCs w:val="32"/>
          <w:highlight w:val="none"/>
        </w:rPr>
        <w:t>电费收入；</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6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1"/>
          <w:highlight w:val="none"/>
        </w:rPr>
        <w:t>R</w:t>
      </w:r>
      <w:r>
        <w:rPr>
          <w:rFonts w:hint="eastAsia" w:ascii="仿宋_GB2312" w:hAnsi="仿宋_GB2312" w:eastAsia="仿宋_GB2312" w:cs="仿宋_GB2312"/>
          <w:color w:val="auto"/>
          <w:spacing w:val="11"/>
          <w:position w:val="-4"/>
          <w:sz w:val="16"/>
          <w:szCs w:val="16"/>
          <w:highlight w:val="none"/>
        </w:rPr>
        <w:t>中长期合约</w:t>
      </w:r>
      <w:r>
        <w:rPr>
          <w:rFonts w:hint="eastAsia" w:ascii="仿宋_GB2312" w:hAnsi="仿宋_GB2312" w:eastAsia="仿宋_GB2312" w:cs="仿宋_GB2312"/>
          <w:color w:val="auto"/>
          <w:spacing w:val="11"/>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11"/>
          <w:sz w:val="32"/>
          <w:szCs w:val="32"/>
          <w:highlight w:val="none"/>
        </w:rPr>
        <w:t>中长期合约电能量电费收入（</w:t>
      </w:r>
      <w:r>
        <w:rPr>
          <w:rFonts w:hint="eastAsia" w:ascii="仿宋_GB2312" w:hAnsi="仿宋_GB2312" w:eastAsia="仿宋_GB2312" w:cs="仿宋_GB2312"/>
          <w:color w:val="auto"/>
          <w:spacing w:val="10"/>
          <w:sz w:val="32"/>
          <w:szCs w:val="32"/>
          <w:highlight w:val="none"/>
        </w:rPr>
        <w:t>包括省间中长</w:t>
      </w:r>
      <w:r>
        <w:rPr>
          <w:rFonts w:hint="eastAsia" w:ascii="仿宋_GB2312" w:hAnsi="仿宋_GB2312" w:eastAsia="仿宋_GB2312" w:cs="仿宋_GB2312"/>
          <w:color w:val="auto"/>
          <w:spacing w:val="9"/>
          <w:sz w:val="32"/>
          <w:szCs w:val="32"/>
          <w:highlight w:val="none"/>
        </w:rPr>
        <w:t>期合约、省内中长期合约、代购市场电量合约，下同</w:t>
      </w:r>
      <w:r>
        <w:rPr>
          <w:rFonts w:hint="eastAsia" w:ascii="仿宋_GB2312" w:hAnsi="仿宋_GB2312" w:eastAsia="仿宋_GB2312" w:cs="仿宋_GB2312"/>
          <w:color w:val="auto"/>
          <w:spacing w:val="1"/>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highlight w:val="none"/>
        </w:rPr>
        <w:t>R</w:t>
      </w:r>
      <w:r>
        <w:rPr>
          <w:rFonts w:hint="eastAsia" w:ascii="仿宋_GB2312" w:hAnsi="仿宋_GB2312" w:eastAsia="仿宋_GB2312" w:cs="仿宋_GB2312"/>
          <w:color w:val="auto"/>
          <w:spacing w:val="5"/>
          <w:position w:val="-4"/>
          <w:sz w:val="16"/>
          <w:szCs w:val="16"/>
          <w:highlight w:val="none"/>
        </w:rPr>
        <w:t>日前</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5"/>
          <w:sz w:val="32"/>
          <w:szCs w:val="32"/>
          <w:highlight w:val="none"/>
        </w:rPr>
        <w:t>日前市场偏差电能量电费收入；</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highlight w:val="none"/>
        </w:rPr>
        <w:t>R</w:t>
      </w:r>
      <w:r>
        <w:rPr>
          <w:rFonts w:hint="eastAsia" w:ascii="仿宋_GB2312" w:hAnsi="仿宋_GB2312" w:eastAsia="仿宋_GB2312" w:cs="仿宋_GB2312"/>
          <w:color w:val="auto"/>
          <w:spacing w:val="6"/>
          <w:position w:val="-4"/>
          <w:sz w:val="16"/>
          <w:szCs w:val="16"/>
          <w:highlight w:val="none"/>
        </w:rPr>
        <w:t>实时</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6"/>
          <w:sz w:val="32"/>
          <w:szCs w:val="32"/>
          <w:highlight w:val="none"/>
        </w:rPr>
        <w:t>实时市场偏差电能量电费收入；</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color w:val="auto"/>
        </w:rPr>
      </w:pPr>
      <w:r>
        <w:rPr>
          <w:rFonts w:hint="eastAsia" w:ascii="仿宋_GB2312" w:hAnsi="仿宋_GB2312" w:eastAsia="仿宋_GB2312" w:cs="仿宋_GB2312"/>
          <w:color w:val="auto"/>
          <w:spacing w:val="5"/>
        </w:rPr>
        <w:t>R</w:t>
      </w:r>
      <w:r>
        <w:rPr>
          <w:rFonts w:hint="eastAsia" w:ascii="仿宋_GB2312" w:hAnsi="仿宋_GB2312" w:eastAsia="仿宋_GB2312" w:cs="仿宋_GB2312"/>
          <w:color w:val="auto"/>
          <w:spacing w:val="5"/>
          <w:position w:val="-3"/>
          <w:sz w:val="16"/>
          <w:szCs w:val="16"/>
        </w:rPr>
        <w:t>中长期</w:t>
      </w:r>
      <w:r>
        <w:rPr>
          <w:rFonts w:hint="eastAsia" w:ascii="仿宋_GB2312" w:hAnsi="仿宋_GB2312" w:eastAsia="仿宋_GB2312" w:cs="仿宋_GB2312"/>
          <w:color w:val="auto"/>
          <w:spacing w:val="5"/>
          <w:position w:val="-3"/>
          <w:sz w:val="16"/>
          <w:szCs w:val="16"/>
          <w:lang w:val="en-US" w:eastAsia="zh-CN"/>
        </w:rPr>
        <w:t>合约</w:t>
      </w:r>
      <w:r>
        <w:rPr>
          <w:rFonts w:hint="eastAsia" w:ascii="仿宋_GB2312" w:hAnsi="仿宋_GB2312" w:eastAsia="仿宋_GB2312" w:cs="仿宋_GB2312"/>
          <w:color w:val="auto"/>
          <w:spacing w:val="5"/>
          <w:position w:val="-3"/>
          <w:sz w:val="16"/>
          <w:szCs w:val="16"/>
        </w:rPr>
        <w:t>阻塞</w:t>
      </w:r>
      <w:r>
        <w:rPr>
          <w:rFonts w:hint="eastAsia" w:ascii="仿宋_GB2312" w:hAnsi="仿宋_GB2312" w:eastAsia="仿宋_GB2312" w:cs="仿宋_GB2312"/>
          <w:color w:val="auto"/>
          <w:spacing w:val="5"/>
          <w:sz w:val="32"/>
          <w:szCs w:val="32"/>
        </w:rPr>
        <w:t>为</w:t>
      </w:r>
      <w:r>
        <w:rPr>
          <w:rFonts w:hint="eastAsia" w:ascii="仿宋_GB2312" w:hAnsi="仿宋_GB2312" w:eastAsia="仿宋_GB2312" w:cs="仿宋_GB2312"/>
          <w:color w:val="auto"/>
          <w:spacing w:val="17"/>
          <w:sz w:val="32"/>
          <w:szCs w:val="32"/>
        </w:rPr>
        <w:t>发电侧</w:t>
      </w:r>
      <w:r>
        <w:rPr>
          <w:rFonts w:hint="eastAsia" w:ascii="仿宋_GB2312" w:hAnsi="仿宋_GB2312" w:eastAsia="仿宋_GB2312" w:cs="仿宋_GB2312"/>
          <w:color w:val="auto"/>
          <w:spacing w:val="17"/>
          <w:sz w:val="32"/>
          <w:szCs w:val="32"/>
          <w:lang w:val="en-US" w:eastAsia="zh-CN"/>
        </w:rPr>
        <w:t>主体</w:t>
      </w:r>
      <w:r>
        <w:rPr>
          <w:rFonts w:hint="eastAsia" w:ascii="仿宋_GB2312" w:hAnsi="仿宋_GB2312" w:eastAsia="仿宋_GB2312" w:cs="仿宋_GB2312"/>
          <w:color w:val="auto"/>
          <w:spacing w:val="5"/>
          <w:sz w:val="32"/>
          <w:szCs w:val="32"/>
        </w:rPr>
        <w:t>中长期合</w:t>
      </w:r>
      <w:r>
        <w:rPr>
          <w:rFonts w:hint="eastAsia" w:ascii="仿宋_GB2312" w:hAnsi="仿宋_GB2312" w:eastAsia="仿宋_GB2312" w:cs="仿宋_GB2312"/>
          <w:color w:val="auto"/>
          <w:spacing w:val="4"/>
          <w:sz w:val="32"/>
          <w:szCs w:val="32"/>
        </w:rPr>
        <w:t>约阻塞电费；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highlight w:val="none"/>
        </w:rPr>
        <w:t>R</w:t>
      </w:r>
      <w:r>
        <w:rPr>
          <w:rFonts w:hint="eastAsia" w:ascii="仿宋_GB2312" w:hAnsi="仿宋_GB2312" w:eastAsia="仿宋_GB2312" w:cs="仿宋_GB2312"/>
          <w:color w:val="auto"/>
          <w:spacing w:val="5"/>
          <w:position w:val="-4"/>
          <w:sz w:val="16"/>
          <w:szCs w:val="16"/>
          <w:highlight w:val="none"/>
          <w:lang w:val="en-US" w:eastAsia="zh-CN"/>
        </w:rPr>
        <w:t>分摊及</w:t>
      </w:r>
      <w:r>
        <w:rPr>
          <w:rFonts w:hint="eastAsia" w:ascii="仿宋_GB2312" w:hAnsi="仿宋_GB2312" w:eastAsia="仿宋_GB2312" w:cs="仿宋_GB2312"/>
          <w:color w:val="auto"/>
          <w:spacing w:val="5"/>
          <w:position w:val="-4"/>
          <w:sz w:val="16"/>
          <w:szCs w:val="16"/>
          <w:highlight w:val="none"/>
        </w:rPr>
        <w:t>返还</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5"/>
          <w:sz w:val="32"/>
          <w:szCs w:val="32"/>
          <w:highlight w:val="none"/>
        </w:rPr>
        <w:t>考核、补偿及其他</w:t>
      </w:r>
      <w:r>
        <w:rPr>
          <w:rFonts w:hint="eastAsia" w:ascii="仿宋_GB2312" w:hAnsi="仿宋_GB2312" w:eastAsia="仿宋_GB2312" w:cs="仿宋_GB2312"/>
          <w:color w:val="auto"/>
          <w:spacing w:val="5"/>
          <w:sz w:val="32"/>
          <w:szCs w:val="32"/>
          <w:highlight w:val="none"/>
          <w:lang w:val="en-US" w:eastAsia="zh-CN"/>
        </w:rPr>
        <w:t>分摊及返还</w:t>
      </w:r>
      <w:r>
        <w:rPr>
          <w:rFonts w:hint="eastAsia" w:ascii="仿宋_GB2312" w:hAnsi="仿宋_GB2312" w:eastAsia="仿宋_GB2312" w:cs="仿宋_GB2312"/>
          <w:color w:val="auto"/>
          <w:spacing w:val="5"/>
          <w:sz w:val="32"/>
          <w:szCs w:val="32"/>
          <w:highlight w:val="none"/>
        </w:rPr>
        <w:t>电费，具体见</w:t>
      </w:r>
      <w:r>
        <w:rPr>
          <w:rFonts w:hint="eastAsia" w:ascii="仿宋_GB2312" w:hAnsi="仿宋_GB2312" w:eastAsia="仿宋_GB2312" w:cs="仿宋_GB2312"/>
          <w:color w:val="auto"/>
          <w:spacing w:val="5"/>
          <w:sz w:val="32"/>
          <w:szCs w:val="32"/>
          <w:highlight w:val="none"/>
          <w:lang w:val="en-US" w:eastAsia="zh-CN"/>
        </w:rPr>
        <w:t>6</w:t>
      </w:r>
      <w:r>
        <w:rPr>
          <w:rFonts w:hint="eastAsia" w:ascii="仿宋_GB2312" w:hAnsi="仿宋_GB2312" w:eastAsia="仿宋_GB2312" w:cs="仿宋_GB2312"/>
          <w:color w:val="auto"/>
          <w:spacing w:val="5"/>
          <w:sz w:val="32"/>
          <w:szCs w:val="32"/>
          <w:highlight w:val="none"/>
        </w:rPr>
        <w:t>章；</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9"/>
          <w:highlight w:val="none"/>
        </w:rPr>
        <w:t>R</w:t>
      </w:r>
      <w:r>
        <w:rPr>
          <w:rFonts w:hint="eastAsia" w:ascii="仿宋_GB2312" w:hAnsi="仿宋_GB2312" w:eastAsia="仿宋_GB2312" w:cs="仿宋_GB2312"/>
          <w:color w:val="auto"/>
          <w:spacing w:val="9"/>
          <w:position w:val="-3"/>
          <w:sz w:val="16"/>
          <w:szCs w:val="16"/>
          <w:highlight w:val="none"/>
        </w:rPr>
        <w:t>跨省不平衡资金（省内）</w:t>
      </w:r>
      <w:r>
        <w:rPr>
          <w:rFonts w:hint="eastAsia" w:ascii="仿宋_GB2312" w:hAnsi="仿宋_GB2312" w:eastAsia="仿宋_GB2312" w:cs="仿宋_GB2312"/>
          <w:color w:val="auto"/>
          <w:spacing w:val="9"/>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9"/>
          <w:sz w:val="32"/>
          <w:szCs w:val="32"/>
          <w:highlight w:val="none"/>
        </w:rPr>
        <w:t>需承担的跨省结算不平衡资金分</w:t>
      </w:r>
      <w:r>
        <w:rPr>
          <w:rFonts w:hint="eastAsia" w:ascii="仿宋_GB2312" w:hAnsi="仿宋_GB2312" w:eastAsia="仿宋_GB2312" w:cs="仿宋_GB2312"/>
          <w:color w:val="auto"/>
          <w:spacing w:val="4"/>
          <w:sz w:val="32"/>
          <w:szCs w:val="32"/>
          <w:highlight w:val="none"/>
        </w:rPr>
        <w:t>摊或分享费用；</w:t>
      </w:r>
      <w:r>
        <w:rPr>
          <w:rFonts w:hint="eastAsia" w:ascii="仿宋_GB2312" w:hAnsi="仿宋_GB2312" w:eastAsia="仿宋_GB2312" w:cs="仿宋_GB2312"/>
          <w:color w:val="auto"/>
          <w:spacing w:val="4"/>
          <w:sz w:val="32"/>
          <w:szCs w:val="32"/>
          <w:highlight w:val="none"/>
          <w:lang w:eastAsia="zh-CN"/>
        </w:rPr>
        <w:t>详见</w:t>
      </w:r>
      <w:r>
        <w:rPr>
          <w:rFonts w:hint="eastAsia" w:ascii="仿宋_GB2312" w:hAnsi="仿宋_GB2312" w:eastAsia="仿宋_GB2312" w:cs="仿宋_GB2312"/>
          <w:color w:val="auto"/>
          <w:spacing w:val="4"/>
          <w:sz w:val="32"/>
          <w:szCs w:val="32"/>
          <w:highlight w:val="none"/>
          <w:lang w:val="en-US" w:eastAsia="zh-CN"/>
        </w:rPr>
        <w:t>6</w:t>
      </w:r>
      <w:r>
        <w:rPr>
          <w:rFonts w:hint="eastAsia" w:ascii="仿宋_GB2312" w:hAnsi="仿宋_GB2312" w:eastAsia="仿宋_GB2312" w:cs="仿宋_GB2312"/>
          <w:color w:val="auto"/>
          <w:spacing w:val="4"/>
          <w:sz w:val="32"/>
          <w:szCs w:val="32"/>
          <w:highlight w:val="none"/>
          <w:lang w:eastAsia="zh-CN"/>
        </w:rPr>
        <w:t>.4</w:t>
      </w:r>
      <w:r>
        <w:rPr>
          <w:rFonts w:hint="eastAsia" w:ascii="仿宋_GB2312" w:hAnsi="仿宋_GB2312" w:eastAsia="仿宋_GB2312" w:cs="仿宋_GB2312"/>
          <w:color w:val="auto"/>
          <w:spacing w:val="4"/>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5.2.1 中长期合约电能量电费结算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17"/>
          <w:sz w:val="32"/>
          <w:szCs w:val="32"/>
          <w:highlight w:val="none"/>
          <w:lang w:val="en-US" w:eastAsia="zh-CN"/>
        </w:rPr>
        <w:t>按照</w:t>
      </w:r>
      <w:r>
        <w:rPr>
          <w:rFonts w:hint="eastAsia" w:ascii="仿宋_GB2312" w:hAnsi="仿宋_GB2312" w:eastAsia="仿宋_GB2312" w:cs="仿宋_GB2312"/>
          <w:color w:val="auto"/>
          <w:spacing w:val="17"/>
          <w:sz w:val="32"/>
          <w:szCs w:val="32"/>
          <w:highlight w:val="none"/>
        </w:rPr>
        <w:t>中长期合约分时电量和合约电价计算中长</w:t>
      </w:r>
      <w:r>
        <w:rPr>
          <w:rFonts w:hint="eastAsia" w:ascii="仿宋_GB2312" w:hAnsi="仿宋_GB2312" w:eastAsia="仿宋_GB2312" w:cs="仿宋_GB2312"/>
          <w:color w:val="auto"/>
          <w:spacing w:val="7"/>
          <w:sz w:val="32"/>
          <w:szCs w:val="32"/>
          <w:highlight w:val="none"/>
        </w:rPr>
        <w:t>期合约电费。公式为：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pacing w:val="-4"/>
          <w:position w:val="1"/>
          <w:highlight w:val="none"/>
        </w:rPr>
        <w:t>R</w:t>
      </w:r>
      <w:r>
        <w:rPr>
          <w:rFonts w:hint="eastAsia" w:ascii="仿宋_GB2312" w:hAnsi="仿宋_GB2312" w:eastAsia="仿宋_GB2312" w:cs="仿宋_GB2312"/>
          <w:color w:val="auto"/>
          <w:spacing w:val="-4"/>
          <w:position w:val="-2"/>
          <w:sz w:val="16"/>
          <w:szCs w:val="16"/>
          <w:highlight w:val="none"/>
        </w:rPr>
        <w:t>中长期合约</w:t>
      </w:r>
      <w:r>
        <w:rPr>
          <w:rFonts w:hint="eastAsia" w:ascii="仿宋_GB2312" w:hAnsi="仿宋_GB2312" w:eastAsia="仿宋_GB2312" w:cs="仿宋_GB2312"/>
          <w:color w:val="auto"/>
          <w:spacing w:val="-4"/>
          <w:position w:val="1"/>
          <w:highlight w:val="none"/>
        </w:rPr>
        <w:t>=Σ（Q</w:t>
      </w:r>
      <w:r>
        <w:rPr>
          <w:rFonts w:hint="eastAsia" w:ascii="仿宋_GB2312" w:hAnsi="仿宋_GB2312" w:eastAsia="仿宋_GB2312" w:cs="仿宋_GB2312"/>
          <w:color w:val="auto"/>
          <w:spacing w:val="-4"/>
          <w:position w:val="-2"/>
          <w:sz w:val="16"/>
          <w:szCs w:val="16"/>
          <w:highlight w:val="none"/>
        </w:rPr>
        <w:t>中长期合约,t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中长</w:t>
      </w:r>
      <w:r>
        <w:rPr>
          <w:rFonts w:hint="eastAsia" w:ascii="仿宋_GB2312" w:hAnsi="仿宋_GB2312" w:eastAsia="仿宋_GB2312" w:cs="仿宋_GB2312"/>
          <w:color w:val="auto"/>
          <w:spacing w:val="-5"/>
          <w:position w:val="-2"/>
          <w:sz w:val="16"/>
          <w:szCs w:val="16"/>
          <w:highlight w:val="none"/>
        </w:rPr>
        <w:t>期合约,t</w:t>
      </w:r>
      <w:r>
        <w:rPr>
          <w:rFonts w:hint="eastAsia" w:ascii="仿宋_GB2312" w:hAnsi="仿宋_GB2312" w:eastAsia="仿宋_GB2312" w:cs="仿宋_GB2312"/>
          <w:color w:val="auto"/>
          <w:spacing w:val="-5"/>
          <w:position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highlight w:val="none"/>
        </w:rPr>
        <w:t>R</w:t>
      </w:r>
      <w:r>
        <w:rPr>
          <w:rFonts w:hint="eastAsia" w:ascii="仿宋_GB2312" w:hAnsi="仿宋_GB2312" w:eastAsia="仿宋_GB2312" w:cs="仿宋_GB2312"/>
          <w:color w:val="auto"/>
          <w:spacing w:val="4"/>
          <w:position w:val="-4"/>
          <w:sz w:val="16"/>
          <w:szCs w:val="16"/>
          <w:highlight w:val="none"/>
        </w:rPr>
        <w:t>中长期合约</w:t>
      </w:r>
      <w:r>
        <w:rPr>
          <w:rFonts w:hint="eastAsia" w:ascii="仿宋_GB2312" w:hAnsi="仿宋_GB2312" w:eastAsia="仿宋_GB2312" w:cs="仿宋_GB2312"/>
          <w:color w:val="auto"/>
          <w:spacing w:val="4"/>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4"/>
          <w:sz w:val="32"/>
          <w:szCs w:val="32"/>
          <w:highlight w:val="none"/>
        </w:rPr>
        <w:t>中长期合约电能量电费；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1"/>
          <w:sz w:val="32"/>
          <w:szCs w:val="32"/>
          <w:highlight w:val="none"/>
        </w:rPr>
        <w:t>T时段中长期合约电量（包</w:t>
      </w:r>
      <w:r>
        <w:rPr>
          <w:rFonts w:hint="eastAsia" w:ascii="仿宋_GB2312" w:hAnsi="仿宋_GB2312" w:eastAsia="仿宋_GB2312" w:cs="仿宋_GB2312"/>
          <w:color w:val="auto"/>
          <w:sz w:val="32"/>
          <w:szCs w:val="32"/>
          <w:highlight w:val="none"/>
        </w:rPr>
        <w:t>括省间中长期合</w:t>
      </w:r>
      <w:r>
        <w:rPr>
          <w:rFonts w:hint="eastAsia" w:ascii="仿宋_GB2312" w:hAnsi="仿宋_GB2312" w:eastAsia="仿宋_GB2312" w:cs="仿宋_GB2312"/>
          <w:color w:val="auto"/>
          <w:spacing w:val="8"/>
          <w:sz w:val="32"/>
          <w:szCs w:val="32"/>
          <w:highlight w:val="none"/>
        </w:rPr>
        <w:t>约、省内中长期合约、电网代理购电中长期合约，下同）；</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6" w:firstLineChars="200"/>
        <w:jc w:val="both"/>
        <w:textAlignment w:val="baseline"/>
        <w:rPr>
          <w:rFonts w:hint="eastAsia" w:ascii="仿宋_GB2312" w:hAnsi="仿宋_GB2312" w:eastAsia="仿宋_GB2312" w:cs="仿宋_GB2312"/>
          <w:color w:val="auto"/>
          <w:spacing w:val="-11"/>
          <w:sz w:val="32"/>
          <w:szCs w:val="32"/>
          <w:highlight w:val="none"/>
          <w:lang w:eastAsia="zh-CN"/>
        </w:rPr>
      </w:pPr>
      <w:r>
        <w:rPr>
          <w:rFonts w:hint="eastAsia" w:ascii="仿宋_GB2312" w:hAnsi="仿宋_GB2312" w:eastAsia="仿宋_GB2312" w:cs="仿宋_GB2312"/>
          <w:color w:val="auto"/>
          <w:spacing w:val="-11"/>
          <w:highlight w:val="none"/>
        </w:rPr>
        <w:t>P</w:t>
      </w:r>
      <w:r>
        <w:rPr>
          <w:rFonts w:hint="eastAsia" w:ascii="仿宋_GB2312" w:hAnsi="仿宋_GB2312" w:eastAsia="仿宋_GB2312" w:cs="仿宋_GB2312"/>
          <w:color w:val="auto"/>
          <w:spacing w:val="-11"/>
          <w:position w:val="-4"/>
          <w:sz w:val="16"/>
          <w:szCs w:val="16"/>
          <w:highlight w:val="none"/>
        </w:rPr>
        <w:t>中长期合约,t</w:t>
      </w:r>
      <w:r>
        <w:rPr>
          <w:rFonts w:hint="eastAsia" w:ascii="仿宋_GB2312" w:hAnsi="仿宋_GB2312" w:eastAsia="仿宋_GB2312" w:cs="仿宋_GB2312"/>
          <w:color w:val="auto"/>
          <w:spacing w:val="-11"/>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11"/>
          <w:sz w:val="32"/>
          <w:szCs w:val="32"/>
          <w:highlight w:val="none"/>
        </w:rPr>
        <w:t>T时段中长期合约电价</w:t>
      </w:r>
      <w:r>
        <w:rPr>
          <w:rFonts w:hint="eastAsia" w:ascii="仿宋_GB2312" w:hAnsi="仿宋_GB2312" w:eastAsia="仿宋_GB2312" w:cs="仿宋_GB2312"/>
          <w:color w:val="auto"/>
          <w:spacing w:val="-11"/>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5.2.2 日前市场偏差结算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rPr>
        <w:t>发电交易单元根据日前市场出清电量与中长期合约电量之间的差额，以日前市场节点电价计算偏差电费。公式为：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8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9"/>
          <w:position w:val="1"/>
          <w:highlight w:val="none"/>
        </w:rPr>
        <w:t>R</w:t>
      </w:r>
      <w:r>
        <w:rPr>
          <w:rFonts w:hint="eastAsia" w:ascii="仿宋_GB2312" w:hAnsi="仿宋_GB2312" w:eastAsia="仿宋_GB2312" w:cs="仿宋_GB2312"/>
          <w:color w:val="auto"/>
          <w:spacing w:val="-9"/>
          <w:position w:val="-3"/>
          <w:sz w:val="16"/>
          <w:szCs w:val="16"/>
          <w:highlight w:val="none"/>
        </w:rPr>
        <w:t>日前</w:t>
      </w:r>
      <w:r>
        <w:rPr>
          <w:rFonts w:hint="eastAsia" w:ascii="仿宋_GB2312" w:hAnsi="仿宋_GB2312" w:eastAsia="仿宋_GB2312" w:cs="仿宋_GB2312"/>
          <w:color w:val="auto"/>
          <w:spacing w:val="-9"/>
          <w:position w:val="1"/>
          <w:highlight w:val="none"/>
        </w:rPr>
        <w:t>=Σ</w:t>
      </w:r>
      <w:r>
        <w:rPr>
          <w:rFonts w:hint="eastAsia" w:ascii="仿宋_GB2312" w:hAnsi="仿宋_GB2312" w:eastAsia="仿宋_GB2312" w:cs="仿宋_GB2312"/>
          <w:color w:val="auto"/>
          <w:spacing w:val="-22"/>
          <w:position w:val="1"/>
          <w:highlight w:val="none"/>
        </w:rPr>
        <w:t>[(Q</w:t>
      </w:r>
      <w:r>
        <w:rPr>
          <w:rFonts w:hint="eastAsia" w:ascii="仿宋_GB2312" w:hAnsi="仿宋_GB2312" w:eastAsia="仿宋_GB2312" w:cs="仿宋_GB2312"/>
          <w:color w:val="auto"/>
          <w:spacing w:val="-9"/>
          <w:position w:val="-3"/>
          <w:sz w:val="16"/>
          <w:szCs w:val="16"/>
          <w:highlight w:val="none"/>
        </w:rPr>
        <w:t>日前,t</w:t>
      </w:r>
      <w:r>
        <w:rPr>
          <w:rFonts w:hint="eastAsia" w:ascii="仿宋_GB2312" w:hAnsi="仿宋_GB2312" w:eastAsia="仿宋_GB2312" w:cs="仿宋_GB2312"/>
          <w:color w:val="auto"/>
          <w:spacing w:val="-5"/>
          <w:position w:val="1"/>
          <w:highlight w:val="none"/>
        </w:rPr>
        <w:t>-ΣQ</w:t>
      </w:r>
      <w:r>
        <w:rPr>
          <w:rFonts w:hint="eastAsia" w:ascii="仿宋_GB2312" w:hAnsi="仿宋_GB2312" w:eastAsia="仿宋_GB2312" w:cs="仿宋_GB2312"/>
          <w:color w:val="auto"/>
          <w:spacing w:val="-5"/>
          <w:position w:val="-3"/>
          <w:sz w:val="16"/>
          <w:szCs w:val="16"/>
          <w:highlight w:val="none"/>
        </w:rPr>
        <w:t>中长期合约,t</w:t>
      </w:r>
      <w:r>
        <w:rPr>
          <w:rFonts w:hint="eastAsia" w:ascii="仿宋_GB2312" w:hAnsi="仿宋_GB2312" w:eastAsia="仿宋_GB2312" w:cs="仿宋_GB2312"/>
          <w:color w:val="auto"/>
          <w:spacing w:val="-5"/>
          <w:position w:val="1"/>
          <w:highlight w:val="none"/>
        </w:rPr>
        <w:t>)</w:t>
      </w:r>
      <w:r>
        <w:rPr>
          <w:rFonts w:hint="eastAsia" w:ascii="仿宋_GB2312" w:hAnsi="仿宋_GB2312" w:eastAsia="仿宋_GB2312" w:cs="仿宋_GB2312"/>
          <w:color w:val="auto"/>
          <w:spacing w:val="-40"/>
          <w:position w:val="1"/>
          <w:highlight w:val="none"/>
        </w:rPr>
        <w:t>×P</w:t>
      </w:r>
      <w:r>
        <w:rPr>
          <w:rFonts w:hint="eastAsia" w:ascii="仿宋_GB2312" w:hAnsi="仿宋_GB2312" w:eastAsia="仿宋_GB2312" w:cs="仿宋_GB2312"/>
          <w:color w:val="auto"/>
          <w:spacing w:val="-3"/>
          <w:position w:val="-3"/>
          <w:sz w:val="16"/>
          <w:szCs w:val="16"/>
          <w:highlight w:val="none"/>
        </w:rPr>
        <w:t>日前,t</w:t>
      </w:r>
      <w:r>
        <w:rPr>
          <w:rFonts w:hint="eastAsia" w:ascii="仿宋_GB2312" w:hAnsi="仿宋_GB2312" w:eastAsia="仿宋_GB2312" w:cs="仿宋_GB2312"/>
          <w:color w:val="auto"/>
          <w:spacing w:val="-3"/>
          <w:position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r>
        <w:rPr>
          <w:rFonts w:hint="eastAsia" w:ascii="仿宋_GB2312" w:hAnsi="仿宋_GB2312" w:eastAsia="仿宋_GB2312" w:cs="仿宋_GB2312"/>
          <w:color w:val="auto"/>
          <w:spacing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rPr>
        <w:t>R</w:t>
      </w:r>
      <w:r>
        <w:rPr>
          <w:rFonts w:hint="eastAsia" w:ascii="仿宋_GB2312" w:hAnsi="仿宋_GB2312" w:eastAsia="仿宋_GB2312" w:cs="仿宋_GB2312"/>
          <w:color w:val="auto"/>
          <w:spacing w:val="5"/>
          <w:position w:val="-4"/>
          <w:sz w:val="16"/>
          <w:szCs w:val="16"/>
          <w:highlight w:val="none"/>
        </w:rPr>
        <w:t>日前</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5"/>
          <w:sz w:val="32"/>
          <w:szCs w:val="32"/>
          <w:highlight w:val="none"/>
        </w:rPr>
        <w:t>日前市场偏差电能量电费；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6"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1"/>
          <w:highlight w:val="none"/>
        </w:rPr>
        <w:t>Q</w:t>
      </w:r>
      <w:r>
        <w:rPr>
          <w:rFonts w:hint="eastAsia" w:ascii="仿宋_GB2312" w:hAnsi="仿宋_GB2312" w:eastAsia="仿宋_GB2312" w:cs="仿宋_GB2312"/>
          <w:color w:val="auto"/>
          <w:position w:val="-4"/>
          <w:sz w:val="16"/>
          <w:szCs w:val="16"/>
          <w:highlight w:val="none"/>
        </w:rPr>
        <w:t>日前，t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z w:val="32"/>
          <w:szCs w:val="32"/>
          <w:highlight w:val="none"/>
        </w:rPr>
        <w:t>日前市场T时段出清电量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pacing w:val="-6"/>
          <w:sz w:val="32"/>
          <w:szCs w:val="32"/>
          <w:highlight w:val="none"/>
        </w:rPr>
        <w:t>扣</w:t>
      </w:r>
      <w:r>
        <w:rPr>
          <w:rFonts w:hint="eastAsia" w:ascii="仿宋_GB2312" w:hAnsi="仿宋_GB2312" w:eastAsia="仿宋_GB2312" w:cs="仿宋_GB2312"/>
          <w:color w:val="auto"/>
          <w:spacing w:val="-6"/>
          <w:sz w:val="32"/>
          <w:szCs w:val="32"/>
          <w:highlight w:val="none"/>
          <w:lang w:val="en-US" w:eastAsia="zh-CN"/>
        </w:rPr>
        <w:t>减</w:t>
      </w:r>
      <w:r>
        <w:rPr>
          <w:rFonts w:hint="eastAsia" w:ascii="仿宋_GB2312" w:hAnsi="仿宋_GB2312" w:eastAsia="仿宋_GB2312" w:cs="仿宋_GB2312"/>
          <w:color w:val="auto"/>
          <w:spacing w:val="-6"/>
          <w:sz w:val="32"/>
          <w:szCs w:val="32"/>
          <w:highlight w:val="none"/>
        </w:rPr>
        <w:t>相应时段的优先计划电量</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lang w:val="en-US" w:eastAsia="zh-CN"/>
        </w:rPr>
        <w:t>差额电量为负时置零</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highlight w:val="none"/>
        </w:rPr>
        <w:t>Q</w:t>
      </w:r>
      <w:r>
        <w:rPr>
          <w:rFonts w:hint="eastAsia" w:ascii="仿宋_GB2312" w:hAnsi="仿宋_GB2312" w:eastAsia="仿宋_GB2312" w:cs="仿宋_GB2312"/>
          <w:color w:val="auto"/>
          <w:position w:val="-4"/>
          <w:sz w:val="16"/>
          <w:szCs w:val="16"/>
          <w:highlight w:val="none"/>
        </w:rPr>
        <w:t>中长期合约,t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z w:val="32"/>
          <w:szCs w:val="32"/>
          <w:highlight w:val="none"/>
        </w:rPr>
        <w:t>T时段中长期合约电量</w:t>
      </w:r>
      <w:r>
        <w:rPr>
          <w:rFonts w:hint="eastAsia" w:ascii="仿宋_GB2312" w:hAnsi="仿宋_GB2312" w:eastAsia="仿宋_GB2312" w:cs="仿宋_GB2312"/>
          <w:color w:val="auto"/>
          <w:spacing w:val="1"/>
          <w:sz w:val="32"/>
          <w:szCs w:val="32"/>
          <w:highlight w:val="none"/>
        </w:rPr>
        <w:t>（包</w:t>
      </w:r>
      <w:r>
        <w:rPr>
          <w:rFonts w:hint="eastAsia" w:ascii="仿宋_GB2312" w:hAnsi="仿宋_GB2312" w:eastAsia="仿宋_GB2312" w:cs="仿宋_GB2312"/>
          <w:color w:val="auto"/>
          <w:sz w:val="32"/>
          <w:szCs w:val="32"/>
          <w:highlight w:val="none"/>
        </w:rPr>
        <w:t>括省间中长期合</w:t>
      </w:r>
      <w:r>
        <w:rPr>
          <w:rFonts w:hint="eastAsia" w:ascii="仿宋_GB2312" w:hAnsi="仿宋_GB2312" w:eastAsia="仿宋_GB2312" w:cs="仿宋_GB2312"/>
          <w:color w:val="auto"/>
          <w:spacing w:val="8"/>
          <w:sz w:val="32"/>
          <w:szCs w:val="32"/>
          <w:highlight w:val="none"/>
        </w:rPr>
        <w:t>约、省内中长期合约、电网代理购电中长期合约，下同）；</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2"/>
          <w:highlight w:val="none"/>
        </w:rPr>
        <w:t>P</w:t>
      </w:r>
      <w:r>
        <w:rPr>
          <w:rFonts w:hint="eastAsia" w:ascii="仿宋_GB2312" w:hAnsi="仿宋_GB2312" w:eastAsia="仿宋_GB2312" w:cs="仿宋_GB2312"/>
          <w:color w:val="auto"/>
          <w:spacing w:val="2"/>
          <w:position w:val="-4"/>
          <w:sz w:val="16"/>
          <w:szCs w:val="16"/>
          <w:highlight w:val="none"/>
        </w:rPr>
        <w:t>日前,t</w:t>
      </w:r>
      <w:r>
        <w:rPr>
          <w:rFonts w:hint="eastAsia" w:ascii="仿宋_GB2312" w:hAnsi="仿宋_GB2312" w:eastAsia="仿宋_GB2312" w:cs="仿宋_GB2312"/>
          <w:color w:val="auto"/>
          <w:spacing w:val="2"/>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2"/>
          <w:sz w:val="32"/>
          <w:szCs w:val="32"/>
          <w:highlight w:val="none"/>
        </w:rPr>
        <w:t>所在节点日前市场T时段结算电价。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lang w:val="en-US" w:eastAsia="zh-CN"/>
        </w:rPr>
        <w:t>若新能源项目选择不参与日前市场，不计算此科目。</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5.2.3 实时市场偏差结算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17"/>
          <w:sz w:val="32"/>
          <w:szCs w:val="32"/>
          <w:highlight w:val="none"/>
        </w:rPr>
        <w:t>根据实际分时上网电量与日前市场出清的分时</w:t>
      </w:r>
      <w:r>
        <w:rPr>
          <w:rFonts w:hint="eastAsia" w:ascii="仿宋_GB2312" w:hAnsi="仿宋_GB2312" w:eastAsia="仿宋_GB2312" w:cs="仿宋_GB2312"/>
          <w:color w:val="auto"/>
          <w:spacing w:val="4"/>
          <w:sz w:val="32"/>
          <w:szCs w:val="32"/>
          <w:highlight w:val="none"/>
        </w:rPr>
        <w:t>电量之间的差额，以及实时市场节点结算电价计算偏差电费。公</w:t>
      </w:r>
      <w:r>
        <w:rPr>
          <w:rFonts w:hint="eastAsia" w:ascii="仿宋_GB2312" w:hAnsi="仿宋_GB2312" w:eastAsia="仿宋_GB2312" w:cs="仿宋_GB2312"/>
          <w:color w:val="auto"/>
          <w:spacing w:val="-6"/>
          <w:sz w:val="32"/>
          <w:szCs w:val="32"/>
          <w:highlight w:val="none"/>
        </w:rPr>
        <w:t>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highlight w:val="none"/>
        </w:rPr>
        <w:t>R</w:t>
      </w:r>
      <w:r>
        <w:rPr>
          <w:rFonts w:hint="eastAsia" w:ascii="仿宋_GB2312" w:hAnsi="仿宋_GB2312" w:eastAsia="仿宋_GB2312" w:cs="仿宋_GB2312"/>
          <w:color w:val="auto"/>
          <w:spacing w:val="-4"/>
          <w:position w:val="-3"/>
          <w:sz w:val="16"/>
          <w:szCs w:val="16"/>
          <w:highlight w:val="none"/>
        </w:rPr>
        <w:t>实时</w:t>
      </w:r>
      <w:r>
        <w:rPr>
          <w:rFonts w:hint="eastAsia" w:ascii="仿宋_GB2312" w:hAnsi="仿宋_GB2312" w:eastAsia="仿宋_GB2312" w:cs="仿宋_GB2312"/>
          <w:color w:val="auto"/>
          <w:spacing w:val="-4"/>
          <w:highlight w:val="none"/>
        </w:rPr>
        <w:t>=Σ</w:t>
      </w:r>
      <w:r>
        <w:rPr>
          <w:rFonts w:hint="eastAsia" w:ascii="仿宋_GB2312" w:hAnsi="仿宋_GB2312" w:eastAsia="仿宋_GB2312" w:cs="仿宋_GB2312"/>
          <w:color w:val="auto"/>
          <w:spacing w:val="-21"/>
          <w:highlight w:val="none"/>
        </w:rPr>
        <w:t>[（Q</w:t>
      </w:r>
      <w:r>
        <w:rPr>
          <w:rFonts w:hint="eastAsia" w:ascii="仿宋_GB2312" w:hAnsi="仿宋_GB2312" w:eastAsia="仿宋_GB2312" w:cs="仿宋_GB2312"/>
          <w:color w:val="auto"/>
          <w:spacing w:val="-3"/>
          <w:position w:val="-3"/>
          <w:sz w:val="16"/>
          <w:szCs w:val="16"/>
          <w:highlight w:val="none"/>
        </w:rPr>
        <w:t>实时,t</w:t>
      </w:r>
      <w:r>
        <w:rPr>
          <w:rFonts w:hint="eastAsia" w:ascii="仿宋_GB2312" w:hAnsi="仿宋_GB2312" w:eastAsia="仿宋_GB2312" w:cs="仿宋_GB2312"/>
          <w:color w:val="auto"/>
          <w:spacing w:val="-3"/>
          <w:highlight w:val="none"/>
        </w:rPr>
        <w:t>－Q</w:t>
      </w:r>
      <w:r>
        <w:rPr>
          <w:rFonts w:hint="eastAsia" w:ascii="仿宋_GB2312" w:hAnsi="仿宋_GB2312" w:eastAsia="仿宋_GB2312" w:cs="仿宋_GB2312"/>
          <w:color w:val="auto"/>
          <w:spacing w:val="-3"/>
          <w:position w:val="-3"/>
          <w:sz w:val="16"/>
          <w:szCs w:val="16"/>
          <w:highlight w:val="none"/>
        </w:rPr>
        <w:t>日前,t</w:t>
      </w:r>
      <w:r>
        <w:rPr>
          <w:rFonts w:hint="eastAsia" w:ascii="仿宋_GB2312" w:hAnsi="仿宋_GB2312" w:eastAsia="仿宋_GB2312" w:cs="仿宋_GB2312"/>
          <w:color w:val="auto"/>
          <w:spacing w:val="-3"/>
          <w:highlight w:val="none"/>
        </w:rPr>
        <w:t>）</w:t>
      </w:r>
      <w:r>
        <w:rPr>
          <w:rFonts w:hint="eastAsia" w:ascii="仿宋_GB2312" w:hAnsi="仿宋_GB2312" w:eastAsia="仿宋_GB2312" w:cs="仿宋_GB2312"/>
          <w:color w:val="auto"/>
          <w:spacing w:val="-38"/>
          <w:highlight w:val="none"/>
        </w:rPr>
        <w:t>×P</w:t>
      </w:r>
      <w:r>
        <w:rPr>
          <w:rFonts w:hint="eastAsia" w:ascii="仿宋_GB2312" w:hAnsi="仿宋_GB2312" w:eastAsia="仿宋_GB2312" w:cs="仿宋_GB2312"/>
          <w:color w:val="auto"/>
          <w:spacing w:val="1"/>
          <w:position w:val="-3"/>
          <w:sz w:val="16"/>
          <w:szCs w:val="16"/>
          <w:highlight w:val="none"/>
        </w:rPr>
        <w:t>实时,t</w:t>
      </w:r>
      <w:r>
        <w:rPr>
          <w:rFonts w:hint="eastAsia" w:ascii="仿宋_GB2312" w:hAnsi="仿宋_GB2312" w:eastAsia="仿宋_GB2312" w:cs="仿宋_GB2312"/>
          <w:color w:val="auto"/>
          <w:spacing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6"/>
          <w:highlight w:val="none"/>
        </w:rPr>
        <w:t>R</w:t>
      </w:r>
      <w:r>
        <w:rPr>
          <w:rFonts w:hint="eastAsia" w:ascii="仿宋_GB2312" w:hAnsi="仿宋_GB2312" w:eastAsia="仿宋_GB2312" w:cs="仿宋_GB2312"/>
          <w:color w:val="auto"/>
          <w:spacing w:val="6"/>
          <w:position w:val="-4"/>
          <w:sz w:val="16"/>
          <w:szCs w:val="16"/>
          <w:highlight w:val="none"/>
        </w:rPr>
        <w:t>实时</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6"/>
          <w:sz w:val="32"/>
          <w:szCs w:val="32"/>
          <w:highlight w:val="none"/>
        </w:rPr>
        <w:t>实时市场偏差电能量电费；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Q</w:t>
      </w:r>
      <w:r>
        <w:rPr>
          <w:rFonts w:hint="eastAsia" w:ascii="仿宋_GB2312" w:hAnsi="仿宋_GB2312" w:eastAsia="仿宋_GB2312" w:cs="仿宋_GB2312"/>
          <w:color w:val="auto"/>
          <w:spacing w:val="2"/>
          <w:position w:val="-4"/>
          <w:sz w:val="16"/>
          <w:szCs w:val="16"/>
          <w:highlight w:val="none"/>
        </w:rPr>
        <w:t>实时，t</w:t>
      </w:r>
      <w:r>
        <w:rPr>
          <w:rFonts w:hint="eastAsia" w:ascii="仿宋_GB2312" w:hAnsi="仿宋_GB2312" w:eastAsia="仿宋_GB2312" w:cs="仿宋_GB2312"/>
          <w:color w:val="auto"/>
          <w:spacing w:val="2"/>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2"/>
          <w:sz w:val="32"/>
          <w:szCs w:val="32"/>
          <w:highlight w:val="none"/>
        </w:rPr>
        <w:t>在T时段的上网电量，</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pacing w:val="-6"/>
          <w:sz w:val="32"/>
          <w:szCs w:val="32"/>
          <w:highlight w:val="none"/>
        </w:rPr>
        <w:t>扣</w:t>
      </w:r>
      <w:r>
        <w:rPr>
          <w:rFonts w:hint="eastAsia" w:ascii="仿宋_GB2312" w:hAnsi="仿宋_GB2312" w:eastAsia="仿宋_GB2312" w:cs="仿宋_GB2312"/>
          <w:color w:val="auto"/>
          <w:spacing w:val="-6"/>
          <w:sz w:val="32"/>
          <w:szCs w:val="32"/>
          <w:highlight w:val="none"/>
          <w:lang w:val="en-US" w:eastAsia="zh-CN"/>
        </w:rPr>
        <w:t>减</w:t>
      </w:r>
      <w:r>
        <w:rPr>
          <w:rFonts w:hint="eastAsia" w:ascii="仿宋_GB2312" w:hAnsi="仿宋_GB2312" w:eastAsia="仿宋_GB2312" w:cs="仿宋_GB2312"/>
          <w:color w:val="auto"/>
          <w:spacing w:val="-6"/>
          <w:sz w:val="32"/>
          <w:szCs w:val="32"/>
          <w:highlight w:val="none"/>
        </w:rPr>
        <w:t>相应时段的优先计划电量</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lang w:val="en-US" w:eastAsia="zh-CN"/>
        </w:rPr>
        <w:t>差额电量为负时置零。</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1"/>
          <w:highlight w:val="none"/>
        </w:rPr>
        <w:t>Q</w:t>
      </w:r>
      <w:r>
        <w:rPr>
          <w:rFonts w:hint="eastAsia" w:ascii="仿宋_GB2312" w:hAnsi="仿宋_GB2312" w:eastAsia="仿宋_GB2312" w:cs="仿宋_GB2312"/>
          <w:color w:val="auto"/>
          <w:position w:val="-4"/>
          <w:sz w:val="16"/>
          <w:szCs w:val="16"/>
          <w:highlight w:val="none"/>
        </w:rPr>
        <w:t>日前，t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z w:val="32"/>
          <w:szCs w:val="32"/>
          <w:highlight w:val="none"/>
        </w:rPr>
        <w:t>日前市场T时段出清电量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pacing w:val="-6"/>
          <w:sz w:val="32"/>
          <w:szCs w:val="32"/>
          <w:highlight w:val="none"/>
        </w:rPr>
        <w:t>扣</w:t>
      </w:r>
      <w:r>
        <w:rPr>
          <w:rFonts w:hint="eastAsia" w:ascii="仿宋_GB2312" w:hAnsi="仿宋_GB2312" w:eastAsia="仿宋_GB2312" w:cs="仿宋_GB2312"/>
          <w:color w:val="auto"/>
          <w:spacing w:val="-6"/>
          <w:sz w:val="32"/>
          <w:szCs w:val="32"/>
          <w:highlight w:val="none"/>
          <w:lang w:val="en-US" w:eastAsia="zh-CN"/>
        </w:rPr>
        <w:t>减</w:t>
      </w:r>
      <w:r>
        <w:rPr>
          <w:rFonts w:hint="eastAsia" w:ascii="仿宋_GB2312" w:hAnsi="仿宋_GB2312" w:eastAsia="仿宋_GB2312" w:cs="仿宋_GB2312"/>
          <w:color w:val="auto"/>
          <w:spacing w:val="-6"/>
          <w:sz w:val="32"/>
          <w:szCs w:val="32"/>
          <w:highlight w:val="none"/>
        </w:rPr>
        <w:t>相应时段的优先计划电量</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lang w:val="en-US" w:eastAsia="zh-CN"/>
        </w:rPr>
        <w:t>差额电量为负时置零</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实时,t</w:t>
      </w:r>
      <w:r>
        <w:rPr>
          <w:rFonts w:hint="eastAsia" w:ascii="仿宋_GB2312" w:hAnsi="仿宋_GB2312" w:eastAsia="仿宋_GB2312" w:cs="仿宋_GB2312"/>
          <w:color w:val="auto"/>
          <w:spacing w:val="3"/>
          <w:sz w:val="32"/>
          <w:szCs w:val="32"/>
          <w:highlight w:val="none"/>
        </w:rPr>
        <w:t>为</w:t>
      </w:r>
      <w:r>
        <w:rPr>
          <w:rFonts w:hint="eastAsia" w:ascii="仿宋_GB2312" w:hAnsi="仿宋_GB2312" w:eastAsia="仿宋_GB2312" w:cs="仿宋_GB2312"/>
          <w:color w:val="auto"/>
          <w:spacing w:val="-6"/>
          <w:sz w:val="32"/>
          <w:szCs w:val="32"/>
          <w:highlight w:val="none"/>
        </w:rPr>
        <w:t>发电交易单元</w:t>
      </w:r>
      <w:r>
        <w:rPr>
          <w:rFonts w:hint="eastAsia" w:ascii="仿宋_GB2312" w:hAnsi="仿宋_GB2312" w:eastAsia="仿宋_GB2312" w:cs="仿宋_GB2312"/>
          <w:color w:val="auto"/>
          <w:spacing w:val="3"/>
          <w:sz w:val="32"/>
          <w:szCs w:val="32"/>
          <w:highlight w:val="none"/>
        </w:rPr>
        <w:t>所在节点实时市场T时段结算价格。</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3"/>
          <w:sz w:val="32"/>
          <w:szCs w:val="32"/>
          <w:lang w:val="en-US" w:eastAsia="zh-CN"/>
        </w:rPr>
        <w:t>5.2</w:t>
      </w:r>
      <w:r>
        <w:rPr>
          <w:rFonts w:hint="eastAsia" w:ascii="仿宋_GB2312" w:hAnsi="仿宋_GB2312" w:eastAsia="仿宋_GB2312" w:cs="仿宋_GB2312"/>
          <w:color w:val="auto"/>
          <w:spacing w:val="3"/>
          <w:sz w:val="32"/>
          <w:szCs w:val="32"/>
        </w:rPr>
        <w:t>.4中长期合约阻塞电费结算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7"/>
          <w:sz w:val="32"/>
          <w:szCs w:val="32"/>
        </w:rPr>
        <w:t>发电侧</w:t>
      </w:r>
      <w:r>
        <w:rPr>
          <w:rFonts w:hint="eastAsia" w:ascii="仿宋_GB2312" w:hAnsi="仿宋_GB2312" w:eastAsia="仿宋_GB2312" w:cs="仿宋_GB2312"/>
          <w:color w:val="auto"/>
          <w:spacing w:val="17"/>
          <w:sz w:val="32"/>
          <w:szCs w:val="32"/>
          <w:lang w:val="en-US" w:eastAsia="zh-CN"/>
        </w:rPr>
        <w:t>主体</w:t>
      </w:r>
      <w:r>
        <w:rPr>
          <w:rFonts w:hint="eastAsia" w:ascii="仿宋_GB2312" w:hAnsi="仿宋_GB2312" w:eastAsia="仿宋_GB2312" w:cs="仿宋_GB2312"/>
          <w:color w:val="auto"/>
          <w:spacing w:val="17"/>
          <w:sz w:val="32"/>
          <w:szCs w:val="32"/>
        </w:rPr>
        <w:t>中长期合约阻塞电费包括省内中长期合约阻塞电费</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省间中长期合约阻塞电费</w:t>
      </w:r>
      <w:r>
        <w:rPr>
          <w:rFonts w:hint="eastAsia" w:ascii="仿宋_GB2312" w:hAnsi="仿宋_GB2312" w:eastAsia="仿宋_GB2312" w:cs="仿宋_GB2312"/>
          <w:color w:val="auto"/>
          <w:spacing w:val="7"/>
          <w:sz w:val="32"/>
          <w:szCs w:val="32"/>
          <w:lang w:val="en-US" w:eastAsia="zh-CN"/>
        </w:rPr>
        <w:t>和</w:t>
      </w:r>
      <w:r>
        <w:rPr>
          <w:rFonts w:hint="eastAsia" w:ascii="仿宋_GB2312" w:hAnsi="仿宋_GB2312" w:eastAsia="仿宋_GB2312" w:cs="仿宋_GB2312"/>
          <w:color w:val="auto"/>
          <w:spacing w:val="5"/>
          <w:sz w:val="32"/>
          <w:szCs w:val="32"/>
          <w:highlight w:val="none"/>
          <w:lang w:val="en-US" w:eastAsia="zh-CN"/>
        </w:rPr>
        <w:t>跨省中长期合约阻塞电费</w:t>
      </w:r>
      <w:r>
        <w:rPr>
          <w:rFonts w:hint="eastAsia" w:ascii="仿宋_GB2312" w:hAnsi="仿宋_GB2312" w:eastAsia="仿宋_GB2312" w:cs="仿宋_GB2312"/>
          <w:color w:val="auto"/>
          <w:spacing w:val="7"/>
          <w:sz w:val="32"/>
          <w:szCs w:val="32"/>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lang w:val="en-US" w:eastAsia="zh-CN"/>
        </w:rPr>
        <w:t>5.2</w:t>
      </w:r>
      <w:r>
        <w:rPr>
          <w:rFonts w:hint="eastAsia" w:ascii="仿宋_GB2312" w:hAnsi="仿宋_GB2312" w:eastAsia="仿宋_GB2312" w:cs="仿宋_GB2312"/>
          <w:color w:val="auto"/>
          <w:spacing w:val="5"/>
          <w:sz w:val="32"/>
          <w:szCs w:val="32"/>
          <w:highlight w:val="none"/>
        </w:rPr>
        <w:t>.4.1省内中长期合约阻塞电费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7"/>
          <w:sz w:val="32"/>
          <w:szCs w:val="32"/>
          <w:highlight w:val="none"/>
        </w:rPr>
        <w:t>省内</w:t>
      </w:r>
      <w:bookmarkStart w:id="20" w:name="OLE_LINK29"/>
      <w:r>
        <w:rPr>
          <w:rFonts w:hint="eastAsia" w:ascii="仿宋_GB2312" w:hAnsi="仿宋_GB2312" w:eastAsia="仿宋_GB2312" w:cs="仿宋_GB2312"/>
          <w:color w:val="auto"/>
          <w:spacing w:val="17"/>
          <w:sz w:val="32"/>
          <w:szCs w:val="32"/>
          <w:highlight w:val="none"/>
        </w:rPr>
        <w:t>中长期合约阻塞电费按照交易单元的省内中长期合约</w:t>
      </w:r>
      <w:r>
        <w:rPr>
          <w:rFonts w:hint="eastAsia" w:ascii="仿宋_GB2312" w:hAnsi="仿宋_GB2312" w:eastAsia="仿宋_GB2312" w:cs="仿宋_GB2312"/>
          <w:color w:val="auto"/>
          <w:spacing w:val="5"/>
          <w:sz w:val="32"/>
          <w:szCs w:val="32"/>
          <w:highlight w:val="none"/>
        </w:rPr>
        <w:t>分时电量，以</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日前市场节点电</w:t>
      </w:r>
      <w:bookmarkEnd w:id="20"/>
      <w:r>
        <w:rPr>
          <w:rFonts w:hint="eastAsia" w:ascii="仿宋_GB2312" w:hAnsi="仿宋_GB2312" w:eastAsia="仿宋_GB2312" w:cs="仿宋_GB2312"/>
          <w:color w:val="auto"/>
          <w:spacing w:val="5"/>
          <w:sz w:val="32"/>
          <w:szCs w:val="32"/>
          <w:highlight w:val="none"/>
        </w:rPr>
        <w:t>价和</w:t>
      </w:r>
      <w:r>
        <w:rPr>
          <w:rFonts w:hint="eastAsia" w:ascii="仿宋_GB2312" w:hAnsi="仿宋_GB2312" w:eastAsia="仿宋_GB2312" w:cs="仿宋_GB2312"/>
          <w:b w:val="0"/>
          <w:bCs w:val="0"/>
          <w:color w:val="auto"/>
          <w:kern w:val="2"/>
          <w:sz w:val="32"/>
          <w:szCs w:val="32"/>
          <w:highlight w:val="none"/>
          <w:lang w:val="en-US" w:eastAsia="zh-CN" w:bidi="ar-SA"/>
        </w:rPr>
        <w:t>中长期结算参考点现货</w:t>
      </w:r>
      <w:r>
        <w:rPr>
          <w:rFonts w:hint="default" w:ascii="仿宋_GB2312" w:hAnsi="仿宋_GB2312" w:eastAsia="仿宋_GB2312" w:cs="仿宋_GB2312"/>
          <w:b w:val="0"/>
          <w:bCs w:val="0"/>
          <w:color w:val="auto"/>
          <w:kern w:val="2"/>
          <w:sz w:val="32"/>
          <w:szCs w:val="32"/>
          <w:highlight w:val="none"/>
          <w:lang w:val="en-US" w:eastAsia="zh-CN" w:bidi="ar-SA"/>
        </w:rPr>
        <w:t>电价</w:t>
      </w:r>
      <w:r>
        <w:rPr>
          <w:rFonts w:hint="eastAsia" w:ascii="仿宋_GB2312" w:hAnsi="仿宋_GB2312" w:eastAsia="仿宋_GB2312" w:cs="仿宋_GB2312"/>
          <w:color w:val="auto"/>
          <w:spacing w:val="4"/>
          <w:sz w:val="32"/>
          <w:szCs w:val="32"/>
          <w:highlight w:val="none"/>
        </w:rPr>
        <w:t>的差值</w:t>
      </w:r>
      <w:r>
        <w:rPr>
          <w:rFonts w:hint="eastAsia" w:ascii="仿宋_GB2312" w:hAnsi="仿宋_GB2312" w:eastAsia="仿宋_GB2312" w:cs="仿宋_GB2312"/>
          <w:color w:val="auto"/>
          <w:spacing w:val="5"/>
          <w:sz w:val="32"/>
          <w:szCs w:val="32"/>
          <w:highlight w:val="none"/>
        </w:rPr>
        <w:t>结算</w:t>
      </w:r>
      <w:r>
        <w:rPr>
          <w:rFonts w:hint="eastAsia" w:ascii="仿宋_GB2312" w:hAnsi="仿宋_GB2312" w:eastAsia="仿宋_GB2312" w:cs="仿宋_GB2312"/>
          <w:color w:val="auto"/>
          <w:spacing w:val="-13"/>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rPr>
        <w:t>R</w:t>
      </w:r>
      <w:r>
        <w:rPr>
          <w:rFonts w:hint="eastAsia" w:ascii="仿宋_GB2312" w:hAnsi="仿宋_GB2312" w:eastAsia="仿宋_GB2312" w:cs="仿宋_GB2312"/>
          <w:color w:val="auto"/>
          <w:spacing w:val="-4"/>
          <w:position w:val="-2"/>
          <w:sz w:val="16"/>
          <w:szCs w:val="16"/>
          <w:highlight w:val="none"/>
        </w:rPr>
        <w:t>省内中长期</w:t>
      </w:r>
      <w:r>
        <w:rPr>
          <w:rFonts w:hint="eastAsia" w:ascii="仿宋_GB2312" w:hAnsi="仿宋_GB2312" w:eastAsia="仿宋_GB2312" w:cs="仿宋_GB2312"/>
          <w:color w:val="auto"/>
          <w:spacing w:val="-4"/>
          <w:position w:val="-2"/>
          <w:sz w:val="16"/>
          <w:szCs w:val="16"/>
          <w:highlight w:val="none"/>
          <w:lang w:val="en-US" w:eastAsia="zh-CN"/>
        </w:rPr>
        <w:t>合约</w:t>
      </w:r>
      <w:r>
        <w:rPr>
          <w:rFonts w:hint="eastAsia" w:ascii="仿宋_GB2312" w:hAnsi="仿宋_GB2312" w:eastAsia="仿宋_GB2312" w:cs="仿宋_GB2312"/>
          <w:color w:val="auto"/>
          <w:spacing w:val="-4"/>
          <w:position w:val="-2"/>
          <w:sz w:val="16"/>
          <w:szCs w:val="16"/>
          <w:highlight w:val="none"/>
        </w:rPr>
        <w:t>阻塞</w:t>
      </w:r>
      <w:r>
        <w:rPr>
          <w:rFonts w:hint="eastAsia" w:ascii="仿宋_GB2312" w:hAnsi="仿宋_GB2312" w:eastAsia="仿宋_GB2312" w:cs="仿宋_GB2312"/>
          <w:color w:val="auto"/>
          <w:spacing w:val="-4"/>
          <w:position w:val="1"/>
          <w:highlight w:val="none"/>
        </w:rPr>
        <w:t>=Σ[ΣQ</w:t>
      </w:r>
      <w:r>
        <w:rPr>
          <w:rFonts w:hint="eastAsia" w:ascii="仿宋_GB2312" w:hAnsi="仿宋_GB2312" w:eastAsia="仿宋_GB2312" w:cs="仿宋_GB2312"/>
          <w:color w:val="auto"/>
          <w:spacing w:val="-4"/>
          <w:position w:val="-2"/>
          <w:sz w:val="16"/>
          <w:szCs w:val="16"/>
          <w:highlight w:val="none"/>
        </w:rPr>
        <w:t>省内中长期合约,t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日前,t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结算参考点,t</w:t>
      </w:r>
      <w:r>
        <w:rPr>
          <w:rFonts w:hint="eastAsia" w:ascii="仿宋_GB2312" w:hAnsi="仿宋_GB2312" w:eastAsia="仿宋_GB2312" w:cs="仿宋_GB2312"/>
          <w:color w:val="auto"/>
          <w:spacing w:val="-4"/>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rPr>
        <w:t>R</w:t>
      </w:r>
      <w:r>
        <w:rPr>
          <w:rFonts w:hint="eastAsia" w:ascii="仿宋_GB2312" w:hAnsi="仿宋_GB2312" w:eastAsia="仿宋_GB2312" w:cs="仿宋_GB2312"/>
          <w:color w:val="auto"/>
          <w:spacing w:val="5"/>
          <w:position w:val="-3"/>
          <w:sz w:val="16"/>
          <w:szCs w:val="16"/>
          <w:highlight w:val="none"/>
        </w:rPr>
        <w:t>省内中长期</w:t>
      </w:r>
      <w:r>
        <w:rPr>
          <w:rFonts w:hint="eastAsia" w:ascii="仿宋_GB2312" w:hAnsi="仿宋_GB2312" w:eastAsia="仿宋_GB2312" w:cs="仿宋_GB2312"/>
          <w:color w:val="auto"/>
          <w:spacing w:val="5"/>
          <w:position w:val="-3"/>
          <w:sz w:val="16"/>
          <w:szCs w:val="16"/>
          <w:highlight w:val="none"/>
          <w:lang w:eastAsia="zh-CN"/>
        </w:rPr>
        <w:t>合约阻塞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省内中长期合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outlineLvl w:val="9"/>
        <w:rPr>
          <w:rFonts w:hint="eastAsia" w:ascii="仿宋_GB2312" w:hAnsi="仿宋_GB2312" w:eastAsia="仿宋_GB2312" w:cs="仿宋_GB2312"/>
          <w:color w:val="auto"/>
          <w:spacing w:val="1"/>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省内中长期合约,t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
          <w:sz w:val="32"/>
          <w:szCs w:val="32"/>
          <w:highlight w:val="none"/>
        </w:rPr>
        <w:t>T时段省内中长期合约电量；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outlineLvl w:val="9"/>
        <w:rPr>
          <w:rFonts w:hint="eastAsia" w:ascii="仿宋_GB2312" w:hAnsi="仿宋_GB2312" w:eastAsia="仿宋_GB2312" w:cs="仿宋_GB2312"/>
          <w:color w:val="auto"/>
          <w:spacing w:val="-3"/>
          <w:highlight w:val="none"/>
          <w:lang w:eastAsia="zh-CN"/>
        </w:rPr>
      </w:pPr>
      <w:bookmarkStart w:id="21" w:name="OLE_LINK40"/>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lang w:val="en-US" w:eastAsia="zh-CN"/>
        </w:rPr>
        <w:t>日前,t</w:t>
      </w:r>
      <w:r>
        <w:rPr>
          <w:rFonts w:hint="eastAsia" w:ascii="仿宋_GB2312" w:hAnsi="仿宋_GB2312" w:eastAsia="仿宋_GB2312" w:cs="仿宋_GB2312"/>
          <w:color w:val="auto"/>
          <w:spacing w:val="-3"/>
          <w:highlight w:val="none"/>
        </w:rPr>
        <w:t>为发电交易单元所在节点日前市场T时段结算电价</w:t>
      </w:r>
      <w:r>
        <w:rPr>
          <w:rFonts w:hint="eastAsia" w:ascii="仿宋_GB2312" w:hAnsi="仿宋_GB2312" w:eastAsia="仿宋_GB2312" w:cs="仿宋_GB2312"/>
          <w:color w:val="auto"/>
          <w:spacing w:val="-3"/>
          <w:highlight w:val="none"/>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outlineLvl w:val="9"/>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rPr>
        <w:t>P</w:t>
      </w:r>
      <w:bookmarkStart w:id="22" w:name="OLE_LINK34"/>
      <w:r>
        <w:rPr>
          <w:rFonts w:hint="eastAsia" w:ascii="仿宋_GB2312" w:hAnsi="仿宋_GB2312" w:eastAsia="仿宋_GB2312" w:cs="仿宋_GB2312"/>
          <w:color w:val="auto"/>
          <w:spacing w:val="-3"/>
          <w:position w:val="-4"/>
          <w:sz w:val="16"/>
          <w:szCs w:val="16"/>
          <w:highlight w:val="none"/>
          <w:lang w:val="en-US" w:eastAsia="zh-CN"/>
        </w:rPr>
        <w:t>结算参考点</w:t>
      </w:r>
      <w:bookmarkEnd w:id="22"/>
      <w:r>
        <w:rPr>
          <w:rFonts w:hint="eastAsia" w:ascii="仿宋_GB2312" w:hAnsi="仿宋_GB2312" w:eastAsia="仿宋_GB2312" w:cs="仿宋_GB2312"/>
          <w:color w:val="auto"/>
          <w:spacing w:val="-3"/>
          <w:position w:val="-4"/>
          <w:sz w:val="16"/>
          <w:szCs w:val="16"/>
          <w:highlight w:val="none"/>
        </w:rPr>
        <w:t>,t</w:t>
      </w:r>
      <w:r>
        <w:rPr>
          <w:rFonts w:hint="eastAsia" w:ascii="仿宋_GB2312" w:hAnsi="仿宋_GB2312" w:eastAsia="仿宋_GB2312" w:cs="仿宋_GB2312"/>
          <w:color w:val="auto"/>
          <w:spacing w:val="-3"/>
          <w:highlight w:val="none"/>
        </w:rPr>
        <w:t>为</w:t>
      </w:r>
      <w:r>
        <w:rPr>
          <w:rFonts w:hint="eastAsia" w:ascii="仿宋_GB2312" w:hAnsi="仿宋_GB2312" w:eastAsia="仿宋_GB2312" w:cs="仿宋_GB2312"/>
          <w:color w:val="auto"/>
          <w:spacing w:val="-3"/>
          <w:highlight w:val="none"/>
          <w:lang w:val="en-US" w:eastAsia="zh-CN"/>
        </w:rPr>
        <w:t>中长期结算参考点</w:t>
      </w:r>
      <w:r>
        <w:rPr>
          <w:rFonts w:hint="eastAsia" w:ascii="仿宋_GB2312" w:hAnsi="仿宋_GB2312" w:eastAsia="仿宋_GB2312" w:cs="仿宋_GB2312"/>
          <w:color w:val="auto"/>
          <w:spacing w:val="-3"/>
          <w:highlight w:val="none"/>
        </w:rPr>
        <w:t>T时段</w:t>
      </w:r>
      <w:r>
        <w:rPr>
          <w:rFonts w:hint="eastAsia" w:ascii="仿宋_GB2312" w:hAnsi="仿宋_GB2312" w:eastAsia="仿宋_GB2312" w:cs="仿宋_GB2312"/>
          <w:color w:val="auto"/>
          <w:spacing w:val="-3"/>
          <w:highlight w:val="none"/>
          <w:lang w:val="en-US" w:eastAsia="zh-CN"/>
        </w:rPr>
        <w:t>现货价格</w:t>
      </w:r>
      <w:bookmarkEnd w:id="21"/>
      <w:r>
        <w:rPr>
          <w:rFonts w:hint="eastAsia" w:ascii="仿宋_GB2312" w:hAnsi="仿宋_GB2312" w:eastAsia="仿宋_GB2312" w:cs="仿宋_GB2312"/>
          <w:color w:val="auto"/>
          <w:spacing w:val="-3"/>
          <w:highlight w:val="none"/>
          <w:lang w:val="en-US"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5.2.4.2省间中长期合约阻塞电费</w:t>
      </w:r>
    </w:p>
    <w:p>
      <w:pPr>
        <w:pStyle w:val="4"/>
        <w:keepNext w:val="0"/>
        <w:keepLines w:val="0"/>
        <w:pageBreakBefore w:val="0"/>
        <w:widowControl/>
        <w:kinsoku/>
        <w:wordWrap/>
        <w:overflowPunct w:val="0"/>
        <w:topLinePunct/>
        <w:autoSpaceDE w:val="0"/>
        <w:autoSpaceDN w:val="0"/>
        <w:bidi w:val="0"/>
        <w:adjustRightInd w:val="0"/>
        <w:snapToGrid w:val="0"/>
        <w:spacing w:line="560" w:lineRule="exact"/>
        <w:ind w:right="0" w:firstLine="7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7"/>
          <w:sz w:val="32"/>
          <w:szCs w:val="32"/>
          <w:highlight w:val="none"/>
        </w:rPr>
        <w:t>省间中长期合约阻塞电费按照交易单元的省间中长期合约</w:t>
      </w:r>
      <w:r>
        <w:rPr>
          <w:rFonts w:hint="eastAsia" w:ascii="仿宋_GB2312" w:hAnsi="仿宋_GB2312" w:eastAsia="仿宋_GB2312" w:cs="仿宋_GB2312"/>
          <w:color w:val="auto"/>
          <w:spacing w:val="5"/>
          <w:sz w:val="32"/>
          <w:szCs w:val="32"/>
          <w:highlight w:val="none"/>
        </w:rPr>
        <w:t>分时电量，以</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的日前市场节点电价和送端省（区）送出</w:t>
      </w:r>
      <w:bookmarkStart w:id="23" w:name="OLE_LINK31"/>
      <w:r>
        <w:rPr>
          <w:rFonts w:hint="eastAsia" w:ascii="仿宋_GB2312" w:hAnsi="仿宋_GB2312" w:eastAsia="仿宋_GB2312" w:cs="仿宋_GB2312"/>
          <w:color w:val="auto"/>
          <w:spacing w:val="5"/>
          <w:sz w:val="32"/>
          <w:szCs w:val="32"/>
          <w:highlight w:val="none"/>
        </w:rPr>
        <w:t>侧关</w:t>
      </w:r>
      <w:r>
        <w:rPr>
          <w:rFonts w:hint="eastAsia" w:ascii="仿宋_GB2312" w:hAnsi="仿宋_GB2312" w:eastAsia="仿宋_GB2312" w:cs="仿宋_GB2312"/>
          <w:color w:val="auto"/>
          <w:spacing w:val="8"/>
          <w:sz w:val="32"/>
          <w:szCs w:val="32"/>
          <w:highlight w:val="none"/>
        </w:rPr>
        <w:t>口价格不同产生的阻塞费用</w:t>
      </w:r>
      <w:bookmarkEnd w:id="23"/>
      <w:r>
        <w:rPr>
          <w:rFonts w:hint="eastAsia" w:ascii="仿宋_GB2312" w:hAnsi="仿宋_GB2312" w:eastAsia="仿宋_GB2312" w:cs="仿宋_GB2312"/>
          <w:color w:val="auto"/>
          <w:spacing w:val="8"/>
          <w:sz w:val="32"/>
          <w:szCs w:val="32"/>
          <w:highlight w:val="none"/>
        </w:rPr>
        <w:t>单独结算。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rPr>
        <w:t>R</w:t>
      </w:r>
      <w:r>
        <w:rPr>
          <w:rFonts w:hint="eastAsia" w:ascii="仿宋_GB2312" w:hAnsi="仿宋_GB2312" w:eastAsia="仿宋_GB2312" w:cs="仿宋_GB2312"/>
          <w:color w:val="auto"/>
          <w:spacing w:val="-4"/>
          <w:position w:val="-2"/>
          <w:sz w:val="16"/>
          <w:szCs w:val="16"/>
          <w:highlight w:val="none"/>
        </w:rPr>
        <w:t>省</w:t>
      </w:r>
      <w:r>
        <w:rPr>
          <w:rFonts w:hint="eastAsia" w:ascii="仿宋_GB2312" w:hAnsi="仿宋_GB2312" w:eastAsia="仿宋_GB2312" w:cs="仿宋_GB2312"/>
          <w:color w:val="auto"/>
          <w:spacing w:val="-4"/>
          <w:position w:val="-2"/>
          <w:sz w:val="16"/>
          <w:szCs w:val="16"/>
          <w:highlight w:val="none"/>
          <w:lang w:val="en-US" w:eastAsia="zh-CN"/>
        </w:rPr>
        <w:t>间</w:t>
      </w:r>
      <w:r>
        <w:rPr>
          <w:rFonts w:hint="eastAsia" w:ascii="仿宋_GB2312" w:hAnsi="仿宋_GB2312" w:eastAsia="仿宋_GB2312" w:cs="仿宋_GB2312"/>
          <w:color w:val="auto"/>
          <w:spacing w:val="-4"/>
          <w:position w:val="-2"/>
          <w:sz w:val="16"/>
          <w:szCs w:val="16"/>
          <w:highlight w:val="none"/>
        </w:rPr>
        <w:t>中长期</w:t>
      </w:r>
      <w:r>
        <w:rPr>
          <w:rFonts w:hint="eastAsia" w:ascii="仿宋_GB2312" w:hAnsi="仿宋_GB2312" w:eastAsia="仿宋_GB2312" w:cs="仿宋_GB2312"/>
          <w:color w:val="auto"/>
          <w:spacing w:val="-4"/>
          <w:position w:val="-2"/>
          <w:sz w:val="16"/>
          <w:szCs w:val="16"/>
          <w:highlight w:val="none"/>
          <w:lang w:val="en-US" w:eastAsia="zh-CN"/>
        </w:rPr>
        <w:t>合约</w:t>
      </w:r>
      <w:r>
        <w:rPr>
          <w:rFonts w:hint="eastAsia" w:ascii="仿宋_GB2312" w:hAnsi="仿宋_GB2312" w:eastAsia="仿宋_GB2312" w:cs="仿宋_GB2312"/>
          <w:color w:val="auto"/>
          <w:spacing w:val="-4"/>
          <w:position w:val="-2"/>
          <w:sz w:val="16"/>
          <w:szCs w:val="16"/>
          <w:highlight w:val="none"/>
        </w:rPr>
        <w:t>阻塞</w:t>
      </w:r>
      <w:r>
        <w:rPr>
          <w:rFonts w:hint="eastAsia" w:ascii="仿宋_GB2312" w:hAnsi="仿宋_GB2312" w:eastAsia="仿宋_GB2312" w:cs="仿宋_GB2312"/>
          <w:color w:val="auto"/>
          <w:spacing w:val="-4"/>
          <w:position w:val="1"/>
          <w:highlight w:val="none"/>
        </w:rPr>
        <w:t>=Σ[ΣQ</w:t>
      </w:r>
      <w:r>
        <w:rPr>
          <w:rFonts w:hint="eastAsia" w:ascii="仿宋_GB2312" w:hAnsi="仿宋_GB2312" w:eastAsia="仿宋_GB2312" w:cs="仿宋_GB2312"/>
          <w:color w:val="auto"/>
          <w:spacing w:val="-4"/>
          <w:position w:val="-2"/>
          <w:sz w:val="16"/>
          <w:szCs w:val="16"/>
          <w:highlight w:val="none"/>
        </w:rPr>
        <w:t>省间中长期合</w:t>
      </w:r>
      <w:r>
        <w:rPr>
          <w:rFonts w:hint="eastAsia" w:ascii="仿宋_GB2312" w:hAnsi="仿宋_GB2312" w:eastAsia="仿宋_GB2312" w:cs="仿宋_GB2312"/>
          <w:color w:val="auto"/>
          <w:spacing w:val="-5"/>
          <w:position w:val="-2"/>
          <w:sz w:val="16"/>
          <w:szCs w:val="16"/>
          <w:highlight w:val="none"/>
        </w:rPr>
        <w:t>约,t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rPr>
        <w:t>日前,t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rPr>
        <w:t>送出侧关口日前,t</w:t>
      </w:r>
      <w:r>
        <w:rPr>
          <w:rFonts w:hint="eastAsia" w:ascii="仿宋_GB2312" w:hAnsi="仿宋_GB2312" w:eastAsia="仿宋_GB2312" w:cs="仿宋_GB2312"/>
          <w:color w:val="auto"/>
          <w:spacing w:val="-5"/>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rPr>
        <w:t>R</w:t>
      </w:r>
      <w:r>
        <w:rPr>
          <w:rFonts w:hint="eastAsia" w:ascii="仿宋_GB2312" w:hAnsi="仿宋_GB2312" w:eastAsia="仿宋_GB2312" w:cs="仿宋_GB2312"/>
          <w:color w:val="auto"/>
          <w:spacing w:val="5"/>
          <w:position w:val="-3"/>
          <w:sz w:val="16"/>
          <w:szCs w:val="16"/>
          <w:highlight w:val="none"/>
        </w:rPr>
        <w:t>省间中长期</w:t>
      </w:r>
      <w:r>
        <w:rPr>
          <w:rFonts w:hint="eastAsia" w:ascii="仿宋_GB2312" w:hAnsi="仿宋_GB2312" w:eastAsia="仿宋_GB2312" w:cs="仿宋_GB2312"/>
          <w:color w:val="auto"/>
          <w:spacing w:val="5"/>
          <w:position w:val="-3"/>
          <w:sz w:val="16"/>
          <w:szCs w:val="16"/>
          <w:highlight w:val="none"/>
          <w:lang w:val="en-US" w:eastAsia="zh-CN"/>
        </w:rPr>
        <w:t>合约</w:t>
      </w:r>
      <w:r>
        <w:rPr>
          <w:rFonts w:hint="eastAsia" w:ascii="仿宋_GB2312" w:hAnsi="仿宋_GB2312" w:eastAsia="仿宋_GB2312" w:cs="仿宋_GB2312"/>
          <w:color w:val="auto"/>
          <w:spacing w:val="5"/>
          <w:position w:val="-3"/>
          <w:sz w:val="16"/>
          <w:szCs w:val="16"/>
          <w:highlight w:val="none"/>
        </w:rPr>
        <w:t>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5"/>
          <w:sz w:val="32"/>
          <w:szCs w:val="32"/>
          <w:highlight w:val="none"/>
        </w:rPr>
        <w:t>省间中长期合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省间中长期合约,t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
          <w:sz w:val="32"/>
          <w:szCs w:val="32"/>
          <w:highlight w:val="none"/>
        </w:rPr>
        <w:t>T时段省间中长期合约电量；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P</w:t>
      </w:r>
      <w:r>
        <w:rPr>
          <w:rFonts w:hint="eastAsia" w:ascii="仿宋_GB2312" w:hAnsi="仿宋_GB2312" w:eastAsia="仿宋_GB2312" w:cs="仿宋_GB2312"/>
          <w:color w:val="auto"/>
          <w:spacing w:val="2"/>
          <w:position w:val="-4"/>
          <w:sz w:val="16"/>
          <w:szCs w:val="16"/>
          <w:highlight w:val="none"/>
        </w:rPr>
        <w:t>日前,t</w:t>
      </w:r>
      <w:r>
        <w:rPr>
          <w:rFonts w:hint="eastAsia" w:ascii="仿宋_GB2312" w:hAnsi="仿宋_GB2312" w:eastAsia="仿宋_GB2312" w:cs="仿宋_GB2312"/>
          <w:color w:val="auto"/>
          <w:spacing w:val="2"/>
          <w:sz w:val="32"/>
          <w:szCs w:val="32"/>
          <w:highlight w:val="none"/>
        </w:rPr>
        <w:t>为</w:t>
      </w:r>
      <w:r>
        <w:rPr>
          <w:rFonts w:hint="eastAsia" w:ascii="仿宋_GB2312" w:hAnsi="仿宋_GB2312" w:eastAsia="仿宋_GB2312" w:cs="仿宋_GB2312"/>
          <w:color w:val="auto"/>
          <w:spacing w:val="17"/>
          <w:sz w:val="32"/>
          <w:szCs w:val="32"/>
          <w:highlight w:val="none"/>
        </w:rPr>
        <w:t>发电侧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2"/>
          <w:sz w:val="32"/>
          <w:szCs w:val="32"/>
          <w:highlight w:val="none"/>
        </w:rPr>
        <w:t>所在节点日前市场T时段结算电价。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rPr>
          <w:rFonts w:hint="eastAsia" w:ascii="仿宋_GB2312" w:hAnsi="仿宋_GB2312" w:eastAsia="仿宋_GB2312" w:cs="仿宋_GB2312"/>
          <w:color w:val="auto"/>
          <w:spacing w:val="-3"/>
          <w:sz w:val="32"/>
          <w:szCs w:val="32"/>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送出侧关口日前,t</w:t>
      </w:r>
      <w:r>
        <w:rPr>
          <w:rFonts w:hint="eastAsia" w:ascii="仿宋_GB2312" w:hAnsi="仿宋_GB2312" w:eastAsia="仿宋_GB2312" w:cs="仿宋_GB2312"/>
          <w:color w:val="auto"/>
          <w:spacing w:val="-3"/>
          <w:sz w:val="32"/>
          <w:szCs w:val="32"/>
          <w:highlight w:val="none"/>
        </w:rPr>
        <w:t>为对应的送电类别T时段的日前结算电价（不含省内输电价）。</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5.2.4.3 跨省中长期合约阻塞电费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default" w:ascii="仿宋_GB2312" w:hAnsi="仿宋_GB2312" w:eastAsia="仿宋_GB2312" w:cs="仿宋_GB2312"/>
          <w:b w:val="0"/>
          <w:bCs w:val="0"/>
          <w:snapToGrid w:val="0"/>
          <w:color w:val="auto"/>
          <w:spacing w:val="17"/>
          <w:kern w:val="0"/>
          <w:sz w:val="32"/>
          <w:szCs w:val="32"/>
          <w:highlight w:val="none"/>
          <w:lang w:val="en-US" w:eastAsia="en-US" w:bidi="ar-SA"/>
        </w:rPr>
      </w:pPr>
      <w:r>
        <w:rPr>
          <w:rFonts w:hint="eastAsia" w:ascii="仿宋_GB2312" w:hAnsi="仿宋_GB2312" w:eastAsia="仿宋_GB2312" w:cs="仿宋_GB2312"/>
          <w:color w:val="auto"/>
          <w:spacing w:val="5"/>
          <w:sz w:val="32"/>
          <w:szCs w:val="32"/>
          <w:highlight w:val="none"/>
          <w:lang w:val="en-US" w:eastAsia="zh-CN"/>
        </w:rPr>
        <w:t>发电侧主体参与省间中长期市场化交易后，由广州电力交易中心</w:t>
      </w:r>
      <w:r>
        <w:rPr>
          <w:rFonts w:hint="default" w:ascii="仿宋_GB2312" w:hAnsi="仿宋_GB2312" w:eastAsia="仿宋_GB2312" w:cs="仿宋_GB2312"/>
          <w:color w:val="auto"/>
          <w:spacing w:val="5"/>
          <w:sz w:val="32"/>
          <w:szCs w:val="32"/>
          <w:highlight w:val="none"/>
          <w:lang w:val="en-US" w:eastAsia="zh-CN"/>
        </w:rPr>
        <w:t>按跨省中长期合约逐笔计算</w:t>
      </w:r>
      <w:r>
        <w:rPr>
          <w:rFonts w:hint="eastAsia" w:ascii="仿宋_GB2312" w:hAnsi="仿宋_GB2312" w:eastAsia="仿宋_GB2312" w:cs="仿宋_GB2312"/>
          <w:color w:val="auto"/>
          <w:spacing w:val="5"/>
          <w:sz w:val="32"/>
          <w:szCs w:val="32"/>
          <w:highlight w:val="none"/>
          <w:lang w:val="en-US" w:eastAsia="zh-CN"/>
        </w:rPr>
        <w:t>，送端省</w:t>
      </w:r>
      <w:r>
        <w:rPr>
          <w:rFonts w:hint="default" w:ascii="仿宋_GB2312" w:hAnsi="仿宋_GB2312" w:eastAsia="仿宋_GB2312" w:cs="仿宋_GB2312"/>
          <w:color w:val="auto"/>
          <w:spacing w:val="5"/>
          <w:sz w:val="32"/>
          <w:szCs w:val="32"/>
          <w:highlight w:val="none"/>
          <w:lang w:val="en-US" w:eastAsia="zh-CN"/>
        </w:rPr>
        <w:t>（区）</w:t>
      </w:r>
      <w:r>
        <w:rPr>
          <w:rFonts w:hint="eastAsia" w:ascii="仿宋_GB2312" w:hAnsi="仿宋_GB2312" w:eastAsia="仿宋_GB2312" w:cs="仿宋_GB2312"/>
          <w:b w:val="0"/>
          <w:bCs w:val="0"/>
          <w:snapToGrid w:val="0"/>
          <w:color w:val="auto"/>
          <w:spacing w:val="17"/>
          <w:kern w:val="0"/>
          <w:sz w:val="32"/>
          <w:szCs w:val="32"/>
          <w:highlight w:val="none"/>
          <w:lang w:val="en-US" w:eastAsia="zh-CN" w:bidi="ar-SA"/>
        </w:rPr>
        <w:t>送出</w:t>
      </w:r>
      <w:r>
        <w:rPr>
          <w:rFonts w:hint="default" w:ascii="仿宋_GB2312" w:hAnsi="仿宋_GB2312" w:eastAsia="仿宋_GB2312" w:cs="仿宋_GB2312"/>
          <w:b w:val="0"/>
          <w:bCs w:val="0"/>
          <w:snapToGrid w:val="0"/>
          <w:color w:val="auto"/>
          <w:spacing w:val="17"/>
          <w:kern w:val="0"/>
          <w:sz w:val="32"/>
          <w:szCs w:val="32"/>
          <w:highlight w:val="none"/>
          <w:lang w:val="en-US" w:eastAsia="zh-CN" w:bidi="ar-SA"/>
        </w:rPr>
        <w:t>侧关口</w:t>
      </w:r>
      <w:r>
        <w:rPr>
          <w:rFonts w:hint="eastAsia" w:ascii="仿宋_GB2312" w:hAnsi="仿宋_GB2312" w:eastAsia="仿宋_GB2312" w:cs="仿宋_GB2312"/>
          <w:b w:val="0"/>
          <w:bCs w:val="0"/>
          <w:snapToGrid w:val="0"/>
          <w:color w:val="auto"/>
          <w:spacing w:val="17"/>
          <w:kern w:val="0"/>
          <w:sz w:val="32"/>
          <w:szCs w:val="32"/>
          <w:highlight w:val="none"/>
          <w:lang w:val="en-US" w:eastAsia="zh-CN" w:bidi="ar-SA"/>
        </w:rPr>
        <w:t>与中长期合约结算参考点</w:t>
      </w:r>
      <w:r>
        <w:rPr>
          <w:rFonts w:hint="default" w:ascii="仿宋_GB2312" w:hAnsi="仿宋_GB2312" w:eastAsia="仿宋_GB2312" w:cs="仿宋_GB2312"/>
          <w:b w:val="0"/>
          <w:bCs w:val="0"/>
          <w:snapToGrid w:val="0"/>
          <w:color w:val="auto"/>
          <w:spacing w:val="17"/>
          <w:kern w:val="0"/>
          <w:sz w:val="32"/>
          <w:szCs w:val="32"/>
          <w:highlight w:val="none"/>
          <w:lang w:val="en-US" w:eastAsia="zh-CN" w:bidi="ar-SA"/>
        </w:rPr>
        <w:t>之间的价差引起的阻塞费用。跨省中长期合约阻塞费用</w:t>
      </w:r>
      <w:r>
        <w:rPr>
          <w:rFonts w:hint="eastAsia" w:ascii="仿宋_GB2312" w:hAnsi="仿宋_GB2312" w:eastAsia="仿宋_GB2312" w:cs="仿宋_GB2312"/>
          <w:b w:val="0"/>
          <w:bCs w:val="0"/>
          <w:snapToGrid w:val="0"/>
          <w:color w:val="auto"/>
          <w:spacing w:val="17"/>
          <w:kern w:val="0"/>
          <w:sz w:val="32"/>
          <w:szCs w:val="32"/>
          <w:highlight w:val="none"/>
          <w:lang w:val="en-US" w:eastAsia="zh-CN" w:bidi="ar-SA"/>
        </w:rPr>
        <w:t>由合约对应主体承担</w:t>
      </w:r>
      <w:r>
        <w:rPr>
          <w:rFonts w:hint="default" w:ascii="仿宋_GB2312" w:hAnsi="仿宋_GB2312" w:eastAsia="仿宋_GB2312" w:cs="仿宋_GB2312"/>
          <w:b w:val="0"/>
          <w:bCs w:val="0"/>
          <w:snapToGrid w:val="0"/>
          <w:color w:val="auto"/>
          <w:spacing w:val="17"/>
          <w:kern w:val="0"/>
          <w:sz w:val="32"/>
          <w:szCs w:val="32"/>
          <w:highlight w:val="none"/>
          <w:lang w:val="en-US" w:eastAsia="zh-CN" w:bidi="ar-SA"/>
        </w:rPr>
        <w:t>。</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pacing w:val="3"/>
          <w:sz w:val="32"/>
          <w:szCs w:val="32"/>
          <w:highlight w:val="none"/>
          <w:lang w:val="en-US" w:eastAsia="zh-CN"/>
        </w:rPr>
        <w:t>5.3</w:t>
      </w:r>
      <w:r>
        <w:rPr>
          <w:rFonts w:hint="eastAsia" w:ascii="仿宋_GB2312" w:hAnsi="仿宋_GB2312" w:eastAsia="仿宋_GB2312" w:cs="仿宋_GB2312"/>
          <w:color w:val="auto"/>
          <w:spacing w:val="3"/>
          <w:sz w:val="32"/>
          <w:szCs w:val="32"/>
          <w:highlight w:val="none"/>
        </w:rPr>
        <w:t xml:space="preserve"> </w:t>
      </w:r>
      <w:r>
        <w:rPr>
          <w:rFonts w:hint="eastAsia" w:ascii="仿宋_GB2312" w:hAnsi="仿宋_GB2312" w:eastAsia="仿宋_GB2312" w:cs="仿宋_GB2312"/>
          <w:b/>
          <w:bCs/>
          <w:color w:val="auto"/>
          <w:spacing w:val="3"/>
          <w:sz w:val="32"/>
          <w:szCs w:val="32"/>
          <w:highlight w:val="none"/>
        </w:rPr>
        <w:t>电网企业代购市场电量费用结算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电网企业代理购电分为“电网代购”和“电网优购”两个结算单元分开结算，分别出具结算依据。两个结算单元同等条件参与市场三部制结算和市场不平衡费用的分享（分摊）原则。</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电网代购（优购）电量费用包括电网代购（优购）中长期合约电能量电费、电网代购（优购）日前市场偏差电能量电费、电网代购（优购）实时市场偏差电能量电费、电网代购（优购）分摊电费、电网代购（优购）返还电费、电网代购（优购）中长期合约阻塞电费、电网代购（优购）跨省不平衡资金（省内）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电网代购（优购）电量电费</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电网代购（优购）中长期合约</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电网代购（优购）日前</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电网代购（优购）实时</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电网代购（优购）中长期合约阻塞</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电网代购（优购）分摊及返还</w:t>
      </w:r>
      <w:r>
        <w:rPr>
          <w:rFonts w:hint="eastAsia" w:ascii="仿宋_GB2312" w:hAnsi="仿宋_GB2312" w:eastAsia="仿宋_GB2312" w:cs="仿宋_GB2312"/>
          <w:color w:val="auto"/>
          <w:spacing w:val="0"/>
          <w:sz w:val="32"/>
          <w:szCs w:val="32"/>
          <w:highlight w:val="none"/>
          <w:lang w:val="en-US" w:eastAsia="zh-CN"/>
        </w:rPr>
        <w:t>+R</w:t>
      </w:r>
      <w:r>
        <w:rPr>
          <w:rFonts w:hint="eastAsia" w:ascii="仿宋_GB2312" w:hAnsi="仿宋_GB2312" w:eastAsia="仿宋_GB2312" w:cs="仿宋_GB2312"/>
          <w:color w:val="auto"/>
          <w:spacing w:val="0"/>
          <w:sz w:val="32"/>
          <w:szCs w:val="32"/>
          <w:highlight w:val="none"/>
          <w:vertAlign w:val="subscript"/>
          <w:lang w:val="en-US" w:eastAsia="zh-CN"/>
        </w:rPr>
        <w:t>电网代购（优购）跨省不平衡资金（省内）</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电网代购（优购）电量电费</w:t>
      </w:r>
      <w:r>
        <w:rPr>
          <w:rFonts w:hint="eastAsia" w:ascii="仿宋_GB2312" w:hAnsi="仿宋_GB2312" w:eastAsia="仿宋_GB2312" w:cs="仿宋_GB2312"/>
          <w:color w:val="auto"/>
          <w:spacing w:val="0"/>
          <w:sz w:val="32"/>
          <w:szCs w:val="32"/>
          <w:highlight w:val="none"/>
          <w:lang w:val="en-US" w:eastAsia="zh-CN"/>
        </w:rPr>
        <w:t>为电网代购（优购）电量电费支出；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电网代购（优购）中长期合约</w:t>
      </w:r>
      <w:r>
        <w:rPr>
          <w:rFonts w:hint="eastAsia" w:ascii="仿宋_GB2312" w:hAnsi="仿宋_GB2312" w:eastAsia="仿宋_GB2312" w:cs="仿宋_GB2312"/>
          <w:color w:val="auto"/>
          <w:spacing w:val="0"/>
          <w:sz w:val="32"/>
          <w:szCs w:val="32"/>
          <w:highlight w:val="none"/>
          <w:lang w:val="en-US" w:eastAsia="zh-CN"/>
        </w:rPr>
        <w:t>为电网代购（优购）中长期合约电能量电费；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电网代购（优购）日前</w:t>
      </w:r>
      <w:r>
        <w:rPr>
          <w:rFonts w:hint="eastAsia" w:ascii="仿宋_GB2312" w:hAnsi="仿宋_GB2312" w:eastAsia="仿宋_GB2312" w:cs="仿宋_GB2312"/>
          <w:color w:val="auto"/>
          <w:spacing w:val="0"/>
          <w:sz w:val="32"/>
          <w:szCs w:val="32"/>
          <w:highlight w:val="none"/>
          <w:lang w:val="en-US" w:eastAsia="zh-CN"/>
        </w:rPr>
        <w:t>为电网代购（优购）日前市场偏差电能量电费；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电网代购（优购）实时</w:t>
      </w:r>
      <w:r>
        <w:rPr>
          <w:rFonts w:hint="eastAsia" w:ascii="仿宋_GB2312" w:hAnsi="仿宋_GB2312" w:eastAsia="仿宋_GB2312" w:cs="仿宋_GB2312"/>
          <w:color w:val="auto"/>
          <w:spacing w:val="0"/>
          <w:sz w:val="32"/>
          <w:szCs w:val="32"/>
          <w:highlight w:val="none"/>
          <w:lang w:val="en-US" w:eastAsia="zh-CN"/>
        </w:rPr>
        <w:t>为电网代购（优购）实时市场偏差电能量电费；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电网代购（优购）中长期合约阻塞</w:t>
      </w:r>
      <w:bookmarkStart w:id="24" w:name="OLE_LINK36"/>
      <w:r>
        <w:rPr>
          <w:rFonts w:hint="eastAsia" w:ascii="仿宋_GB2312" w:hAnsi="仿宋_GB2312" w:eastAsia="仿宋_GB2312" w:cs="仿宋_GB2312"/>
          <w:color w:val="auto"/>
          <w:spacing w:val="0"/>
          <w:sz w:val="32"/>
          <w:szCs w:val="32"/>
          <w:highlight w:val="none"/>
          <w:lang w:val="en-US" w:eastAsia="zh-CN"/>
        </w:rPr>
        <w:t>为电网代购（优购）中长期合约阻塞电费；</w:t>
      </w:r>
      <w:bookmarkEnd w:id="24"/>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trike/>
          <w:dstrike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电网代购（优购）分摊及返还</w:t>
      </w:r>
      <w:r>
        <w:rPr>
          <w:rFonts w:hint="eastAsia" w:ascii="仿宋_GB2312" w:hAnsi="仿宋_GB2312" w:eastAsia="仿宋_GB2312" w:cs="仿宋_GB2312"/>
          <w:color w:val="auto"/>
          <w:spacing w:val="0"/>
          <w:sz w:val="32"/>
          <w:szCs w:val="32"/>
          <w:highlight w:val="none"/>
          <w:lang w:val="en-US" w:eastAsia="zh-CN"/>
        </w:rPr>
        <w:t>为电网代购（优购）的系统运行补偿等分摊及返还电费，具体见6章；</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0"/>
          <w:sz w:val="32"/>
          <w:szCs w:val="32"/>
          <w:highlight w:val="none"/>
          <w:lang w:val="en-US" w:eastAsia="zh-CN"/>
        </w:rPr>
        <w:t>R</w:t>
      </w:r>
      <w:r>
        <w:rPr>
          <w:rFonts w:hint="eastAsia" w:ascii="仿宋_GB2312" w:hAnsi="仿宋_GB2312" w:eastAsia="仿宋_GB2312" w:cs="仿宋_GB2312"/>
          <w:color w:val="auto"/>
          <w:spacing w:val="0"/>
          <w:sz w:val="32"/>
          <w:szCs w:val="32"/>
          <w:highlight w:val="none"/>
          <w:vertAlign w:val="subscript"/>
          <w:lang w:val="en-US" w:eastAsia="zh-CN"/>
        </w:rPr>
        <w:t>电网代购（优购）跨省不平衡资金（省内）</w:t>
      </w:r>
      <w:r>
        <w:rPr>
          <w:rFonts w:hint="eastAsia" w:ascii="仿宋_GB2312" w:hAnsi="仿宋_GB2312" w:eastAsia="仿宋_GB2312" w:cs="仿宋_GB2312"/>
          <w:color w:val="auto"/>
          <w:spacing w:val="0"/>
          <w:sz w:val="32"/>
          <w:szCs w:val="32"/>
          <w:highlight w:val="none"/>
          <w:lang w:val="en-US" w:eastAsia="zh-CN"/>
        </w:rPr>
        <w:t>为电网代购（优购）需承担的跨省结算不平衡资金分摊或分享费用；详见6.4。</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5.3.1 电网企业代购市场实结分时电量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3"/>
          <w:sz w:val="32"/>
          <w:szCs w:val="32"/>
          <w:highlight w:val="none"/>
        </w:rPr>
        <w:t>电网企业代购市场实</w:t>
      </w:r>
      <w:r>
        <w:rPr>
          <w:rFonts w:hint="eastAsia" w:ascii="仿宋_GB2312" w:hAnsi="仿宋_GB2312" w:eastAsia="仿宋_GB2312" w:cs="仿宋_GB2312"/>
          <w:color w:val="auto"/>
          <w:spacing w:val="3"/>
          <w:sz w:val="32"/>
          <w:szCs w:val="32"/>
          <w:highlight w:val="none"/>
          <w:lang w:val="en-US" w:eastAsia="zh-CN"/>
        </w:rPr>
        <w:t>结</w:t>
      </w:r>
      <w:r>
        <w:rPr>
          <w:rFonts w:hint="eastAsia" w:ascii="仿宋_GB2312" w:hAnsi="仿宋_GB2312" w:eastAsia="仿宋_GB2312" w:cs="仿宋_GB2312"/>
          <w:color w:val="auto"/>
          <w:spacing w:val="3"/>
          <w:sz w:val="32"/>
          <w:szCs w:val="32"/>
          <w:highlight w:val="none"/>
        </w:rPr>
        <w:t>分时电量，由市场机组总实际上网电</w:t>
      </w:r>
      <w:r>
        <w:rPr>
          <w:rFonts w:hint="eastAsia" w:ascii="仿宋_GB2312" w:hAnsi="仿宋_GB2312" w:eastAsia="仿宋_GB2312" w:cs="仿宋_GB2312"/>
          <w:color w:val="auto"/>
          <w:spacing w:val="9"/>
          <w:sz w:val="32"/>
          <w:szCs w:val="32"/>
          <w:highlight w:val="none"/>
        </w:rPr>
        <w:t>量</w:t>
      </w:r>
      <w:r>
        <w:rPr>
          <w:rFonts w:hint="eastAsia" w:ascii="仿宋_GB2312" w:hAnsi="仿宋_GB2312" w:eastAsia="仿宋_GB2312" w:cs="仿宋_GB2312"/>
          <w:color w:val="auto"/>
          <w:spacing w:val="9"/>
          <w:sz w:val="32"/>
          <w:szCs w:val="32"/>
          <w:highlight w:val="none"/>
          <w:lang w:val="en-US" w:eastAsia="zh-CN"/>
        </w:rPr>
        <w:t>，与</w:t>
      </w:r>
      <w:r>
        <w:rPr>
          <w:rFonts w:hint="eastAsia" w:ascii="仿宋_GB2312" w:hAnsi="仿宋_GB2312" w:eastAsia="仿宋_GB2312" w:cs="仿宋_GB2312"/>
          <w:color w:val="auto"/>
          <w:spacing w:val="9"/>
          <w:sz w:val="32"/>
          <w:szCs w:val="32"/>
          <w:highlight w:val="none"/>
        </w:rPr>
        <w:t>市场购电用户总实际用电量计算得出</w:t>
      </w:r>
      <w:r>
        <w:rPr>
          <w:rFonts w:hint="eastAsia" w:ascii="仿宋_GB2312" w:hAnsi="仿宋_GB2312" w:eastAsia="仿宋_GB2312" w:cs="仿宋_GB2312"/>
          <w:color w:val="auto"/>
          <w:spacing w:val="9"/>
          <w:sz w:val="32"/>
          <w:szCs w:val="32"/>
          <w:highlight w:val="none"/>
          <w:lang w:eastAsia="zh-CN"/>
        </w:rPr>
        <w:t>，</w:t>
      </w:r>
      <w:r>
        <w:rPr>
          <w:rFonts w:hint="eastAsia" w:ascii="仿宋_GB2312" w:hAnsi="仿宋_GB2312" w:eastAsia="仿宋_GB2312" w:cs="仿宋_GB2312"/>
          <w:color w:val="auto"/>
          <w:spacing w:val="8"/>
          <w:sz w:val="32"/>
          <w:szCs w:val="32"/>
          <w:highlight w:val="none"/>
        </w:rPr>
        <w:t>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default" w:ascii="仿宋_GB2312" w:hAnsi="仿宋_GB2312" w:eastAsia="仿宋_GB2312" w:cs="仿宋_GB2312"/>
          <w:color w:val="auto"/>
          <w:sz w:val="16"/>
          <w:szCs w:val="16"/>
          <w:highlight w:val="none"/>
          <w:vertAlign w:val="subscript"/>
          <w:lang w:val="en-US" w:eastAsia="zh-CN"/>
        </w:rPr>
      </w:pP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16"/>
          <w:szCs w:val="16"/>
          <w:highlight w:val="none"/>
        </w:rPr>
        <w:t>代购实时,t</w:t>
      </w:r>
      <w:r>
        <w:rPr>
          <w:rFonts w:hint="eastAsia" w:ascii="仿宋_GB2312" w:hAnsi="仿宋_GB2312" w:eastAsia="仿宋_GB2312" w:cs="仿宋_GB2312"/>
          <w:color w:val="auto"/>
          <w:position w:val="1"/>
          <w:highlight w:val="none"/>
        </w:rPr>
        <w:t>=</w:t>
      </w:r>
      <w:r>
        <w:rPr>
          <w:rFonts w:hint="eastAsia" w:ascii="仿宋_GB2312" w:hAnsi="仿宋_GB2312" w:eastAsia="仿宋_GB2312" w:cs="仿宋_GB2312"/>
          <w:color w:val="auto"/>
          <w:position w:val="1"/>
          <w:highlight w:val="none"/>
          <w:lang w:val="en-US" w:eastAsia="zh-CN"/>
        </w:rPr>
        <w:t>(</w:t>
      </w:r>
      <w:r>
        <w:rPr>
          <w:rFonts w:hint="eastAsia" w:ascii="仿宋_GB2312" w:hAnsi="仿宋_GB2312" w:eastAsia="仿宋_GB2312" w:cs="仿宋_GB2312"/>
          <w:color w:val="auto"/>
          <w:position w:val="1"/>
          <w:sz w:val="32"/>
          <w:szCs w:val="32"/>
          <w:highlight w:val="none"/>
        </w:rPr>
        <w:t>Q</w:t>
      </w:r>
      <w:r>
        <w:rPr>
          <w:rFonts w:hint="eastAsia" w:ascii="仿宋_GB2312" w:hAnsi="仿宋_GB2312" w:eastAsia="仿宋_GB2312" w:cs="仿宋_GB2312"/>
          <w:color w:val="auto"/>
          <w:position w:val="-2"/>
          <w:sz w:val="32"/>
          <w:szCs w:val="32"/>
          <w:highlight w:val="none"/>
          <w:vertAlign w:val="subscript"/>
        </w:rPr>
        <w:t>总上网结算,t</w:t>
      </w:r>
      <w:r>
        <w:rPr>
          <w:rFonts w:hint="eastAsia" w:ascii="仿宋_GB2312" w:hAnsi="仿宋_GB2312" w:eastAsia="仿宋_GB2312" w:cs="仿宋_GB2312"/>
          <w:color w:val="auto"/>
          <w:position w:val="1"/>
          <w:sz w:val="32"/>
          <w:szCs w:val="32"/>
          <w:highlight w:val="none"/>
        </w:rPr>
        <w:t>+ΣQ</w:t>
      </w:r>
      <w:r>
        <w:rPr>
          <w:rFonts w:hint="eastAsia" w:ascii="仿宋_GB2312" w:hAnsi="仿宋_GB2312" w:eastAsia="仿宋_GB2312" w:cs="仿宋_GB2312"/>
          <w:color w:val="auto"/>
          <w:position w:val="-2"/>
          <w:sz w:val="32"/>
          <w:szCs w:val="32"/>
          <w:highlight w:val="none"/>
          <w:vertAlign w:val="subscript"/>
        </w:rPr>
        <w:t>省间受入,t</w:t>
      </w:r>
      <w:r>
        <w:rPr>
          <w:rFonts w:hint="eastAsia" w:ascii="仿宋_GB2312" w:hAnsi="仿宋_GB2312" w:eastAsia="仿宋_GB2312" w:cs="仿宋_GB2312"/>
          <w:color w:val="auto"/>
          <w:position w:val="1"/>
          <w:sz w:val="32"/>
          <w:szCs w:val="32"/>
          <w:highlight w:val="none"/>
        </w:rPr>
        <w:t>-ΣQ</w:t>
      </w:r>
      <w:r>
        <w:rPr>
          <w:rFonts w:hint="eastAsia" w:ascii="仿宋_GB2312" w:hAnsi="仿宋_GB2312" w:eastAsia="仿宋_GB2312" w:cs="仿宋_GB2312"/>
          <w:color w:val="auto"/>
          <w:position w:val="-2"/>
          <w:sz w:val="32"/>
          <w:szCs w:val="32"/>
          <w:highlight w:val="none"/>
          <w:vertAlign w:val="subscript"/>
        </w:rPr>
        <w:t>省间送出,t</w:t>
      </w:r>
      <w:r>
        <w:rPr>
          <w:rFonts w:hint="eastAsia" w:ascii="仿宋_GB2312" w:hAnsi="仿宋_GB2312" w:eastAsia="仿宋_GB2312" w:cs="仿宋_GB2312"/>
          <w:color w:val="auto"/>
          <w:position w:val="1"/>
          <w:sz w:val="32"/>
          <w:szCs w:val="32"/>
          <w:highlight w:val="none"/>
        </w:rPr>
        <w:t>-Q</w:t>
      </w:r>
      <w:r>
        <w:rPr>
          <w:rFonts w:hint="eastAsia" w:ascii="仿宋_GB2312" w:hAnsi="仿宋_GB2312" w:eastAsia="仿宋_GB2312" w:cs="仿宋_GB2312"/>
          <w:color w:val="auto"/>
          <w:position w:val="-2"/>
          <w:sz w:val="32"/>
          <w:szCs w:val="32"/>
          <w:highlight w:val="none"/>
          <w:vertAlign w:val="subscript"/>
        </w:rPr>
        <w:t>总用电,t</w:t>
      </w:r>
      <w:r>
        <w:rPr>
          <w:rFonts w:hint="eastAsia" w:ascii="仿宋_GB2312" w:hAnsi="仿宋_GB2312" w:eastAsia="仿宋_GB2312" w:cs="仿宋_GB2312"/>
          <w:color w:val="auto"/>
          <w:position w:val="1"/>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总上网结算,t</w:t>
      </w:r>
      <w:r>
        <w:rPr>
          <w:rFonts w:hint="eastAsia" w:ascii="仿宋_GB2312" w:hAnsi="仿宋_GB2312" w:eastAsia="仿宋_GB2312" w:cs="仿宋_GB2312"/>
          <w:color w:val="auto"/>
          <w:spacing w:val="1"/>
          <w:sz w:val="32"/>
          <w:szCs w:val="32"/>
          <w:highlight w:val="none"/>
        </w:rPr>
        <w:t>为市场机组T时段实际总上网市场结算电量，已扣</w:t>
      </w:r>
      <w:r>
        <w:rPr>
          <w:rFonts w:hint="eastAsia" w:ascii="仿宋_GB2312" w:hAnsi="仿宋_GB2312" w:eastAsia="仿宋_GB2312" w:cs="仿宋_GB2312"/>
          <w:color w:val="auto"/>
          <w:spacing w:val="8"/>
          <w:sz w:val="32"/>
          <w:szCs w:val="32"/>
          <w:highlight w:val="none"/>
        </w:rPr>
        <w:t>减该时段的优先计划电量；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Q</w:t>
      </w:r>
      <w:r>
        <w:rPr>
          <w:rFonts w:hint="eastAsia" w:ascii="仿宋_GB2312" w:hAnsi="仿宋_GB2312" w:eastAsia="仿宋_GB2312" w:cs="仿宋_GB2312"/>
          <w:color w:val="auto"/>
          <w:spacing w:val="2"/>
          <w:position w:val="-4"/>
          <w:sz w:val="16"/>
          <w:szCs w:val="16"/>
          <w:highlight w:val="none"/>
        </w:rPr>
        <w:t>总用电,t</w:t>
      </w:r>
      <w:r>
        <w:rPr>
          <w:rFonts w:hint="eastAsia" w:ascii="仿宋_GB2312" w:hAnsi="仿宋_GB2312" w:eastAsia="仿宋_GB2312" w:cs="仿宋_GB2312"/>
          <w:color w:val="auto"/>
          <w:spacing w:val="2"/>
          <w:sz w:val="32"/>
          <w:szCs w:val="32"/>
          <w:highlight w:val="none"/>
        </w:rPr>
        <w:t>为省内市场购电用户T时段实际用电量；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2"/>
          <w:highlight w:val="none"/>
        </w:rPr>
        <w:t>Q</w:t>
      </w:r>
      <w:r>
        <w:rPr>
          <w:rFonts w:hint="eastAsia" w:ascii="仿宋_GB2312" w:hAnsi="仿宋_GB2312" w:eastAsia="仿宋_GB2312" w:cs="仿宋_GB2312"/>
          <w:color w:val="auto"/>
          <w:spacing w:val="2"/>
          <w:position w:val="-4"/>
          <w:sz w:val="16"/>
          <w:szCs w:val="16"/>
          <w:highlight w:val="none"/>
        </w:rPr>
        <w:t>跨省受入,t</w:t>
      </w:r>
      <w:r>
        <w:rPr>
          <w:rFonts w:hint="eastAsia" w:ascii="仿宋_GB2312" w:hAnsi="仿宋_GB2312" w:eastAsia="仿宋_GB2312" w:cs="仿宋_GB2312"/>
          <w:color w:val="auto"/>
          <w:spacing w:val="2"/>
          <w:sz w:val="32"/>
          <w:szCs w:val="32"/>
          <w:highlight w:val="none"/>
        </w:rPr>
        <w:t>为省间送电类别T时段落地侧结算电量；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pacing w:val="2"/>
          <w:sz w:val="32"/>
          <w:szCs w:val="32"/>
          <w:highlight w:val="none"/>
        </w:rPr>
      </w:pPr>
      <w:r>
        <w:rPr>
          <w:rFonts w:hint="eastAsia" w:ascii="仿宋_GB2312" w:hAnsi="仿宋_GB2312" w:eastAsia="仿宋_GB2312" w:cs="仿宋_GB2312"/>
          <w:color w:val="auto"/>
          <w:spacing w:val="2"/>
          <w:highlight w:val="none"/>
        </w:rPr>
        <w:t>Q</w:t>
      </w:r>
      <w:r>
        <w:rPr>
          <w:rFonts w:hint="eastAsia" w:ascii="仿宋_GB2312" w:hAnsi="仿宋_GB2312" w:eastAsia="仿宋_GB2312" w:cs="仿宋_GB2312"/>
          <w:color w:val="auto"/>
          <w:spacing w:val="2"/>
          <w:position w:val="-4"/>
          <w:sz w:val="16"/>
          <w:szCs w:val="16"/>
          <w:highlight w:val="none"/>
        </w:rPr>
        <w:t>跨省送出,t</w:t>
      </w:r>
      <w:r>
        <w:rPr>
          <w:rFonts w:hint="eastAsia" w:ascii="仿宋_GB2312" w:hAnsi="仿宋_GB2312" w:eastAsia="仿宋_GB2312" w:cs="仿宋_GB2312"/>
          <w:color w:val="auto"/>
          <w:spacing w:val="2"/>
          <w:sz w:val="32"/>
          <w:szCs w:val="32"/>
          <w:highlight w:val="none"/>
        </w:rPr>
        <w:t>为省间送电类别T时段送出侧结算电量。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4" w:firstLineChars="200"/>
        <w:jc w:val="both"/>
        <w:textAlignment w:val="baseline"/>
        <w:rPr>
          <w:rFonts w:hint="default" w:ascii="仿宋_GB2312" w:hAnsi="仿宋_GB2312" w:eastAsia="仿宋_GB2312" w:cs="仿宋_GB2312"/>
          <w:color w:val="auto"/>
          <w:position w:val="1"/>
          <w:sz w:val="32"/>
          <w:szCs w:val="32"/>
          <w:highlight w:val="none"/>
          <w:lang w:val="en-US"/>
        </w:rPr>
      </w:pPr>
      <w:r>
        <w:rPr>
          <w:rFonts w:hint="eastAsia" w:ascii="仿宋_GB2312" w:hAnsi="仿宋_GB2312" w:eastAsia="仿宋_GB2312" w:cs="仿宋_GB2312"/>
          <w:color w:val="auto"/>
          <w:spacing w:val="16"/>
          <w:sz w:val="32"/>
          <w:szCs w:val="32"/>
          <w:highlight w:val="none"/>
          <w:lang w:val="en-US" w:eastAsia="zh-CN"/>
        </w:rPr>
        <w:t>“电网代购”和“电网优购”结算单元的实结分时电量，根据日分时优购市场电量比例计算得出。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default" w:ascii="仿宋_GB2312" w:hAnsi="仿宋_GB2312" w:eastAsia="仿宋_GB2312" w:cs="仿宋_GB2312"/>
          <w:color w:val="auto"/>
          <w:position w:val="1"/>
          <w:sz w:val="32"/>
          <w:szCs w:val="32"/>
          <w:highlight w:val="none"/>
          <w:vertAlign w:val="subscript"/>
          <w:lang w:val="en-US" w:eastAsia="zh-CN"/>
        </w:rPr>
      </w:pP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32"/>
          <w:szCs w:val="32"/>
          <w:highlight w:val="none"/>
          <w:vertAlign w:val="subscript"/>
          <w:lang w:val="en-US" w:eastAsia="zh-CN"/>
        </w:rPr>
        <w:t>电网优购</w:t>
      </w:r>
      <w:r>
        <w:rPr>
          <w:rFonts w:hint="eastAsia" w:ascii="仿宋_GB2312" w:hAnsi="仿宋_GB2312" w:eastAsia="仿宋_GB2312" w:cs="仿宋_GB2312"/>
          <w:color w:val="auto"/>
          <w:position w:val="-2"/>
          <w:sz w:val="32"/>
          <w:szCs w:val="32"/>
          <w:highlight w:val="none"/>
          <w:vertAlign w:val="subscript"/>
        </w:rPr>
        <w:t>,t</w:t>
      </w:r>
      <w:r>
        <w:rPr>
          <w:rFonts w:hint="eastAsia" w:ascii="仿宋_GB2312" w:hAnsi="仿宋_GB2312" w:eastAsia="仿宋_GB2312" w:cs="仿宋_GB2312"/>
          <w:color w:val="auto"/>
          <w:position w:val="-2"/>
          <w:sz w:val="32"/>
          <w:szCs w:val="32"/>
          <w:highlight w:val="none"/>
          <w:lang w:val="en-US" w:eastAsia="zh-CN"/>
        </w:rPr>
        <w:t>=</w:t>
      </w: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16"/>
          <w:szCs w:val="16"/>
          <w:highlight w:val="none"/>
        </w:rPr>
        <w:t>代购实时,t</w:t>
      </w:r>
      <w:r>
        <w:rPr>
          <w:rFonts w:hint="default" w:ascii="Arial" w:hAnsi="Arial" w:eastAsia="仿宋_GB2312" w:cs="Arial"/>
          <w:color w:val="auto"/>
          <w:position w:val="1"/>
          <w:sz w:val="32"/>
          <w:szCs w:val="32"/>
          <w:highlight w:val="none"/>
          <w:lang w:val="en-US" w:eastAsia="zh-CN"/>
        </w:rPr>
        <w:t>×</w:t>
      </w:r>
      <w:r>
        <w:rPr>
          <w:rFonts w:hint="eastAsia" w:ascii="仿宋_GB2312" w:hAnsi="仿宋_GB2312" w:eastAsia="仿宋_GB2312" w:cs="仿宋_GB2312"/>
          <w:color w:val="auto"/>
          <w:position w:val="1"/>
          <w:sz w:val="32"/>
          <w:szCs w:val="32"/>
          <w:highlight w:val="none"/>
          <w:lang w:val="en-US" w:eastAsia="zh-CN"/>
        </w:rPr>
        <w:t>k</w:t>
      </w:r>
      <w:r>
        <w:rPr>
          <w:rFonts w:hint="eastAsia" w:ascii="仿宋_GB2312" w:hAnsi="仿宋_GB2312" w:eastAsia="仿宋_GB2312" w:cs="仿宋_GB2312"/>
          <w:color w:val="auto"/>
          <w:spacing w:val="9"/>
          <w:sz w:val="32"/>
          <w:szCs w:val="32"/>
          <w:highlight w:val="none"/>
          <w:vertAlign w:val="subscript"/>
          <w:lang w:val="en-US" w:eastAsia="zh-CN"/>
        </w:rPr>
        <w:t>日分时优购电量比例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eastAsia" w:ascii="仿宋_GB2312" w:hAnsi="仿宋_GB2312" w:eastAsia="仿宋_GB2312" w:cs="仿宋_GB2312"/>
          <w:color w:val="auto"/>
          <w:position w:val="1"/>
          <w:sz w:val="32"/>
          <w:szCs w:val="32"/>
          <w:highlight w:val="none"/>
          <w:vertAlign w:val="subscript"/>
          <w:lang w:val="en-US" w:eastAsia="zh-CN"/>
        </w:rPr>
      </w:pP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32"/>
          <w:szCs w:val="32"/>
          <w:highlight w:val="none"/>
          <w:vertAlign w:val="subscript"/>
          <w:lang w:val="en-US" w:eastAsia="zh-CN"/>
        </w:rPr>
        <w:t>电网代购</w:t>
      </w:r>
      <w:r>
        <w:rPr>
          <w:rFonts w:hint="eastAsia" w:ascii="仿宋_GB2312" w:hAnsi="仿宋_GB2312" w:eastAsia="仿宋_GB2312" w:cs="仿宋_GB2312"/>
          <w:color w:val="auto"/>
          <w:position w:val="-2"/>
          <w:sz w:val="32"/>
          <w:szCs w:val="32"/>
          <w:highlight w:val="none"/>
          <w:vertAlign w:val="subscript"/>
        </w:rPr>
        <w:t>,t</w:t>
      </w:r>
      <w:r>
        <w:rPr>
          <w:rFonts w:hint="eastAsia" w:ascii="仿宋_GB2312" w:hAnsi="仿宋_GB2312" w:eastAsia="仿宋_GB2312" w:cs="仿宋_GB2312"/>
          <w:color w:val="auto"/>
          <w:position w:val="-2"/>
          <w:sz w:val="32"/>
          <w:szCs w:val="32"/>
          <w:highlight w:val="none"/>
          <w:lang w:val="en-US" w:eastAsia="zh-CN"/>
        </w:rPr>
        <w:t>=</w:t>
      </w: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16"/>
          <w:szCs w:val="16"/>
          <w:highlight w:val="none"/>
        </w:rPr>
        <w:t>代购实时,t</w:t>
      </w:r>
      <w:r>
        <w:rPr>
          <w:rFonts w:hint="default" w:ascii="Arial" w:hAnsi="Arial" w:eastAsia="仿宋_GB2312" w:cs="Arial"/>
          <w:color w:val="auto"/>
          <w:position w:val="1"/>
          <w:sz w:val="32"/>
          <w:szCs w:val="32"/>
          <w:highlight w:val="none"/>
          <w:lang w:val="en-US" w:eastAsia="zh-CN"/>
        </w:rPr>
        <w:t>×</w:t>
      </w:r>
      <w:r>
        <w:rPr>
          <w:rFonts w:hint="eastAsia" w:ascii="Arial" w:hAnsi="Arial" w:eastAsia="仿宋_GB2312" w:cs="Arial"/>
          <w:color w:val="auto"/>
          <w:position w:val="1"/>
          <w:sz w:val="32"/>
          <w:szCs w:val="32"/>
          <w:highlight w:val="none"/>
          <w:lang w:val="en-US" w:eastAsia="zh-CN"/>
        </w:rPr>
        <w:t>（1-</w:t>
      </w:r>
      <w:r>
        <w:rPr>
          <w:rFonts w:hint="eastAsia" w:ascii="仿宋_GB2312" w:hAnsi="仿宋_GB2312" w:eastAsia="仿宋_GB2312" w:cs="仿宋_GB2312"/>
          <w:color w:val="auto"/>
          <w:position w:val="1"/>
          <w:sz w:val="32"/>
          <w:szCs w:val="32"/>
          <w:highlight w:val="none"/>
          <w:lang w:val="en-US" w:eastAsia="zh-CN"/>
        </w:rPr>
        <w:t>k</w:t>
      </w:r>
      <w:bookmarkStart w:id="25" w:name="OLE_LINK12"/>
      <w:r>
        <w:rPr>
          <w:rFonts w:hint="eastAsia" w:ascii="仿宋_GB2312" w:hAnsi="仿宋_GB2312" w:eastAsia="仿宋_GB2312" w:cs="仿宋_GB2312"/>
          <w:color w:val="auto"/>
          <w:spacing w:val="9"/>
          <w:sz w:val="32"/>
          <w:szCs w:val="32"/>
          <w:highlight w:val="none"/>
          <w:vertAlign w:val="subscript"/>
          <w:lang w:val="en-US" w:eastAsia="zh-CN"/>
        </w:rPr>
        <w:t>日分时优购电量</w:t>
      </w:r>
      <w:bookmarkEnd w:id="25"/>
      <w:r>
        <w:rPr>
          <w:rFonts w:hint="eastAsia" w:ascii="仿宋_GB2312" w:hAnsi="仿宋_GB2312" w:eastAsia="仿宋_GB2312" w:cs="仿宋_GB2312"/>
          <w:color w:val="auto"/>
          <w:spacing w:val="9"/>
          <w:sz w:val="32"/>
          <w:szCs w:val="32"/>
          <w:highlight w:val="none"/>
          <w:vertAlign w:val="subscript"/>
          <w:lang w:val="en-US" w:eastAsia="zh-CN"/>
        </w:rPr>
        <w:t>比例</w:t>
      </w:r>
      <w:r>
        <w:rPr>
          <w:rFonts w:hint="eastAsia" w:ascii="Arial" w:hAnsi="Arial" w:eastAsia="仿宋_GB2312" w:cs="Arial"/>
          <w:color w:val="auto"/>
          <w:position w:val="1"/>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eastAsia" w:ascii="仿宋_GB2312" w:hAnsi="仿宋_GB2312" w:eastAsia="仿宋_GB2312" w:cs="仿宋_GB2312"/>
          <w:color w:val="auto"/>
          <w:position w:val="1"/>
          <w:sz w:val="32"/>
          <w:szCs w:val="32"/>
          <w:highlight w:val="none"/>
          <w:lang w:val="en-US" w:eastAsia="zh-CN"/>
        </w:rPr>
      </w:pPr>
      <w:r>
        <w:rPr>
          <w:rFonts w:hint="eastAsia" w:ascii="仿宋_GB2312" w:hAnsi="仿宋_GB2312" w:eastAsia="仿宋_GB2312" w:cs="仿宋_GB2312"/>
          <w:color w:val="auto"/>
          <w:position w:val="1"/>
          <w:highlight w:val="none"/>
        </w:rPr>
        <w:t>Q</w:t>
      </w:r>
      <w:r>
        <w:rPr>
          <w:rFonts w:hint="eastAsia" w:ascii="仿宋_GB2312" w:hAnsi="仿宋_GB2312" w:eastAsia="仿宋_GB2312" w:cs="仿宋_GB2312"/>
          <w:color w:val="auto"/>
          <w:position w:val="-2"/>
          <w:sz w:val="16"/>
          <w:szCs w:val="16"/>
          <w:highlight w:val="none"/>
        </w:rPr>
        <w:t>代购实时,t</w:t>
      </w:r>
      <w:r>
        <w:rPr>
          <w:rFonts w:hint="eastAsia" w:ascii="仿宋_GB2312" w:hAnsi="仿宋_GB2312" w:eastAsia="仿宋_GB2312" w:cs="仿宋_GB2312"/>
          <w:color w:val="auto"/>
          <w:position w:val="-2"/>
          <w:sz w:val="32"/>
          <w:szCs w:val="32"/>
          <w:highlight w:val="none"/>
          <w:vertAlign w:val="baseline"/>
          <w:lang w:val="en-US" w:eastAsia="zh-CN"/>
        </w:rPr>
        <w:t>为</w:t>
      </w:r>
      <w:r>
        <w:rPr>
          <w:rFonts w:hint="eastAsia" w:ascii="仿宋_GB2312" w:hAnsi="仿宋_GB2312" w:eastAsia="仿宋_GB2312" w:cs="仿宋_GB2312"/>
          <w:color w:val="auto"/>
          <w:spacing w:val="3"/>
          <w:sz w:val="32"/>
          <w:szCs w:val="32"/>
          <w:highlight w:val="none"/>
        </w:rPr>
        <w:t>电网企业代购市场实</w:t>
      </w:r>
      <w:r>
        <w:rPr>
          <w:rFonts w:hint="eastAsia"/>
          <w:color w:val="auto"/>
          <w:lang w:val="en-US" w:eastAsia="zh-CN"/>
        </w:rPr>
        <w:t>结</w:t>
      </w:r>
      <w:r>
        <w:rPr>
          <w:rFonts w:hint="eastAsia" w:ascii="仿宋_GB2312" w:hAnsi="仿宋_GB2312" w:eastAsia="仿宋_GB2312" w:cs="仿宋_GB2312"/>
          <w:color w:val="auto"/>
          <w:spacing w:val="3"/>
          <w:sz w:val="32"/>
          <w:szCs w:val="32"/>
          <w:highlight w:val="none"/>
        </w:rPr>
        <w:t>分时电量</w:t>
      </w:r>
      <w:r>
        <w:rPr>
          <w:rFonts w:hint="eastAsia" w:ascii="仿宋_GB2312" w:hAnsi="仿宋_GB2312" w:eastAsia="仿宋_GB2312" w:cs="仿宋_GB2312"/>
          <w:color w:val="auto"/>
          <w:spacing w:val="3"/>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color w:val="auto"/>
          <w:sz w:val="16"/>
          <w:szCs w:val="16"/>
          <w:highlight w:val="none"/>
          <w:vertAlign w:val="subscript"/>
          <w:lang w:val="en-US" w:eastAsia="zh-CN"/>
        </w:rPr>
      </w:pPr>
      <w:r>
        <w:rPr>
          <w:rFonts w:hint="eastAsia" w:ascii="仿宋_GB2312" w:hAnsi="仿宋_GB2312" w:eastAsia="仿宋_GB2312" w:cs="仿宋_GB2312"/>
          <w:color w:val="auto"/>
          <w:position w:val="1"/>
          <w:sz w:val="32"/>
          <w:szCs w:val="32"/>
          <w:highlight w:val="none"/>
          <w:lang w:val="en-US" w:eastAsia="zh-CN"/>
        </w:rPr>
        <w:t>k</w:t>
      </w:r>
      <w:r>
        <w:rPr>
          <w:rFonts w:hint="eastAsia" w:ascii="仿宋_GB2312" w:hAnsi="仿宋_GB2312" w:eastAsia="仿宋_GB2312" w:cs="仿宋_GB2312"/>
          <w:color w:val="auto"/>
          <w:spacing w:val="9"/>
          <w:sz w:val="32"/>
          <w:szCs w:val="32"/>
          <w:highlight w:val="none"/>
          <w:vertAlign w:val="subscript"/>
          <w:lang w:val="en-US" w:eastAsia="zh-CN"/>
        </w:rPr>
        <w:t>日分时优购电量</w:t>
      </w:r>
      <w:bookmarkStart w:id="26" w:name="OLE_LINK13"/>
      <w:r>
        <w:rPr>
          <w:rFonts w:hint="eastAsia" w:ascii="仿宋_GB2312" w:hAnsi="仿宋_GB2312" w:eastAsia="仿宋_GB2312" w:cs="仿宋_GB2312"/>
          <w:color w:val="auto"/>
          <w:spacing w:val="9"/>
          <w:sz w:val="32"/>
          <w:szCs w:val="32"/>
          <w:highlight w:val="none"/>
          <w:vertAlign w:val="subscript"/>
          <w:lang w:val="en-US" w:eastAsia="zh-CN"/>
        </w:rPr>
        <w:t>比例</w:t>
      </w:r>
      <w:r>
        <w:rPr>
          <w:rFonts w:hint="eastAsia" w:ascii="仿宋_GB2312" w:hAnsi="仿宋_GB2312" w:eastAsia="仿宋_GB2312" w:cs="仿宋_GB2312"/>
          <w:color w:val="auto"/>
          <w:spacing w:val="9"/>
          <w:sz w:val="32"/>
          <w:szCs w:val="32"/>
          <w:highlight w:val="none"/>
          <w:vertAlign w:val="baseline"/>
          <w:lang w:val="en-US" w:eastAsia="zh-CN"/>
        </w:rPr>
        <w:t>为</w:t>
      </w:r>
      <w:r>
        <w:rPr>
          <w:rFonts w:hint="eastAsia" w:ascii="仿宋_GB2312" w:hAnsi="仿宋_GB2312" w:eastAsia="仿宋_GB2312" w:cs="仿宋_GB2312"/>
          <w:color w:val="auto"/>
          <w:spacing w:val="5"/>
          <w:sz w:val="32"/>
          <w:szCs w:val="32"/>
          <w:highlight w:val="none"/>
          <w:lang w:val="en-US" w:eastAsia="zh-CN"/>
        </w:rPr>
        <w:t>电网优购日前出清结算电量与电网优购和电网代购日前出清结算总电量的比例</w:t>
      </w:r>
      <w:r>
        <w:rPr>
          <w:rFonts w:hint="eastAsia" w:ascii="仿宋_GB2312" w:hAnsi="仿宋_GB2312" w:eastAsia="仿宋_GB2312" w:cs="仿宋_GB2312"/>
          <w:color w:val="auto"/>
          <w:spacing w:val="9"/>
          <w:sz w:val="32"/>
          <w:szCs w:val="32"/>
          <w:highlight w:val="none"/>
          <w:lang w:val="en-US" w:eastAsia="zh-CN"/>
        </w:rPr>
        <w:t>。</w:t>
      </w:r>
      <w:bookmarkEnd w:id="26"/>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 xml:space="preserve">5.3.2 </w:t>
      </w:r>
      <w:r>
        <w:rPr>
          <w:rFonts w:hint="eastAsia" w:ascii="仿宋_GB2312" w:hAnsi="仿宋_GB2312" w:eastAsia="仿宋_GB2312" w:cs="仿宋_GB2312"/>
          <w:color w:val="auto"/>
          <w:spacing w:val="16"/>
          <w:sz w:val="32"/>
          <w:szCs w:val="32"/>
          <w:highlight w:val="none"/>
          <w:lang w:val="en-US" w:eastAsia="zh-CN"/>
        </w:rPr>
        <w:t>电网代购（优购）中长期合约电能量电</w:t>
      </w:r>
      <w:r>
        <w:rPr>
          <w:rFonts w:hint="eastAsia" w:ascii="仿宋_GB2312" w:hAnsi="仿宋_GB2312" w:eastAsia="仿宋_GB2312" w:cs="仿宋_GB2312"/>
          <w:color w:val="auto"/>
          <w:spacing w:val="3"/>
          <w:sz w:val="32"/>
          <w:szCs w:val="32"/>
          <w:highlight w:val="none"/>
          <w:lang w:val="en-US" w:eastAsia="zh-CN"/>
        </w:rPr>
        <w:t>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7"/>
          <w:sz w:val="32"/>
          <w:szCs w:val="32"/>
          <w:highlight w:val="none"/>
        </w:rPr>
        <w:t>根据</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17"/>
          <w:sz w:val="32"/>
          <w:szCs w:val="32"/>
          <w:highlight w:val="none"/>
        </w:rPr>
        <w:t>合约电量和</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17"/>
          <w:sz w:val="32"/>
          <w:szCs w:val="32"/>
          <w:highlight w:val="none"/>
        </w:rPr>
        <w:t>合约价格</w:t>
      </w:r>
      <w:r>
        <w:rPr>
          <w:rFonts w:hint="eastAsia" w:ascii="仿宋_GB2312" w:hAnsi="仿宋_GB2312" w:eastAsia="仿宋_GB2312" w:cs="仿宋_GB2312"/>
          <w:color w:val="auto"/>
          <w:spacing w:val="8"/>
          <w:sz w:val="32"/>
          <w:szCs w:val="32"/>
          <w:highlight w:val="none"/>
        </w:rPr>
        <w:t>计算</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8"/>
          <w:sz w:val="32"/>
          <w:szCs w:val="32"/>
          <w:highlight w:val="none"/>
        </w:rPr>
        <w:t>市场电量合约电费。计算公式如下：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strike/>
          <w:dstrike w:val="0"/>
          <w:color w:val="auto"/>
          <w:sz w:val="32"/>
          <w:szCs w:val="32"/>
          <w:highlight w:val="none"/>
          <w:lang w:val="en-US" w:eastAsia="zh-CN"/>
        </w:rPr>
      </w:pPr>
      <w:r>
        <w:rPr>
          <w:rFonts w:hint="eastAsia" w:ascii="仿宋_GB2312" w:hAnsi="仿宋_GB2312" w:eastAsia="仿宋_GB2312" w:cs="仿宋_GB2312"/>
          <w:color w:val="auto"/>
          <w:spacing w:val="-3"/>
          <w:position w:val="2"/>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中长期合约</w:t>
      </w:r>
      <w:r>
        <w:rPr>
          <w:rFonts w:hint="eastAsia" w:ascii="仿宋_GB2312" w:hAnsi="仿宋_GB2312" w:eastAsia="仿宋_GB2312" w:cs="仿宋_GB2312"/>
          <w:color w:val="auto"/>
          <w:spacing w:val="-3"/>
          <w:position w:val="2"/>
          <w:sz w:val="32"/>
          <w:szCs w:val="32"/>
          <w:highlight w:val="none"/>
        </w:rPr>
        <w:t>=Σ（Q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合约,t</w:t>
      </w:r>
      <w:r>
        <w:rPr>
          <w:rFonts w:hint="eastAsia" w:ascii="仿宋_GB2312" w:hAnsi="仿宋_GB2312" w:eastAsia="仿宋_GB2312" w:cs="仿宋_GB2312"/>
          <w:color w:val="auto"/>
          <w:spacing w:val="-3"/>
          <w:position w:val="2"/>
          <w:sz w:val="32"/>
          <w:szCs w:val="32"/>
          <w:highlight w:val="none"/>
        </w:rPr>
        <w:t>×P</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,t</w:t>
      </w:r>
      <w:r>
        <w:rPr>
          <w:rFonts w:hint="eastAsia" w:ascii="仿宋_GB2312" w:hAnsi="仿宋_GB2312" w:eastAsia="仿宋_GB2312" w:cs="仿宋_GB2312"/>
          <w:color w:val="auto"/>
          <w:spacing w:val="-3"/>
          <w:position w:val="2"/>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3"/>
          <w:position w:val="2"/>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中长期合约</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市场电量中长期合约电费；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3"/>
          <w:position w:val="2"/>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合约,t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z w:val="32"/>
          <w:szCs w:val="32"/>
          <w:highlight w:val="none"/>
        </w:rPr>
        <w:t>T时段市场合约电量</w:t>
      </w:r>
      <w:r>
        <w:rPr>
          <w:rFonts w:hint="eastAsia" w:ascii="仿宋_GB2312" w:hAnsi="仿宋_GB2312" w:eastAsia="仿宋_GB2312" w:cs="仿宋_GB2312"/>
          <w:color w:val="auto"/>
          <w:spacing w:val="-11"/>
          <w:sz w:val="32"/>
          <w:szCs w:val="32"/>
          <w:highlight w:val="none"/>
        </w:rPr>
        <w:t>（包括省间中长期合约、省内中长期合约</w:t>
      </w:r>
      <w:r>
        <w:rPr>
          <w:rFonts w:hint="eastAsia" w:ascii="仿宋_GB2312" w:hAnsi="仿宋_GB2312" w:eastAsia="仿宋_GB2312" w:cs="仿宋_GB2312"/>
          <w:color w:val="auto"/>
          <w:spacing w:val="-11"/>
          <w:sz w:val="32"/>
          <w:szCs w:val="32"/>
          <w:highlight w:val="none"/>
          <w:lang w:eastAsia="zh-CN"/>
        </w:rPr>
        <w:t>，</w:t>
      </w:r>
      <w:r>
        <w:rPr>
          <w:rFonts w:hint="eastAsia" w:ascii="仿宋_GB2312" w:hAnsi="仿宋_GB2312" w:eastAsia="仿宋_GB2312" w:cs="仿宋_GB2312"/>
          <w:color w:val="auto"/>
          <w:spacing w:val="-11"/>
          <w:sz w:val="32"/>
          <w:szCs w:val="32"/>
          <w:highlight w:val="none"/>
          <w:lang w:val="en-US" w:eastAsia="zh-CN"/>
        </w:rPr>
        <w:t>下同</w:t>
      </w:r>
      <w:r>
        <w:rPr>
          <w:rFonts w:hint="eastAsia" w:ascii="仿宋_GB2312" w:hAnsi="仿宋_GB2312" w:eastAsia="仿宋_GB2312" w:cs="仿宋_GB2312"/>
          <w:color w:val="auto"/>
          <w:spacing w:val="-11"/>
          <w:sz w:val="32"/>
          <w:szCs w:val="32"/>
          <w:highlight w:val="none"/>
          <w:lang w:eastAsia="zh-CN"/>
        </w:rPr>
        <w:t>）</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pacing w:val="4"/>
          <w:sz w:val="32"/>
          <w:szCs w:val="32"/>
          <w:highlight w:val="none"/>
        </w:rPr>
      </w:pPr>
      <w:r>
        <w:rPr>
          <w:rFonts w:hint="eastAsia" w:ascii="仿宋_GB2312" w:hAnsi="仿宋_GB2312" w:eastAsia="仿宋_GB2312" w:cs="仿宋_GB2312"/>
          <w:color w:val="auto"/>
          <w:spacing w:val="-3"/>
          <w:position w:val="2"/>
          <w:sz w:val="32"/>
          <w:szCs w:val="32"/>
          <w:highlight w:val="none"/>
        </w:rPr>
        <w:t>P</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3"/>
          <w:position w:val="-2"/>
          <w:sz w:val="32"/>
          <w:szCs w:val="32"/>
          <w:highlight w:val="none"/>
          <w:vertAlign w:val="subscript"/>
        </w:rPr>
        <w:t>,t</w:t>
      </w:r>
      <w:r>
        <w:rPr>
          <w:rFonts w:hint="eastAsia" w:ascii="仿宋_GB2312" w:hAnsi="仿宋_GB2312" w:eastAsia="仿宋_GB2312" w:cs="仿宋_GB2312"/>
          <w:color w:val="auto"/>
          <w:spacing w:val="4"/>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4"/>
          <w:sz w:val="32"/>
          <w:szCs w:val="32"/>
          <w:highlight w:val="none"/>
        </w:rPr>
        <w:t>T时段市场电量合约价格</w:t>
      </w:r>
      <w:r>
        <w:rPr>
          <w:rFonts w:hint="eastAsia" w:ascii="仿宋_GB2312" w:hAnsi="仿宋_GB2312" w:eastAsia="仿宋_GB2312" w:cs="仿宋_GB2312"/>
          <w:color w:val="auto"/>
          <w:spacing w:val="4"/>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5.3.3 日前市场偏差结算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eastAsia" w:ascii="仿宋_GB2312" w:hAnsi="仿宋_GB2312" w:eastAsia="仿宋_GB2312" w:cs="仿宋_GB2312"/>
          <w:color w:val="auto"/>
          <w:spacing w:val="4"/>
          <w:sz w:val="32"/>
          <w:szCs w:val="32"/>
          <w:highlight w:val="none"/>
        </w:rPr>
      </w:pPr>
      <w:r>
        <w:rPr>
          <w:rFonts w:hint="eastAsia" w:ascii="仿宋_GB2312" w:hAnsi="仿宋_GB2312" w:eastAsia="仿宋_GB2312" w:cs="仿宋_GB2312"/>
          <w:color w:val="auto"/>
          <w:spacing w:val="17"/>
          <w:sz w:val="32"/>
          <w:szCs w:val="32"/>
          <w:highlight w:val="none"/>
        </w:rPr>
        <w:t>根据</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17"/>
          <w:sz w:val="32"/>
          <w:szCs w:val="32"/>
          <w:highlight w:val="none"/>
        </w:rPr>
        <w:t>日前市场申报的分时电量与中长期合约电量</w:t>
      </w:r>
      <w:r>
        <w:rPr>
          <w:rFonts w:hint="eastAsia" w:ascii="仿宋_GB2312" w:hAnsi="仿宋_GB2312" w:eastAsia="仿宋_GB2312" w:cs="仿宋_GB2312"/>
          <w:color w:val="auto"/>
          <w:spacing w:val="6"/>
          <w:sz w:val="32"/>
          <w:szCs w:val="32"/>
          <w:highlight w:val="none"/>
        </w:rPr>
        <w:t>之间的差额，以日前市场统一结算点电价计算日前偏差电费。</w:t>
      </w:r>
      <w:r>
        <w:rPr>
          <w:rFonts w:hint="eastAsia" w:ascii="仿宋_GB2312" w:hAnsi="仿宋_GB2312" w:eastAsia="仿宋_GB2312" w:cs="仿宋_GB2312"/>
          <w:color w:val="auto"/>
          <w:spacing w:val="4"/>
          <w:sz w:val="32"/>
          <w:szCs w:val="32"/>
          <w:highlight w:val="none"/>
        </w:rPr>
        <w:t>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pacing w:val="-7"/>
          <w:position w:val="1"/>
          <w:sz w:val="32"/>
          <w:szCs w:val="32"/>
          <w:highlight w:val="none"/>
        </w:rPr>
      </w:pPr>
      <w:r>
        <w:rPr>
          <w:rFonts w:hint="eastAsia" w:ascii="仿宋_GB2312" w:hAnsi="仿宋_GB2312" w:eastAsia="仿宋_GB2312" w:cs="仿宋_GB2312"/>
          <w:color w:val="auto"/>
          <w:spacing w:val="-6"/>
          <w:position w:val="1"/>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日前</w:t>
      </w:r>
      <w:r>
        <w:rPr>
          <w:rFonts w:hint="eastAsia" w:ascii="仿宋_GB2312" w:hAnsi="仿宋_GB2312" w:eastAsia="仿宋_GB2312" w:cs="仿宋_GB2312"/>
          <w:color w:val="auto"/>
          <w:spacing w:val="-6"/>
          <w:position w:val="1"/>
          <w:sz w:val="32"/>
          <w:szCs w:val="32"/>
          <w:highlight w:val="none"/>
        </w:rPr>
        <w:t>=Σ[(Q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日前,t</w:t>
      </w:r>
      <w:r>
        <w:rPr>
          <w:rFonts w:hint="eastAsia" w:ascii="仿宋_GB2312" w:hAnsi="仿宋_GB2312" w:eastAsia="仿宋_GB2312" w:cs="仿宋_GB2312"/>
          <w:color w:val="auto"/>
          <w:spacing w:val="-6"/>
          <w:position w:val="1"/>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市场合约,</w:t>
      </w:r>
      <w:r>
        <w:rPr>
          <w:rFonts w:hint="eastAsia" w:ascii="仿宋_GB2312" w:hAnsi="仿宋_GB2312" w:eastAsia="仿宋_GB2312" w:cs="仿宋_GB2312"/>
          <w:color w:val="auto"/>
          <w:spacing w:val="-7"/>
          <w:position w:val="-2"/>
          <w:sz w:val="32"/>
          <w:szCs w:val="32"/>
          <w:highlight w:val="none"/>
          <w:vertAlign w:val="subscript"/>
        </w:rPr>
        <w:t>t</w:t>
      </w:r>
      <w:r>
        <w:rPr>
          <w:rFonts w:hint="eastAsia" w:ascii="仿宋_GB2312" w:hAnsi="仿宋_GB2312" w:eastAsia="仿宋_GB2312" w:cs="仿宋_GB2312"/>
          <w:color w:val="auto"/>
          <w:spacing w:val="-7"/>
          <w:position w:val="1"/>
          <w:sz w:val="32"/>
          <w:szCs w:val="32"/>
          <w:highlight w:val="none"/>
        </w:rPr>
        <w:t>)×P</w:t>
      </w:r>
      <w:r>
        <w:rPr>
          <w:rFonts w:hint="eastAsia" w:ascii="仿宋_GB2312" w:hAnsi="仿宋_GB2312" w:eastAsia="仿宋_GB2312" w:cs="仿宋_GB2312"/>
          <w:color w:val="auto"/>
          <w:spacing w:val="-7"/>
          <w:position w:val="-2"/>
          <w:sz w:val="32"/>
          <w:szCs w:val="32"/>
          <w:highlight w:val="none"/>
          <w:vertAlign w:val="subscript"/>
        </w:rPr>
        <w:t>日前统一,t</w:t>
      </w:r>
      <w:r>
        <w:rPr>
          <w:rFonts w:hint="eastAsia" w:ascii="仿宋_GB2312" w:hAnsi="仿宋_GB2312" w:eastAsia="仿宋_GB2312" w:cs="仿宋_GB2312"/>
          <w:color w:val="auto"/>
          <w:spacing w:val="-7"/>
          <w:position w:val="1"/>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6"/>
          <w:position w:val="1"/>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日前</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日前市场偏差电能量电费；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6"/>
          <w:position w:val="1"/>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日前,t</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日前市场申报的T时段</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的</w:t>
      </w:r>
      <w:r>
        <w:rPr>
          <w:rFonts w:hint="eastAsia" w:ascii="仿宋_GB2312" w:hAnsi="仿宋_GB2312" w:eastAsia="仿宋_GB2312" w:cs="仿宋_GB2312"/>
          <w:color w:val="auto"/>
          <w:spacing w:val="1"/>
          <w:sz w:val="32"/>
          <w:szCs w:val="32"/>
          <w:highlight w:val="none"/>
        </w:rPr>
        <w:t>需求电量；</w:t>
      </w:r>
      <w:r>
        <w:rPr>
          <w:rFonts w:hint="eastAsia" w:ascii="仿宋_GB2312" w:hAnsi="仿宋_GB2312" w:eastAsia="仿宋_GB2312" w:cs="仿宋_GB2312"/>
          <w:color w:val="auto"/>
          <w:spacing w:val="7"/>
          <w:sz w:val="32"/>
          <w:szCs w:val="32"/>
          <w:highlight w:val="none"/>
          <w:lang w:val="en-US" w:eastAsia="zh-CN"/>
        </w:rPr>
        <w:t>电网优购的需求电量</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pacing w:val="-6"/>
          <w:sz w:val="32"/>
          <w:szCs w:val="32"/>
          <w:highlight w:val="none"/>
        </w:rPr>
        <w:t>扣</w:t>
      </w:r>
      <w:r>
        <w:rPr>
          <w:rFonts w:hint="eastAsia" w:ascii="仿宋_GB2312" w:hAnsi="仿宋_GB2312" w:eastAsia="仿宋_GB2312" w:cs="仿宋_GB2312"/>
          <w:color w:val="auto"/>
          <w:spacing w:val="-6"/>
          <w:sz w:val="32"/>
          <w:szCs w:val="32"/>
          <w:highlight w:val="none"/>
          <w:lang w:val="en-US" w:eastAsia="zh-CN"/>
        </w:rPr>
        <w:t>减</w:t>
      </w:r>
      <w:r>
        <w:rPr>
          <w:rFonts w:hint="eastAsia" w:ascii="仿宋_GB2312" w:hAnsi="仿宋_GB2312" w:eastAsia="仿宋_GB2312" w:cs="仿宋_GB2312"/>
          <w:color w:val="auto"/>
          <w:spacing w:val="-6"/>
          <w:sz w:val="32"/>
          <w:szCs w:val="32"/>
          <w:highlight w:val="none"/>
        </w:rPr>
        <w:t>相应时段的优先</w:t>
      </w:r>
      <w:r>
        <w:rPr>
          <w:rFonts w:hint="eastAsia" w:ascii="仿宋_GB2312" w:hAnsi="仿宋_GB2312" w:eastAsia="仿宋_GB2312" w:cs="仿宋_GB2312"/>
          <w:color w:val="auto"/>
          <w:spacing w:val="-6"/>
          <w:sz w:val="32"/>
          <w:szCs w:val="32"/>
          <w:highlight w:val="none"/>
          <w:lang w:val="en-US" w:eastAsia="zh-CN"/>
        </w:rPr>
        <w:t>发电购</w:t>
      </w:r>
      <w:r>
        <w:rPr>
          <w:rFonts w:hint="eastAsia" w:ascii="仿宋_GB2312" w:hAnsi="仿宋_GB2312" w:eastAsia="仿宋_GB2312" w:cs="仿宋_GB2312"/>
          <w:color w:val="auto"/>
          <w:spacing w:val="-6"/>
          <w:sz w:val="32"/>
          <w:szCs w:val="32"/>
          <w:highlight w:val="none"/>
        </w:rPr>
        <w:t>电量</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lang w:val="en-US" w:eastAsia="zh-CN"/>
        </w:rPr>
        <w:t>差额电量为负时置零</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6"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6"/>
          <w:position w:val="1"/>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6"/>
          <w:position w:val="-2"/>
          <w:sz w:val="32"/>
          <w:szCs w:val="32"/>
          <w:highlight w:val="none"/>
          <w:vertAlign w:val="subscript"/>
        </w:rPr>
        <w:t>市场合约,</w:t>
      </w:r>
      <w:r>
        <w:rPr>
          <w:rFonts w:hint="eastAsia" w:ascii="仿宋_GB2312" w:hAnsi="仿宋_GB2312" w:eastAsia="仿宋_GB2312" w:cs="仿宋_GB2312"/>
          <w:color w:val="auto"/>
          <w:spacing w:val="-7"/>
          <w:position w:val="-2"/>
          <w:sz w:val="32"/>
          <w:szCs w:val="32"/>
          <w:highlight w:val="none"/>
          <w:vertAlign w:val="subscript"/>
        </w:rPr>
        <w:t>t</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z w:val="32"/>
          <w:szCs w:val="32"/>
          <w:highlight w:val="none"/>
        </w:rPr>
        <w:t>T时段市场合约电量；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日前统一,t</w:t>
      </w:r>
      <w:r>
        <w:rPr>
          <w:rFonts w:hint="eastAsia" w:ascii="仿宋_GB2312" w:hAnsi="仿宋_GB2312" w:eastAsia="仿宋_GB2312" w:cs="仿宋_GB2312"/>
          <w:color w:val="auto"/>
          <w:spacing w:val="-3"/>
          <w:sz w:val="32"/>
          <w:szCs w:val="32"/>
          <w:highlight w:val="none"/>
        </w:rPr>
        <w:t>为日前市场T时段统一结算点电价。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5.3.4 实时市场偏差结算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8"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7"/>
          <w:sz w:val="32"/>
          <w:szCs w:val="32"/>
          <w:highlight w:val="none"/>
        </w:rPr>
        <w:t>根据</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17"/>
          <w:sz w:val="32"/>
          <w:szCs w:val="32"/>
          <w:highlight w:val="none"/>
        </w:rPr>
        <w:t>市场实际分时电量与</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17"/>
          <w:sz w:val="32"/>
          <w:szCs w:val="32"/>
          <w:highlight w:val="none"/>
        </w:rPr>
        <w:t>日前市场</w:t>
      </w:r>
      <w:r>
        <w:rPr>
          <w:rFonts w:hint="eastAsia" w:ascii="仿宋_GB2312" w:hAnsi="仿宋_GB2312" w:eastAsia="仿宋_GB2312" w:cs="仿宋_GB2312"/>
          <w:color w:val="auto"/>
          <w:spacing w:val="4"/>
          <w:sz w:val="32"/>
          <w:szCs w:val="32"/>
          <w:highlight w:val="none"/>
        </w:rPr>
        <w:t>申报的分时电量之间的差额，以实时市场统一结算点电价计算实时偏差电费。公式为：</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position w:val="1"/>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实时</w:t>
      </w:r>
      <w:r>
        <w:rPr>
          <w:rFonts w:hint="eastAsia" w:ascii="仿宋_GB2312" w:hAnsi="仿宋_GB2312" w:eastAsia="仿宋_GB2312" w:cs="仿宋_GB2312"/>
          <w:color w:val="auto"/>
          <w:spacing w:val="-4"/>
          <w:position w:val="1"/>
          <w:sz w:val="32"/>
          <w:szCs w:val="32"/>
          <w:highlight w:val="none"/>
        </w:rPr>
        <w:t>=Σ[(Q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实时,t</w:t>
      </w:r>
      <w:r>
        <w:rPr>
          <w:rFonts w:hint="eastAsia" w:ascii="仿宋_GB2312" w:hAnsi="仿宋_GB2312" w:eastAsia="仿宋_GB2312" w:cs="仿宋_GB2312"/>
          <w:color w:val="auto"/>
          <w:spacing w:val="-4"/>
          <w:position w:val="1"/>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日前,t</w:t>
      </w:r>
      <w:r>
        <w:rPr>
          <w:rFonts w:hint="eastAsia" w:ascii="仿宋_GB2312" w:hAnsi="仿宋_GB2312" w:eastAsia="仿宋_GB2312" w:cs="仿宋_GB2312"/>
          <w:color w:val="auto"/>
          <w:spacing w:val="-4"/>
          <w:position w:val="1"/>
          <w:sz w:val="32"/>
          <w:szCs w:val="32"/>
          <w:highlight w:val="none"/>
        </w:rPr>
        <w:t>)×P</w:t>
      </w:r>
      <w:r>
        <w:rPr>
          <w:rFonts w:hint="eastAsia" w:ascii="仿宋_GB2312" w:hAnsi="仿宋_GB2312" w:eastAsia="仿宋_GB2312" w:cs="仿宋_GB2312"/>
          <w:color w:val="auto"/>
          <w:spacing w:val="-4"/>
          <w:position w:val="-3"/>
          <w:sz w:val="32"/>
          <w:szCs w:val="32"/>
          <w:highlight w:val="none"/>
          <w:vertAlign w:val="subscript"/>
        </w:rPr>
        <w:t>实时统一,t</w:t>
      </w:r>
      <w:r>
        <w:rPr>
          <w:rFonts w:hint="eastAsia" w:ascii="仿宋_GB2312" w:hAnsi="仿宋_GB2312" w:eastAsia="仿宋_GB2312" w:cs="仿宋_GB2312"/>
          <w:color w:val="auto"/>
          <w:spacing w:val="-4"/>
          <w:position w:val="1"/>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4"/>
          <w:position w:val="1"/>
          <w:sz w:val="32"/>
          <w:szCs w:val="32"/>
          <w:highlight w:val="none"/>
        </w:rPr>
        <w:t>C</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实时</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实时市场偏差电能量电费；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position w:val="1"/>
          <w:sz w:val="32"/>
          <w:szCs w:val="32"/>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实时,t</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T时段实际购买市场机组的电</w:t>
      </w:r>
      <w:r>
        <w:rPr>
          <w:rFonts w:hint="eastAsia" w:ascii="仿宋_GB2312" w:hAnsi="仿宋_GB2312" w:eastAsia="仿宋_GB2312" w:cs="仿宋_GB2312"/>
          <w:color w:val="auto"/>
          <w:spacing w:val="-6"/>
          <w:sz w:val="32"/>
          <w:szCs w:val="32"/>
          <w:highlight w:val="none"/>
        </w:rPr>
        <w:t>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highlight w:val="none"/>
        </w:rPr>
        <w:t>Q</w:t>
      </w:r>
      <w:r>
        <w:rPr>
          <w:rFonts w:hint="eastAsia" w:ascii="仿宋_GB2312" w:hAnsi="仿宋_GB2312" w:eastAsia="仿宋_GB2312" w:cs="仿宋_GB2312"/>
          <w:color w:val="auto"/>
          <w:spacing w:val="16"/>
          <w:sz w:val="32"/>
          <w:szCs w:val="32"/>
          <w:highlight w:val="none"/>
          <w:vertAlign w:val="subscript"/>
        </w:rPr>
        <w:t>电网</w:t>
      </w:r>
      <w:r>
        <w:rPr>
          <w:rFonts w:hint="eastAsia" w:ascii="仿宋_GB2312" w:hAnsi="仿宋_GB2312" w:eastAsia="仿宋_GB2312" w:cs="仿宋_GB2312"/>
          <w:color w:val="auto"/>
          <w:spacing w:val="16"/>
          <w:sz w:val="32"/>
          <w:szCs w:val="32"/>
          <w:highlight w:val="none"/>
          <w:vertAlign w:val="subscript"/>
          <w:lang w:val="en-US" w:eastAsia="zh-CN"/>
        </w:rPr>
        <w:t>代购（优购）</w:t>
      </w:r>
      <w:r>
        <w:rPr>
          <w:rFonts w:hint="eastAsia" w:ascii="仿宋_GB2312" w:hAnsi="仿宋_GB2312" w:eastAsia="仿宋_GB2312" w:cs="仿宋_GB2312"/>
          <w:color w:val="auto"/>
          <w:spacing w:val="-4"/>
          <w:position w:val="-3"/>
          <w:sz w:val="32"/>
          <w:szCs w:val="32"/>
          <w:highlight w:val="none"/>
          <w:vertAlign w:val="subscript"/>
        </w:rPr>
        <w:t>日前,t</w:t>
      </w:r>
      <w:r>
        <w:rPr>
          <w:rFonts w:hint="eastAsia" w:ascii="仿宋_GB2312" w:hAnsi="仿宋_GB2312" w:eastAsia="仿宋_GB2312" w:cs="仿宋_GB2312"/>
          <w:color w:val="auto"/>
          <w:spacing w:val="6"/>
          <w:sz w:val="32"/>
          <w:szCs w:val="32"/>
          <w:highlight w:val="none"/>
        </w:rPr>
        <w:t>为</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w:t>
      </w:r>
      <w:bookmarkStart w:id="27" w:name="OLE_LINK38"/>
      <w:r>
        <w:rPr>
          <w:rFonts w:hint="eastAsia" w:ascii="仿宋_GB2312" w:hAnsi="仿宋_GB2312" w:eastAsia="仿宋_GB2312" w:cs="仿宋_GB2312"/>
          <w:color w:val="auto"/>
          <w:spacing w:val="16"/>
          <w:sz w:val="32"/>
          <w:szCs w:val="32"/>
          <w:highlight w:val="none"/>
          <w:lang w:val="en-US" w:eastAsia="zh-CN"/>
        </w:rPr>
        <w:t>（优购）</w:t>
      </w:r>
      <w:bookmarkEnd w:id="27"/>
      <w:r>
        <w:rPr>
          <w:rFonts w:hint="eastAsia" w:ascii="仿宋_GB2312" w:hAnsi="仿宋_GB2312" w:eastAsia="仿宋_GB2312" w:cs="仿宋_GB2312"/>
          <w:color w:val="auto"/>
          <w:spacing w:val="6"/>
          <w:sz w:val="32"/>
          <w:szCs w:val="32"/>
          <w:highlight w:val="none"/>
        </w:rPr>
        <w:t>日前市场申报的T时段电网代理购电的</w:t>
      </w:r>
      <w:r>
        <w:rPr>
          <w:rFonts w:hint="eastAsia" w:ascii="仿宋_GB2312" w:hAnsi="仿宋_GB2312" w:eastAsia="仿宋_GB2312" w:cs="仿宋_GB2312"/>
          <w:color w:val="auto"/>
          <w:spacing w:val="1"/>
          <w:sz w:val="32"/>
          <w:szCs w:val="32"/>
          <w:highlight w:val="none"/>
        </w:rPr>
        <w:t>需求电量；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highlight w:val="none"/>
        </w:rPr>
        <w:t>P</w:t>
      </w:r>
      <w:r>
        <w:rPr>
          <w:rFonts w:hint="eastAsia" w:ascii="仿宋_GB2312" w:hAnsi="仿宋_GB2312" w:eastAsia="仿宋_GB2312" w:cs="仿宋_GB2312"/>
          <w:color w:val="auto"/>
          <w:spacing w:val="1"/>
          <w:position w:val="-4"/>
          <w:sz w:val="16"/>
          <w:szCs w:val="16"/>
          <w:highlight w:val="none"/>
        </w:rPr>
        <w:t>实时统一,t</w:t>
      </w:r>
      <w:r>
        <w:rPr>
          <w:rFonts w:hint="eastAsia" w:ascii="仿宋_GB2312" w:hAnsi="仿宋_GB2312" w:eastAsia="仿宋_GB2312" w:cs="仿宋_GB2312"/>
          <w:color w:val="auto"/>
          <w:spacing w:val="1"/>
          <w:sz w:val="32"/>
          <w:szCs w:val="32"/>
          <w:highlight w:val="none"/>
        </w:rPr>
        <w:t>为实时市场T时段统一结算点电价。</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2"/>
        <w:rPr>
          <w:rFonts w:hint="eastAsia" w:ascii="仿宋_GB2312" w:hAnsi="仿宋_GB2312" w:eastAsia="仿宋_GB2312" w:cs="仿宋_GB2312"/>
          <w:color w:val="auto"/>
          <w:spacing w:val="17"/>
          <w:sz w:val="32"/>
          <w:szCs w:val="32"/>
          <w:highlight w:val="none"/>
        </w:rPr>
      </w:pPr>
      <w:r>
        <w:rPr>
          <w:rFonts w:hint="eastAsia" w:ascii="仿宋_GB2312" w:hAnsi="仿宋_GB2312" w:eastAsia="仿宋_GB2312" w:cs="仿宋_GB2312"/>
          <w:color w:val="auto"/>
          <w:spacing w:val="17"/>
          <w:sz w:val="32"/>
          <w:szCs w:val="32"/>
          <w:highlight w:val="none"/>
          <w:lang w:val="en-US" w:eastAsia="zh-CN"/>
        </w:rPr>
        <w:t>5.3</w:t>
      </w:r>
      <w:r>
        <w:rPr>
          <w:rFonts w:hint="eastAsia" w:ascii="仿宋_GB2312" w:hAnsi="仿宋_GB2312" w:eastAsia="仿宋_GB2312" w:cs="仿宋_GB2312"/>
          <w:color w:val="auto"/>
          <w:spacing w:val="17"/>
          <w:sz w:val="32"/>
          <w:szCs w:val="32"/>
          <w:highlight w:val="none"/>
        </w:rPr>
        <w:t>.</w:t>
      </w:r>
      <w:r>
        <w:rPr>
          <w:rFonts w:hint="eastAsia" w:ascii="仿宋_GB2312" w:hAnsi="仿宋_GB2312" w:eastAsia="仿宋_GB2312" w:cs="仿宋_GB2312"/>
          <w:color w:val="auto"/>
          <w:spacing w:val="17"/>
          <w:sz w:val="32"/>
          <w:szCs w:val="32"/>
          <w:highlight w:val="none"/>
          <w:lang w:val="en-US" w:eastAsia="zh-CN"/>
        </w:rPr>
        <w:t>5</w:t>
      </w:r>
      <w:r>
        <w:rPr>
          <w:rFonts w:hint="eastAsia" w:ascii="仿宋_GB2312" w:hAnsi="仿宋_GB2312" w:eastAsia="仿宋_GB2312" w:cs="仿宋_GB2312"/>
          <w:color w:val="auto"/>
          <w:spacing w:val="17"/>
          <w:sz w:val="32"/>
          <w:szCs w:val="32"/>
          <w:highlight w:val="none"/>
        </w:rPr>
        <w:t>中长期合约阻塞电费结算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9"/>
        <w:rPr>
          <w:rFonts w:hint="eastAsia" w:ascii="仿宋_GB2312" w:hAnsi="仿宋_GB2312" w:eastAsia="仿宋_GB2312" w:cs="仿宋_GB2312"/>
          <w:color w:val="auto"/>
          <w:spacing w:val="17"/>
          <w:sz w:val="32"/>
          <w:szCs w:val="32"/>
          <w:highlight w:val="none"/>
        </w:rPr>
      </w:pPr>
      <w:bookmarkStart w:id="28" w:name="OLE_LINK39"/>
      <w:r>
        <w:rPr>
          <w:rFonts w:hint="eastAsia" w:ascii="仿宋_GB2312" w:hAnsi="仿宋_GB2312" w:eastAsia="仿宋_GB2312" w:cs="仿宋_GB2312"/>
          <w:color w:val="auto"/>
          <w:spacing w:val="17"/>
          <w:sz w:val="32"/>
          <w:szCs w:val="32"/>
          <w:highlight w:val="none"/>
          <w:lang w:eastAsia="zh-CN"/>
        </w:rPr>
        <w:t>电网代购（优购）</w:t>
      </w:r>
      <w:bookmarkEnd w:id="28"/>
      <w:r>
        <w:rPr>
          <w:rFonts w:hint="eastAsia" w:ascii="仿宋_GB2312" w:hAnsi="仿宋_GB2312" w:eastAsia="仿宋_GB2312" w:cs="仿宋_GB2312"/>
          <w:color w:val="auto"/>
          <w:spacing w:val="17"/>
          <w:sz w:val="32"/>
          <w:szCs w:val="32"/>
          <w:highlight w:val="none"/>
        </w:rPr>
        <w:t>中长期合约阻塞电费包括省内中长期合约阻塞电费</w:t>
      </w:r>
      <w:r>
        <w:rPr>
          <w:rFonts w:hint="eastAsia" w:ascii="仿宋_GB2312" w:hAnsi="仿宋_GB2312" w:eastAsia="仿宋_GB2312" w:cs="仿宋_GB2312"/>
          <w:color w:val="auto"/>
          <w:spacing w:val="17"/>
          <w:sz w:val="32"/>
          <w:szCs w:val="32"/>
          <w:highlight w:val="none"/>
          <w:lang w:eastAsia="zh-CN"/>
        </w:rPr>
        <w:t>、</w:t>
      </w:r>
      <w:r>
        <w:rPr>
          <w:rFonts w:hint="eastAsia" w:ascii="仿宋_GB2312" w:hAnsi="仿宋_GB2312" w:eastAsia="仿宋_GB2312" w:cs="仿宋_GB2312"/>
          <w:color w:val="auto"/>
          <w:spacing w:val="17"/>
          <w:sz w:val="32"/>
          <w:szCs w:val="32"/>
          <w:highlight w:val="none"/>
        </w:rPr>
        <w:t>省间中长期合约阻塞电费</w:t>
      </w:r>
      <w:r>
        <w:rPr>
          <w:rFonts w:hint="eastAsia" w:ascii="仿宋_GB2312" w:hAnsi="仿宋_GB2312" w:eastAsia="仿宋_GB2312" w:cs="仿宋_GB2312"/>
          <w:color w:val="auto"/>
          <w:spacing w:val="17"/>
          <w:sz w:val="32"/>
          <w:szCs w:val="32"/>
          <w:highlight w:val="none"/>
          <w:lang w:val="en-US" w:eastAsia="zh-CN"/>
        </w:rPr>
        <w:t>和</w:t>
      </w:r>
      <w:r>
        <w:rPr>
          <w:rFonts w:hint="eastAsia" w:ascii="仿宋_GB2312" w:hAnsi="仿宋_GB2312" w:eastAsia="仿宋_GB2312" w:cs="仿宋_GB2312"/>
          <w:color w:val="auto"/>
          <w:spacing w:val="5"/>
          <w:sz w:val="32"/>
          <w:szCs w:val="32"/>
          <w:highlight w:val="none"/>
          <w:lang w:val="en-US" w:eastAsia="zh-CN"/>
        </w:rPr>
        <w:t>跨省中长期合约阻塞电费</w:t>
      </w:r>
      <w:r>
        <w:rPr>
          <w:rFonts w:hint="eastAsia" w:ascii="仿宋_GB2312" w:hAnsi="仿宋_GB2312" w:eastAsia="仿宋_GB2312" w:cs="仿宋_GB2312"/>
          <w:color w:val="auto"/>
          <w:spacing w:val="17"/>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5.3.5.1省内中长期合约阻塞电费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9"/>
        <w:rPr>
          <w:rFonts w:hint="eastAsia" w:ascii="仿宋_GB2312" w:hAnsi="仿宋_GB2312" w:eastAsia="仿宋_GB2312" w:cs="仿宋_GB2312"/>
          <w:color w:val="auto"/>
          <w:spacing w:val="17"/>
          <w:sz w:val="32"/>
          <w:szCs w:val="32"/>
          <w:highlight w:val="none"/>
          <w:lang w:eastAsia="zh-CN"/>
        </w:rPr>
      </w:pPr>
      <w:r>
        <w:rPr>
          <w:rFonts w:hint="eastAsia" w:ascii="仿宋_GB2312" w:hAnsi="仿宋_GB2312" w:eastAsia="仿宋_GB2312" w:cs="仿宋_GB2312"/>
          <w:color w:val="auto"/>
          <w:spacing w:val="17"/>
          <w:sz w:val="32"/>
          <w:szCs w:val="32"/>
          <w:highlight w:val="none"/>
          <w:lang w:eastAsia="zh-CN"/>
        </w:rPr>
        <w:t>省内中长期合约阻塞电费按照电网代购（优购）省内中长期合约分时电量，以用户侧</w:t>
      </w:r>
      <w:r>
        <w:rPr>
          <w:rFonts w:hint="eastAsia" w:ascii="仿宋_GB2312" w:hAnsi="仿宋_GB2312" w:eastAsia="仿宋_GB2312" w:cs="仿宋_GB2312"/>
          <w:color w:val="auto"/>
          <w:spacing w:val="17"/>
          <w:sz w:val="32"/>
          <w:szCs w:val="32"/>
          <w:highlight w:val="none"/>
          <w:lang w:val="en-US" w:eastAsia="zh-CN"/>
        </w:rPr>
        <w:t>主体</w:t>
      </w:r>
      <w:r>
        <w:rPr>
          <w:rFonts w:hint="eastAsia" w:ascii="仿宋_GB2312" w:hAnsi="仿宋_GB2312" w:eastAsia="仿宋_GB2312" w:cs="仿宋_GB2312"/>
          <w:color w:val="auto"/>
          <w:spacing w:val="17"/>
          <w:sz w:val="32"/>
          <w:szCs w:val="32"/>
          <w:highlight w:val="none"/>
          <w:lang w:eastAsia="zh-CN"/>
        </w:rPr>
        <w:t>日前</w:t>
      </w:r>
      <w:r>
        <w:rPr>
          <w:rFonts w:hint="eastAsia" w:ascii="仿宋_GB2312" w:hAnsi="仿宋_GB2312" w:eastAsia="仿宋_GB2312" w:cs="仿宋_GB2312"/>
          <w:color w:val="auto"/>
          <w:spacing w:val="17"/>
          <w:sz w:val="32"/>
          <w:szCs w:val="32"/>
          <w:highlight w:val="none"/>
          <w:lang w:val="en-US" w:eastAsia="zh-CN"/>
        </w:rPr>
        <w:t>统一结算点电价与中长期结算参考点的现货价格</w:t>
      </w:r>
      <w:r>
        <w:rPr>
          <w:rFonts w:hint="eastAsia" w:ascii="仿宋_GB2312" w:hAnsi="仿宋_GB2312" w:eastAsia="仿宋_GB2312" w:cs="仿宋_GB2312"/>
          <w:color w:val="auto"/>
          <w:spacing w:val="17"/>
          <w:sz w:val="32"/>
          <w:szCs w:val="32"/>
          <w:highlight w:val="none"/>
          <w:lang w:eastAsia="zh-CN"/>
        </w:rPr>
        <w:t>的差值</w:t>
      </w:r>
      <w:r>
        <w:rPr>
          <w:rFonts w:hint="eastAsia" w:ascii="仿宋_GB2312" w:hAnsi="仿宋_GB2312" w:eastAsia="仿宋_GB2312" w:cs="仿宋_GB2312"/>
          <w:color w:val="auto"/>
          <w:spacing w:val="17"/>
          <w:sz w:val="32"/>
          <w:szCs w:val="32"/>
          <w:highlight w:val="none"/>
          <w:lang w:val="en-US" w:eastAsia="zh-CN"/>
        </w:rPr>
        <w:t>单独计算</w:t>
      </w:r>
      <w:r>
        <w:rPr>
          <w:rFonts w:hint="eastAsia" w:ascii="仿宋_GB2312" w:hAnsi="仿宋_GB2312" w:eastAsia="仿宋_GB2312" w:cs="仿宋_GB2312"/>
          <w:color w:val="auto"/>
          <w:spacing w:val="17"/>
          <w:sz w:val="32"/>
          <w:szCs w:val="32"/>
          <w:highlight w:val="none"/>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lang w:eastAsia="zh-CN"/>
        </w:rPr>
        <w:t>C</w:t>
      </w:r>
      <w:r>
        <w:rPr>
          <w:rFonts w:hint="eastAsia" w:ascii="仿宋_GB2312" w:hAnsi="仿宋_GB2312" w:eastAsia="仿宋_GB2312" w:cs="仿宋_GB2312"/>
          <w:color w:val="auto"/>
          <w:spacing w:val="-4"/>
          <w:position w:val="-2"/>
          <w:sz w:val="16"/>
          <w:szCs w:val="16"/>
          <w:highlight w:val="none"/>
        </w:rPr>
        <w:t>省内中长期</w:t>
      </w:r>
      <w:r>
        <w:rPr>
          <w:rFonts w:hint="eastAsia" w:ascii="仿宋_GB2312" w:hAnsi="仿宋_GB2312" w:eastAsia="仿宋_GB2312" w:cs="仿宋_GB2312"/>
          <w:color w:val="auto"/>
          <w:spacing w:val="-4"/>
          <w:position w:val="-2"/>
          <w:sz w:val="16"/>
          <w:szCs w:val="16"/>
          <w:highlight w:val="none"/>
          <w:lang w:val="en-US" w:eastAsia="zh-CN"/>
        </w:rPr>
        <w:t>合约</w:t>
      </w:r>
      <w:r>
        <w:rPr>
          <w:rFonts w:hint="eastAsia" w:ascii="仿宋_GB2312" w:hAnsi="仿宋_GB2312" w:eastAsia="仿宋_GB2312" w:cs="仿宋_GB2312"/>
          <w:color w:val="auto"/>
          <w:spacing w:val="-4"/>
          <w:position w:val="-2"/>
          <w:sz w:val="16"/>
          <w:szCs w:val="16"/>
          <w:highlight w:val="none"/>
        </w:rPr>
        <w:t>阻塞</w:t>
      </w:r>
      <w:r>
        <w:rPr>
          <w:rFonts w:hint="eastAsia" w:ascii="仿宋_GB2312" w:hAnsi="仿宋_GB2312" w:eastAsia="仿宋_GB2312" w:cs="仿宋_GB2312"/>
          <w:color w:val="auto"/>
          <w:spacing w:val="-4"/>
          <w:position w:val="1"/>
          <w:highlight w:val="none"/>
        </w:rPr>
        <w:t>=Σ[ΣQ</w:t>
      </w:r>
      <w:r>
        <w:rPr>
          <w:rFonts w:hint="eastAsia" w:ascii="仿宋_GB2312" w:hAnsi="仿宋_GB2312" w:eastAsia="仿宋_GB2312" w:cs="仿宋_GB2312"/>
          <w:color w:val="auto"/>
          <w:spacing w:val="-4"/>
          <w:position w:val="-2"/>
          <w:sz w:val="16"/>
          <w:szCs w:val="16"/>
          <w:highlight w:val="none"/>
        </w:rPr>
        <w:t>省内中长期合约,t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4"/>
          <w:position w:val="-2"/>
          <w:sz w:val="16"/>
          <w:szCs w:val="16"/>
          <w:highlight w:val="none"/>
        </w:rPr>
        <w:t>日前</w:t>
      </w:r>
      <w:r>
        <w:rPr>
          <w:rFonts w:hint="eastAsia" w:ascii="仿宋_GB2312" w:hAnsi="仿宋_GB2312" w:eastAsia="仿宋_GB2312" w:cs="仿宋_GB2312"/>
          <w:color w:val="auto"/>
          <w:spacing w:val="-4"/>
          <w:position w:val="-2"/>
          <w:sz w:val="16"/>
          <w:szCs w:val="16"/>
          <w:highlight w:val="none"/>
          <w:lang w:val="en-US" w:eastAsia="zh-CN"/>
        </w:rPr>
        <w:t>统一</w:t>
      </w:r>
      <w:r>
        <w:rPr>
          <w:rFonts w:hint="eastAsia" w:ascii="仿宋_GB2312" w:hAnsi="仿宋_GB2312" w:eastAsia="仿宋_GB2312" w:cs="仿宋_GB2312"/>
          <w:color w:val="auto"/>
          <w:spacing w:val="-4"/>
          <w:position w:val="-2"/>
          <w:sz w:val="16"/>
          <w:szCs w:val="16"/>
          <w:highlight w:val="none"/>
        </w:rPr>
        <w:t>,t</w:t>
      </w:r>
      <w:r>
        <w:rPr>
          <w:rFonts w:hint="eastAsia" w:ascii="仿宋_GB2312" w:hAnsi="仿宋_GB2312" w:eastAsia="仿宋_GB2312" w:cs="仿宋_GB2312"/>
          <w:color w:val="auto"/>
          <w:spacing w:val="-4"/>
          <w:position w:val="1"/>
          <w:highlight w:val="none"/>
        </w:rPr>
        <w:t>－P</w:t>
      </w:r>
      <w:r>
        <w:rPr>
          <w:rFonts w:hint="eastAsia" w:ascii="仿宋_GB2312" w:hAnsi="仿宋_GB2312" w:eastAsia="仿宋_GB2312" w:cs="仿宋_GB2312"/>
          <w:color w:val="auto"/>
          <w:spacing w:val="-3"/>
          <w:position w:val="-4"/>
          <w:sz w:val="16"/>
          <w:szCs w:val="16"/>
          <w:highlight w:val="none"/>
          <w:lang w:val="en-US" w:eastAsia="zh-CN"/>
        </w:rPr>
        <w:t>结算参考点</w:t>
      </w:r>
      <w:r>
        <w:rPr>
          <w:rFonts w:hint="eastAsia" w:ascii="仿宋_GB2312" w:hAnsi="仿宋_GB2312" w:eastAsia="仿宋_GB2312" w:cs="仿宋_GB2312"/>
          <w:color w:val="auto"/>
          <w:spacing w:val="-4"/>
          <w:position w:val="-2"/>
          <w:sz w:val="16"/>
          <w:szCs w:val="16"/>
          <w:highlight w:val="none"/>
        </w:rPr>
        <w:t>,t</w:t>
      </w:r>
      <w:r>
        <w:rPr>
          <w:rFonts w:hint="eastAsia" w:ascii="仿宋_GB2312" w:hAnsi="仿宋_GB2312" w:eastAsia="仿宋_GB2312" w:cs="仿宋_GB2312"/>
          <w:color w:val="auto"/>
          <w:spacing w:val="-4"/>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lang w:eastAsia="zh-CN"/>
        </w:rPr>
        <w:t>C</w:t>
      </w:r>
      <w:r>
        <w:rPr>
          <w:rFonts w:hint="eastAsia" w:ascii="仿宋_GB2312" w:hAnsi="仿宋_GB2312" w:eastAsia="仿宋_GB2312" w:cs="仿宋_GB2312"/>
          <w:color w:val="auto"/>
          <w:spacing w:val="5"/>
          <w:position w:val="-3"/>
          <w:sz w:val="16"/>
          <w:szCs w:val="16"/>
          <w:highlight w:val="none"/>
        </w:rPr>
        <w:t>省内中长期</w:t>
      </w:r>
      <w:r>
        <w:rPr>
          <w:rFonts w:hint="eastAsia" w:ascii="仿宋_GB2312" w:hAnsi="仿宋_GB2312" w:eastAsia="仿宋_GB2312" w:cs="仿宋_GB2312"/>
          <w:color w:val="auto"/>
          <w:spacing w:val="5"/>
          <w:position w:val="-3"/>
          <w:sz w:val="16"/>
          <w:szCs w:val="16"/>
          <w:highlight w:val="none"/>
          <w:lang w:eastAsia="zh-CN"/>
        </w:rPr>
        <w:t>合约阻塞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lang w:eastAsia="zh-CN"/>
        </w:rPr>
        <w:t>电网代购电</w:t>
      </w:r>
      <w:r>
        <w:rPr>
          <w:rFonts w:hint="eastAsia" w:ascii="仿宋_GB2312" w:hAnsi="仿宋_GB2312" w:eastAsia="仿宋_GB2312" w:cs="仿宋_GB2312"/>
          <w:color w:val="auto"/>
          <w:spacing w:val="5"/>
          <w:sz w:val="32"/>
          <w:szCs w:val="32"/>
          <w:highlight w:val="none"/>
        </w:rPr>
        <w:t>省内中长期合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rPr>
          <w:rFonts w:hint="eastAsia" w:ascii="仿宋_GB2312" w:hAnsi="仿宋_GB2312" w:eastAsia="仿宋_GB2312" w:cs="仿宋_GB2312"/>
          <w:color w:val="auto"/>
          <w:spacing w:val="1"/>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省内中长期合约,t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lang w:eastAsia="zh-CN"/>
        </w:rPr>
        <w:t>电网代购电</w:t>
      </w:r>
      <w:r>
        <w:rPr>
          <w:rFonts w:hint="eastAsia" w:ascii="仿宋_GB2312" w:hAnsi="仿宋_GB2312" w:eastAsia="仿宋_GB2312" w:cs="仿宋_GB2312"/>
          <w:color w:val="auto"/>
          <w:spacing w:val="1"/>
          <w:sz w:val="32"/>
          <w:szCs w:val="32"/>
          <w:highlight w:val="none"/>
        </w:rPr>
        <w:t>T时段省内中长期合约电量；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rPr>
          <w:rFonts w:hint="eastAsia" w:ascii="仿宋_GB2312" w:hAnsi="仿宋_GB2312" w:eastAsia="仿宋_GB2312" w:cs="仿宋_GB2312"/>
          <w:color w:val="auto"/>
          <w:spacing w:val="-3"/>
          <w:sz w:val="32"/>
          <w:szCs w:val="32"/>
          <w:highlight w:val="none"/>
          <w:lang w:eastAsia="zh-CN"/>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rPr>
        <w:t>日前统一,t</w:t>
      </w:r>
      <w:r>
        <w:rPr>
          <w:rFonts w:hint="eastAsia" w:ascii="仿宋_GB2312" w:hAnsi="仿宋_GB2312" w:eastAsia="仿宋_GB2312" w:cs="仿宋_GB2312"/>
          <w:color w:val="auto"/>
          <w:spacing w:val="-3"/>
          <w:sz w:val="32"/>
          <w:szCs w:val="32"/>
          <w:highlight w:val="none"/>
        </w:rPr>
        <w:t>为日前市场T时段统一结算点电价</w:t>
      </w:r>
      <w:r>
        <w:rPr>
          <w:rFonts w:hint="eastAsia" w:ascii="仿宋_GB2312" w:hAnsi="仿宋_GB2312" w:eastAsia="仿宋_GB2312" w:cs="仿宋_GB2312"/>
          <w:color w:val="auto"/>
          <w:spacing w:val="-3"/>
          <w:sz w:val="32"/>
          <w:szCs w:val="32"/>
          <w:highlight w:val="none"/>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3"/>
          <w:highlight w:val="none"/>
        </w:rPr>
        <w:t>P</w:t>
      </w:r>
      <w:bookmarkStart w:id="29" w:name="OLE_LINK41"/>
      <w:r>
        <w:rPr>
          <w:rFonts w:hint="eastAsia" w:ascii="仿宋_GB2312" w:hAnsi="仿宋_GB2312" w:eastAsia="仿宋_GB2312" w:cs="仿宋_GB2312"/>
          <w:color w:val="auto"/>
          <w:spacing w:val="-3"/>
          <w:position w:val="-4"/>
          <w:sz w:val="16"/>
          <w:szCs w:val="16"/>
          <w:highlight w:val="none"/>
          <w:lang w:val="en-US" w:eastAsia="zh-CN"/>
        </w:rPr>
        <w:t>结算参考点</w:t>
      </w:r>
      <w:bookmarkEnd w:id="29"/>
      <w:r>
        <w:rPr>
          <w:rFonts w:hint="eastAsia" w:ascii="仿宋_GB2312" w:hAnsi="仿宋_GB2312" w:eastAsia="仿宋_GB2312" w:cs="仿宋_GB2312"/>
          <w:color w:val="auto"/>
          <w:spacing w:val="-3"/>
          <w:position w:val="-4"/>
          <w:sz w:val="16"/>
          <w:szCs w:val="16"/>
          <w:highlight w:val="none"/>
        </w:rPr>
        <w:t>,t</w:t>
      </w:r>
      <w:r>
        <w:rPr>
          <w:rFonts w:hint="eastAsia" w:ascii="仿宋_GB2312" w:hAnsi="仿宋_GB2312" w:eastAsia="仿宋_GB2312" w:cs="仿宋_GB2312"/>
          <w:color w:val="auto"/>
          <w:spacing w:val="-3"/>
          <w:highlight w:val="none"/>
        </w:rPr>
        <w:t>为</w:t>
      </w:r>
      <w:r>
        <w:rPr>
          <w:rFonts w:hint="eastAsia" w:ascii="仿宋_GB2312" w:hAnsi="仿宋_GB2312" w:eastAsia="仿宋_GB2312" w:cs="仿宋_GB2312"/>
          <w:color w:val="auto"/>
          <w:spacing w:val="-3"/>
          <w:highlight w:val="none"/>
          <w:lang w:val="en-US" w:eastAsia="zh-CN"/>
        </w:rPr>
        <w:t>中长期结算参考点</w:t>
      </w:r>
      <w:r>
        <w:rPr>
          <w:rFonts w:hint="eastAsia" w:ascii="仿宋_GB2312" w:hAnsi="仿宋_GB2312" w:eastAsia="仿宋_GB2312" w:cs="仿宋_GB2312"/>
          <w:color w:val="auto"/>
          <w:spacing w:val="-3"/>
          <w:highlight w:val="none"/>
        </w:rPr>
        <w:t>T时段</w:t>
      </w:r>
      <w:r>
        <w:rPr>
          <w:rFonts w:hint="eastAsia" w:ascii="仿宋_GB2312" w:hAnsi="仿宋_GB2312" w:eastAsia="仿宋_GB2312" w:cs="仿宋_GB2312"/>
          <w:color w:val="auto"/>
          <w:spacing w:val="-3"/>
          <w:highlight w:val="none"/>
          <w:lang w:val="en-US" w:eastAsia="zh-CN"/>
        </w:rPr>
        <w:t>现货价格</w:t>
      </w:r>
      <w:r>
        <w:rPr>
          <w:rFonts w:hint="eastAsia" w:ascii="仿宋_GB2312" w:hAnsi="仿宋_GB2312" w:eastAsia="仿宋_GB2312" w:cs="仿宋_GB2312"/>
          <w:color w:val="auto"/>
          <w:spacing w:val="-3"/>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5.3.5.2省间中长期合约阻塞电费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textAlignment w:val="baseline"/>
        <w:rPr>
          <w:rFonts w:hint="eastAsia" w:ascii="仿宋_GB2312" w:hAnsi="仿宋_GB2312" w:eastAsia="仿宋_GB2312" w:cs="仿宋_GB2312"/>
          <w:color w:val="auto"/>
          <w:spacing w:val="17"/>
          <w:sz w:val="32"/>
          <w:szCs w:val="32"/>
          <w:highlight w:val="none"/>
        </w:rPr>
      </w:pPr>
      <w:r>
        <w:rPr>
          <w:rFonts w:hint="eastAsia" w:ascii="仿宋_GB2312" w:hAnsi="仿宋_GB2312" w:eastAsia="仿宋_GB2312" w:cs="仿宋_GB2312"/>
          <w:color w:val="auto"/>
          <w:spacing w:val="17"/>
          <w:sz w:val="32"/>
          <w:szCs w:val="32"/>
          <w:highlight w:val="none"/>
        </w:rPr>
        <w:t>电网代购（优购）参与省间中长期市场化交易后</w:t>
      </w:r>
      <w:r>
        <w:rPr>
          <w:rFonts w:hint="eastAsia" w:ascii="仿宋_GB2312" w:hAnsi="仿宋_GB2312" w:eastAsia="仿宋_GB2312" w:cs="仿宋_GB2312"/>
          <w:color w:val="auto"/>
          <w:spacing w:val="17"/>
          <w:sz w:val="32"/>
          <w:szCs w:val="32"/>
          <w:highlight w:val="none"/>
          <w:lang w:eastAsia="zh-CN"/>
        </w:rPr>
        <w:t>，</w:t>
      </w:r>
      <w:r>
        <w:rPr>
          <w:rFonts w:hint="eastAsia" w:ascii="仿宋_GB2312" w:hAnsi="仿宋_GB2312" w:eastAsia="仿宋_GB2312" w:cs="仿宋_GB2312"/>
          <w:color w:val="auto"/>
          <w:spacing w:val="17"/>
          <w:sz w:val="32"/>
          <w:szCs w:val="32"/>
          <w:highlight w:val="none"/>
        </w:rPr>
        <w:t>受端省（区）受入侧关口与用户侧统一结算点之间的价差引起的阻塞费用单独结算。</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4"/>
          <w:position w:val="1"/>
          <w:highlight w:val="none"/>
          <w:lang w:eastAsia="zh-CN"/>
        </w:rPr>
        <w:t>C</w:t>
      </w:r>
      <w:r>
        <w:rPr>
          <w:rFonts w:hint="eastAsia" w:ascii="仿宋_GB2312" w:hAnsi="仿宋_GB2312" w:eastAsia="仿宋_GB2312" w:cs="仿宋_GB2312"/>
          <w:color w:val="auto"/>
          <w:spacing w:val="-4"/>
          <w:position w:val="-2"/>
          <w:sz w:val="16"/>
          <w:szCs w:val="16"/>
          <w:highlight w:val="none"/>
        </w:rPr>
        <w:t>省</w:t>
      </w:r>
      <w:r>
        <w:rPr>
          <w:rFonts w:hint="eastAsia" w:ascii="仿宋_GB2312" w:hAnsi="仿宋_GB2312" w:eastAsia="仿宋_GB2312" w:cs="仿宋_GB2312"/>
          <w:color w:val="auto"/>
          <w:spacing w:val="-4"/>
          <w:position w:val="-2"/>
          <w:sz w:val="16"/>
          <w:szCs w:val="16"/>
          <w:highlight w:val="none"/>
          <w:lang w:val="en-US" w:eastAsia="zh-CN"/>
        </w:rPr>
        <w:t>间</w:t>
      </w:r>
      <w:r>
        <w:rPr>
          <w:rFonts w:hint="eastAsia" w:ascii="仿宋_GB2312" w:hAnsi="仿宋_GB2312" w:eastAsia="仿宋_GB2312" w:cs="仿宋_GB2312"/>
          <w:color w:val="auto"/>
          <w:spacing w:val="-4"/>
          <w:position w:val="-2"/>
          <w:sz w:val="16"/>
          <w:szCs w:val="16"/>
          <w:highlight w:val="none"/>
        </w:rPr>
        <w:t>中长期</w:t>
      </w:r>
      <w:r>
        <w:rPr>
          <w:rFonts w:hint="eastAsia" w:ascii="仿宋_GB2312" w:hAnsi="仿宋_GB2312" w:eastAsia="仿宋_GB2312" w:cs="仿宋_GB2312"/>
          <w:color w:val="auto"/>
          <w:spacing w:val="-4"/>
          <w:position w:val="-2"/>
          <w:sz w:val="16"/>
          <w:szCs w:val="16"/>
          <w:highlight w:val="none"/>
          <w:lang w:eastAsia="zh-CN"/>
        </w:rPr>
        <w:t>合约阻塞</w:t>
      </w:r>
      <w:r>
        <w:rPr>
          <w:rFonts w:hint="eastAsia" w:ascii="仿宋_GB2312" w:hAnsi="仿宋_GB2312" w:eastAsia="仿宋_GB2312" w:cs="仿宋_GB2312"/>
          <w:color w:val="auto"/>
          <w:spacing w:val="-4"/>
          <w:position w:val="1"/>
          <w:highlight w:val="none"/>
        </w:rPr>
        <w:t>=Σ[ΣQ</w:t>
      </w:r>
      <w:r>
        <w:rPr>
          <w:rFonts w:hint="eastAsia" w:ascii="仿宋_GB2312" w:hAnsi="仿宋_GB2312" w:eastAsia="仿宋_GB2312" w:cs="仿宋_GB2312"/>
          <w:color w:val="auto"/>
          <w:spacing w:val="-4"/>
          <w:position w:val="-2"/>
          <w:sz w:val="16"/>
          <w:szCs w:val="16"/>
          <w:highlight w:val="none"/>
        </w:rPr>
        <w:t>省间中长期合</w:t>
      </w:r>
      <w:r>
        <w:rPr>
          <w:rFonts w:hint="eastAsia" w:ascii="仿宋_GB2312" w:hAnsi="仿宋_GB2312" w:eastAsia="仿宋_GB2312" w:cs="仿宋_GB2312"/>
          <w:color w:val="auto"/>
          <w:spacing w:val="-5"/>
          <w:position w:val="-2"/>
          <w:sz w:val="16"/>
          <w:szCs w:val="16"/>
          <w:highlight w:val="none"/>
        </w:rPr>
        <w:t>约,t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rPr>
        <w:t>日前</w:t>
      </w:r>
      <w:r>
        <w:rPr>
          <w:rFonts w:hint="eastAsia" w:ascii="仿宋_GB2312" w:hAnsi="仿宋_GB2312" w:eastAsia="仿宋_GB2312" w:cs="仿宋_GB2312"/>
          <w:color w:val="auto"/>
          <w:spacing w:val="-5"/>
          <w:position w:val="-2"/>
          <w:sz w:val="16"/>
          <w:szCs w:val="16"/>
          <w:highlight w:val="none"/>
          <w:lang w:val="en-US" w:eastAsia="zh-CN"/>
        </w:rPr>
        <w:t>统一</w:t>
      </w:r>
      <w:r>
        <w:rPr>
          <w:rFonts w:hint="eastAsia" w:ascii="仿宋_GB2312" w:hAnsi="仿宋_GB2312" w:eastAsia="仿宋_GB2312" w:cs="仿宋_GB2312"/>
          <w:color w:val="auto"/>
          <w:spacing w:val="-5"/>
          <w:position w:val="-2"/>
          <w:sz w:val="16"/>
          <w:szCs w:val="16"/>
          <w:highlight w:val="none"/>
        </w:rPr>
        <w:t>,t</w:t>
      </w:r>
      <w:r>
        <w:rPr>
          <w:rFonts w:hint="eastAsia" w:ascii="仿宋_GB2312" w:hAnsi="仿宋_GB2312" w:eastAsia="仿宋_GB2312" w:cs="仿宋_GB2312"/>
          <w:color w:val="auto"/>
          <w:spacing w:val="-5"/>
          <w:position w:val="1"/>
          <w:highlight w:val="none"/>
        </w:rPr>
        <w:t>－P</w:t>
      </w:r>
      <w:r>
        <w:rPr>
          <w:rFonts w:hint="eastAsia" w:ascii="仿宋_GB2312" w:hAnsi="仿宋_GB2312" w:eastAsia="仿宋_GB2312" w:cs="仿宋_GB2312"/>
          <w:color w:val="auto"/>
          <w:spacing w:val="-5"/>
          <w:position w:val="-2"/>
          <w:sz w:val="16"/>
          <w:szCs w:val="16"/>
          <w:highlight w:val="none"/>
          <w:lang w:val="en-US" w:eastAsia="zh-CN"/>
        </w:rPr>
        <w:t>落地</w:t>
      </w:r>
      <w:r>
        <w:rPr>
          <w:rFonts w:hint="eastAsia" w:ascii="仿宋_GB2312" w:hAnsi="仿宋_GB2312" w:eastAsia="仿宋_GB2312" w:cs="仿宋_GB2312"/>
          <w:color w:val="auto"/>
          <w:spacing w:val="-5"/>
          <w:position w:val="-2"/>
          <w:sz w:val="16"/>
          <w:szCs w:val="16"/>
          <w:highlight w:val="none"/>
        </w:rPr>
        <w:t>侧日前,t</w:t>
      </w:r>
      <w:r>
        <w:rPr>
          <w:rFonts w:hint="eastAsia" w:ascii="仿宋_GB2312" w:hAnsi="仿宋_GB2312" w:eastAsia="仿宋_GB2312" w:cs="仿宋_GB2312"/>
          <w:color w:val="auto"/>
          <w:spacing w:val="-5"/>
          <w:position w:val="1"/>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5"/>
          <w:highlight w:val="none"/>
          <w:lang w:eastAsia="zh-CN"/>
        </w:rPr>
        <w:t>C</w:t>
      </w:r>
      <w:r>
        <w:rPr>
          <w:rFonts w:hint="eastAsia" w:ascii="仿宋_GB2312" w:hAnsi="仿宋_GB2312" w:eastAsia="仿宋_GB2312" w:cs="仿宋_GB2312"/>
          <w:color w:val="auto"/>
          <w:spacing w:val="5"/>
          <w:position w:val="-3"/>
          <w:sz w:val="16"/>
          <w:szCs w:val="16"/>
          <w:highlight w:val="none"/>
        </w:rPr>
        <w:t>省间中长期</w:t>
      </w:r>
      <w:r>
        <w:rPr>
          <w:rFonts w:hint="eastAsia" w:ascii="仿宋_GB2312" w:hAnsi="仿宋_GB2312" w:eastAsia="仿宋_GB2312" w:cs="仿宋_GB2312"/>
          <w:color w:val="auto"/>
          <w:spacing w:val="5"/>
          <w:position w:val="-3"/>
          <w:sz w:val="16"/>
          <w:szCs w:val="16"/>
          <w:highlight w:val="none"/>
          <w:lang w:eastAsia="zh-CN"/>
        </w:rPr>
        <w:t>合约阻塞</w:t>
      </w:r>
      <w:r>
        <w:rPr>
          <w:rFonts w:hint="eastAsia" w:ascii="仿宋_GB2312" w:hAnsi="仿宋_GB2312" w:eastAsia="仿宋_GB2312" w:cs="仿宋_GB2312"/>
          <w:color w:val="auto"/>
          <w:spacing w:val="5"/>
          <w:sz w:val="32"/>
          <w:szCs w:val="32"/>
          <w:highlight w:val="none"/>
        </w:rPr>
        <w:t>为</w:t>
      </w:r>
      <w:r>
        <w:rPr>
          <w:rFonts w:hint="eastAsia" w:ascii="仿宋_GB2312" w:hAnsi="仿宋_GB2312" w:eastAsia="仿宋_GB2312" w:cs="仿宋_GB2312"/>
          <w:color w:val="auto"/>
          <w:spacing w:val="17"/>
          <w:sz w:val="32"/>
          <w:szCs w:val="32"/>
          <w:highlight w:val="none"/>
          <w:lang w:eastAsia="zh-CN"/>
        </w:rPr>
        <w:t>电网代购电</w:t>
      </w:r>
      <w:r>
        <w:rPr>
          <w:rFonts w:hint="eastAsia" w:ascii="仿宋_GB2312" w:hAnsi="仿宋_GB2312" w:eastAsia="仿宋_GB2312" w:cs="仿宋_GB2312"/>
          <w:color w:val="auto"/>
          <w:spacing w:val="5"/>
          <w:sz w:val="32"/>
          <w:szCs w:val="32"/>
          <w:highlight w:val="none"/>
        </w:rPr>
        <w:t>省间中长期合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4"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
          <w:highlight w:val="none"/>
        </w:rPr>
        <w:t>Q</w:t>
      </w:r>
      <w:r>
        <w:rPr>
          <w:rFonts w:hint="eastAsia" w:ascii="仿宋_GB2312" w:hAnsi="仿宋_GB2312" w:eastAsia="仿宋_GB2312" w:cs="仿宋_GB2312"/>
          <w:color w:val="auto"/>
          <w:spacing w:val="1"/>
          <w:position w:val="-4"/>
          <w:sz w:val="16"/>
          <w:szCs w:val="16"/>
          <w:highlight w:val="none"/>
        </w:rPr>
        <w:t>省间中长期合约,t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7"/>
          <w:sz w:val="32"/>
          <w:szCs w:val="32"/>
          <w:highlight w:val="none"/>
          <w:lang w:eastAsia="zh-CN"/>
        </w:rPr>
        <w:t>电网代购电</w:t>
      </w:r>
      <w:r>
        <w:rPr>
          <w:rFonts w:hint="eastAsia" w:ascii="仿宋_GB2312" w:hAnsi="仿宋_GB2312" w:eastAsia="仿宋_GB2312" w:cs="仿宋_GB2312"/>
          <w:color w:val="auto"/>
          <w:spacing w:val="1"/>
          <w:sz w:val="32"/>
          <w:szCs w:val="32"/>
          <w:highlight w:val="none"/>
        </w:rPr>
        <w:t>T时段省间中长期合约电量；</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8"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P</w:t>
      </w:r>
      <w:r>
        <w:rPr>
          <w:rFonts w:hint="eastAsia" w:ascii="仿宋_GB2312" w:hAnsi="仿宋_GB2312" w:eastAsia="仿宋_GB2312" w:cs="仿宋_GB2312"/>
          <w:color w:val="auto"/>
          <w:spacing w:val="2"/>
          <w:position w:val="-4"/>
          <w:sz w:val="16"/>
          <w:szCs w:val="16"/>
          <w:highlight w:val="none"/>
        </w:rPr>
        <w:t>日前</w:t>
      </w:r>
      <w:r>
        <w:rPr>
          <w:rFonts w:hint="eastAsia" w:ascii="仿宋_GB2312" w:hAnsi="仿宋_GB2312" w:eastAsia="仿宋_GB2312" w:cs="仿宋_GB2312"/>
          <w:color w:val="auto"/>
          <w:spacing w:val="2"/>
          <w:position w:val="-4"/>
          <w:sz w:val="16"/>
          <w:szCs w:val="16"/>
          <w:highlight w:val="none"/>
          <w:lang w:val="en-US" w:eastAsia="zh-CN"/>
        </w:rPr>
        <w:t>统一</w:t>
      </w:r>
      <w:r>
        <w:rPr>
          <w:rFonts w:hint="eastAsia" w:ascii="仿宋_GB2312" w:hAnsi="仿宋_GB2312" w:eastAsia="仿宋_GB2312" w:cs="仿宋_GB2312"/>
          <w:color w:val="auto"/>
          <w:spacing w:val="2"/>
          <w:position w:val="-4"/>
          <w:sz w:val="16"/>
          <w:szCs w:val="16"/>
          <w:highlight w:val="none"/>
        </w:rPr>
        <w:t>,t</w:t>
      </w:r>
      <w:r>
        <w:rPr>
          <w:rFonts w:hint="eastAsia" w:ascii="仿宋_GB2312" w:hAnsi="仿宋_GB2312" w:eastAsia="仿宋_GB2312" w:cs="仿宋_GB2312"/>
          <w:color w:val="auto"/>
          <w:spacing w:val="-3"/>
          <w:sz w:val="32"/>
          <w:szCs w:val="32"/>
          <w:highlight w:val="none"/>
        </w:rPr>
        <w:t>为日前市场T时段统一结算点电价</w:t>
      </w:r>
      <w:r>
        <w:rPr>
          <w:rFonts w:hint="eastAsia" w:ascii="仿宋_GB2312" w:hAnsi="仿宋_GB2312" w:eastAsia="仿宋_GB2312" w:cs="仿宋_GB2312"/>
          <w:color w:val="auto"/>
          <w:spacing w:val="2"/>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8" w:firstLineChars="200"/>
        <w:textAlignment w:val="baseline"/>
        <w:rPr>
          <w:rFonts w:hint="eastAsia" w:ascii="仿宋_GB2312" w:hAnsi="仿宋_GB2312" w:eastAsia="仿宋_GB2312" w:cs="仿宋_GB2312"/>
          <w:color w:val="auto"/>
          <w:spacing w:val="-11"/>
          <w:sz w:val="32"/>
          <w:szCs w:val="32"/>
          <w:highlight w:val="none"/>
        </w:rPr>
      </w:pPr>
      <w:r>
        <w:rPr>
          <w:rFonts w:hint="eastAsia" w:ascii="仿宋_GB2312" w:hAnsi="仿宋_GB2312" w:eastAsia="仿宋_GB2312" w:cs="仿宋_GB2312"/>
          <w:color w:val="auto"/>
          <w:spacing w:val="-3"/>
          <w:highlight w:val="none"/>
        </w:rPr>
        <w:t>P</w:t>
      </w:r>
      <w:r>
        <w:rPr>
          <w:rFonts w:hint="eastAsia" w:ascii="仿宋_GB2312" w:hAnsi="仿宋_GB2312" w:eastAsia="仿宋_GB2312" w:cs="仿宋_GB2312"/>
          <w:color w:val="auto"/>
          <w:spacing w:val="-3"/>
          <w:position w:val="-4"/>
          <w:sz w:val="16"/>
          <w:szCs w:val="16"/>
          <w:highlight w:val="none"/>
          <w:lang w:val="en-US" w:eastAsia="zh-CN"/>
        </w:rPr>
        <w:t>落地</w:t>
      </w:r>
      <w:r>
        <w:rPr>
          <w:rFonts w:hint="eastAsia" w:ascii="仿宋_GB2312" w:hAnsi="仿宋_GB2312" w:eastAsia="仿宋_GB2312" w:cs="仿宋_GB2312"/>
          <w:color w:val="auto"/>
          <w:spacing w:val="-3"/>
          <w:position w:val="-4"/>
          <w:sz w:val="16"/>
          <w:szCs w:val="16"/>
          <w:highlight w:val="none"/>
        </w:rPr>
        <w:t>侧日前,t</w:t>
      </w:r>
      <w:r>
        <w:rPr>
          <w:rFonts w:hint="eastAsia" w:ascii="仿宋_GB2312" w:hAnsi="仿宋_GB2312" w:eastAsia="仿宋_GB2312" w:cs="仿宋_GB2312"/>
          <w:color w:val="auto"/>
          <w:spacing w:val="-3"/>
          <w:sz w:val="32"/>
          <w:szCs w:val="32"/>
          <w:highlight w:val="none"/>
        </w:rPr>
        <w:t>为对应的送电类别落地侧T时段日前结算电价</w:t>
      </w:r>
      <w:r>
        <w:rPr>
          <w:rFonts w:hint="eastAsia" w:ascii="仿宋_GB2312" w:hAnsi="仿宋_GB2312" w:eastAsia="仿宋_GB2312" w:cs="仿宋_GB2312"/>
          <w:color w:val="auto"/>
          <w:spacing w:val="-11"/>
          <w:sz w:val="32"/>
          <w:szCs w:val="32"/>
          <w:highlight w:val="none"/>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5.3.5.3 跨省中长期合约阻塞电费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电网企业参与省间中长期市场化交易后，由广州电力交易中心</w:t>
      </w:r>
      <w:r>
        <w:rPr>
          <w:rFonts w:hint="default" w:ascii="仿宋_GB2312" w:hAnsi="仿宋_GB2312" w:eastAsia="仿宋_GB2312" w:cs="仿宋_GB2312"/>
          <w:color w:val="auto"/>
          <w:spacing w:val="5"/>
          <w:sz w:val="32"/>
          <w:szCs w:val="32"/>
          <w:highlight w:val="none"/>
          <w:lang w:val="en-US" w:eastAsia="zh-CN"/>
        </w:rPr>
        <w:t>按跨省中长期合约逐笔计算</w:t>
      </w:r>
      <w:r>
        <w:rPr>
          <w:rFonts w:hint="eastAsia" w:ascii="仿宋_GB2312" w:hAnsi="仿宋_GB2312" w:eastAsia="仿宋_GB2312" w:cs="仿宋_GB2312"/>
          <w:color w:val="auto"/>
          <w:spacing w:val="5"/>
          <w:sz w:val="32"/>
          <w:szCs w:val="32"/>
          <w:highlight w:val="none"/>
          <w:lang w:val="en-US" w:eastAsia="zh-CN"/>
        </w:rPr>
        <w:t>，受端省</w:t>
      </w:r>
      <w:r>
        <w:rPr>
          <w:rFonts w:hint="default" w:ascii="仿宋_GB2312" w:hAnsi="仿宋_GB2312" w:eastAsia="仿宋_GB2312" w:cs="仿宋_GB2312"/>
          <w:color w:val="auto"/>
          <w:spacing w:val="5"/>
          <w:sz w:val="32"/>
          <w:szCs w:val="32"/>
          <w:highlight w:val="none"/>
          <w:lang w:val="en-US" w:eastAsia="zh-CN"/>
        </w:rPr>
        <w:t>（区）受入侧关口</w:t>
      </w:r>
      <w:r>
        <w:rPr>
          <w:rFonts w:hint="eastAsia" w:ascii="仿宋_GB2312" w:hAnsi="仿宋_GB2312" w:eastAsia="仿宋_GB2312" w:cs="仿宋_GB2312"/>
          <w:color w:val="auto"/>
          <w:spacing w:val="5"/>
          <w:sz w:val="32"/>
          <w:szCs w:val="32"/>
          <w:highlight w:val="none"/>
          <w:lang w:val="en-US" w:eastAsia="zh-CN"/>
        </w:rPr>
        <w:t>与中长期合约结算参考点</w:t>
      </w:r>
      <w:r>
        <w:rPr>
          <w:rFonts w:hint="default" w:ascii="仿宋_GB2312" w:hAnsi="仿宋_GB2312" w:eastAsia="仿宋_GB2312" w:cs="仿宋_GB2312"/>
          <w:color w:val="auto"/>
          <w:spacing w:val="5"/>
          <w:sz w:val="32"/>
          <w:szCs w:val="32"/>
          <w:highlight w:val="none"/>
          <w:lang w:val="en-US" w:eastAsia="zh-CN"/>
        </w:rPr>
        <w:t>之间的价差引起的阻塞费用。跨省中长期合约阻塞费用</w:t>
      </w:r>
      <w:r>
        <w:rPr>
          <w:rFonts w:hint="eastAsia" w:ascii="仿宋_GB2312" w:hAnsi="仿宋_GB2312" w:eastAsia="仿宋_GB2312" w:cs="仿宋_GB2312"/>
          <w:color w:val="auto"/>
          <w:spacing w:val="5"/>
          <w:sz w:val="32"/>
          <w:szCs w:val="32"/>
          <w:highlight w:val="none"/>
          <w:lang w:val="en-US" w:eastAsia="zh-CN"/>
        </w:rPr>
        <w:t>由合约对应主体承担</w:t>
      </w:r>
      <w:r>
        <w:rPr>
          <w:rFonts w:hint="default" w:ascii="仿宋_GB2312" w:hAnsi="仿宋_GB2312" w:eastAsia="仿宋_GB2312" w:cs="仿宋_GB2312"/>
          <w:color w:val="auto"/>
          <w:spacing w:val="5"/>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default"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5.4 新型经营主体结算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5.4.1 储能主体结算</w:t>
      </w:r>
    </w:p>
    <w:p>
      <w:pPr>
        <w:pStyle w:val="13"/>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独立储能主体电能量交易电费根据放电、充电电量分为两个交易结算单元结算，由中长期合约电能量电费、日前市场偏差电能量电费、实时市场偏差电能量电费和分摊及返还电费组成，其中分摊及返还电费全部计入放电交易结算单元。独立储能主体充电电量不参与用户侧峰谷浮动价格结算。计算公式如下：</w:t>
      </w:r>
    </w:p>
    <w:p>
      <w:pPr>
        <w:pStyle w:val="13"/>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14"/>
          <w:sz w:val="32"/>
          <w:szCs w:val="32"/>
          <w:highlight w:val="none"/>
          <w:lang w:eastAsia="zh-CN"/>
        </w:rPr>
        <w:object>
          <v:shape id="_x0000_i1025" o:spt="75" type="#_x0000_t75" style="height:27.9pt;width:369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14"/>
          <w:sz w:val="32"/>
          <w:szCs w:val="32"/>
          <w:highlight w:val="none"/>
          <w:lang w:eastAsia="zh-CN"/>
        </w:rPr>
        <w:object>
          <v:shape id="_x0000_i1026" o:spt="75" type="#_x0000_t75" style="height:27.95pt;width:328.9pt;" o:ole="t" filled="f" o:preferrelative="t" stroked="f" coordsize="21600,21600">
            <v:path/>
            <v:fill on="f" focussize="0,0"/>
            <v:stroke on="f" joinstyle="miter"/>
            <v:imagedata r:id="rId15" o:title=""/>
            <o:lock v:ext="edit" aspectratio="t"/>
            <w10:wrap type="none"/>
            <w10:anchorlock/>
          </v:shape>
          <o:OLEObject Type="Embed" ProgID="Equation.3" ShapeID="_x0000_i1026" DrawAspect="Content" ObjectID="_1468075726" r:id="rId14">
            <o:LockedField>false</o:LockedField>
          </o:OLEObject>
        </w:objec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方正仿宋_GB2312" w:hAnsi="方正仿宋_GB2312" w:eastAsia="方正仿宋_GB2312" w:cs="方正仿宋_GB2312"/>
          <w:bCs/>
          <w:color w:val="auto"/>
          <w:sz w:val="32"/>
          <w:szCs w:val="32"/>
          <w:highlight w:val="none"/>
          <w:lang w:val="en-US" w:eastAsia="zh-CN"/>
        </w:rPr>
      </w:pPr>
      <w:r>
        <w:rPr>
          <w:rFonts w:hint="eastAsia" w:ascii="方正仿宋_GB2312" w:hAnsi="方正仿宋_GB2312" w:eastAsia="方正仿宋_GB2312" w:cs="方正仿宋_GB2312"/>
          <w:bCs/>
          <w:color w:val="auto"/>
          <w:sz w:val="32"/>
          <w:szCs w:val="32"/>
          <w:highlight w:val="none"/>
          <w:lang w:eastAsia="zh-CN"/>
        </w:rPr>
        <w:t>其中：</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4"/>
          <w:sz w:val="32"/>
          <w:szCs w:val="32"/>
          <w:highlight w:val="none"/>
          <w:lang w:eastAsia="zh-CN"/>
        </w:rPr>
        <w:object>
          <v:shape id="_x0000_i1027" o:spt="75" type="#_x0000_t75" style="height:17.25pt;width:29.35pt;" o:ole="t" filled="f" o:preferrelative="t" stroked="f" coordsize="21600,21600">
            <v:path/>
            <v:fill on="f" focussize="0,0"/>
            <v:stroke on="f" joinstyle="miter"/>
            <v:imagedata r:id="rId17" o:title=""/>
            <o:lock v:ext="edit" aspectratio="t"/>
            <w10:wrap type="none"/>
            <w10:anchorlock/>
          </v:shape>
          <o:OLEObject Type="Embed" ProgID="Equation.3" ShapeID="_x0000_i1027" DrawAspect="Content" ObjectID="_1468075727" r:id="rId16">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4"/>
          <w:sz w:val="32"/>
          <w:szCs w:val="32"/>
          <w:highlight w:val="none"/>
          <w:lang w:eastAsia="zh-CN"/>
        </w:rPr>
        <w:object>
          <v:shape id="_x0000_i1028" o:spt="75" type="#_x0000_t75" style="height:17.3pt;width:29.35pt;" o:ole="t" filled="f" o:preferrelative="t" stroked="f" coordsize="21600,21600">
            <v:path/>
            <v:fill on="f" focussize="0,0"/>
            <v:stroke on="f" joinstyle="miter"/>
            <v:imagedata r:id="rId19" o:title=""/>
            <o:lock v:ext="edit" aspectratio="t"/>
            <w10:wrap type="none"/>
            <w10:anchorlock/>
          </v:shape>
          <o:OLEObject Type="Embed" ProgID="Equation.3" ShapeID="_x0000_i1028" DrawAspect="Content" ObjectID="_1468075728" r:id="rId18">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分别为放电、充电交易结算单元的电能量交易电费；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29" o:spt="75" type="#_x0000_t75" style="height:22.55pt;width:47.95pt;" o:ole="t" filled="f" o:preferrelative="t" stroked="f" coordsize="21600,21600">
            <v:path/>
            <v:fill on="f" focussize="0,0"/>
            <v:stroke on="f" joinstyle="miter"/>
            <v:imagedata r:id="rId21" o:title=""/>
            <o:lock v:ext="edit" aspectratio="t"/>
            <w10:wrap type="none"/>
            <w10:anchorlock/>
          </v:shape>
          <o:OLEObject Type="Embed" ProgID="Equation.3" ShapeID="_x0000_i1029" DrawAspect="Content" ObjectID="_1468075729" r:id="rId20">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30" o:spt="75" type="#_x0000_t75" style="height:22.6pt;width:47.95pt;" o:ole="t" filled="f" o:preferrelative="t" stroked="f" coordsize="21600,21600">
            <v:path/>
            <v:fill on="f" focussize="0,0"/>
            <v:stroke on="f" joinstyle="miter"/>
            <v:imagedata r:id="rId23" o:title=""/>
            <o:lock v:ext="edit" aspectratio="t"/>
            <w10:wrap type="none"/>
            <w10:anchorlock/>
          </v:shape>
          <o:OLEObject Type="Embed" ProgID="Equation.3" ShapeID="_x0000_i1030" DrawAspect="Content" ObjectID="_1468075730" r:id="rId22">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分别为放电、充电交易结算单元的中长期合约电能量电费；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31" o:spt="75" type="#_x0000_t75" style="height:22.55pt;width:29.4pt;" o:ole="t" filled="f" o:preferrelative="t" stroked="f" coordsize="21600,21600">
            <v:path/>
            <v:fill on="f" focussize="0,0"/>
            <v:stroke on="f" joinstyle="miter"/>
            <v:imagedata r:id="rId25" o:title=""/>
            <o:lock v:ext="edit" aspectratio="t"/>
            <w10:wrap type="none"/>
            <w10:anchorlock/>
          </v:shape>
          <o:OLEObject Type="Embed" ProgID="Equation.3" ShapeID="_x0000_i1031" DrawAspect="Content" ObjectID="_1468075731" r:id="rId24">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32" o:spt="75" type="#_x0000_t75" style="height:22.6pt;width:29.4pt;" o:ole="t" filled="f" o:preferrelative="t" stroked="f" coordsize="21600,21600">
            <v:path/>
            <v:fill on="f" focussize="0,0"/>
            <v:stroke on="f" joinstyle="miter"/>
            <v:imagedata r:id="rId27" o:title=""/>
            <o:lock v:ext="edit" aspectratio="t"/>
            <w10:wrap type="none"/>
            <w10:anchorlock/>
          </v:shape>
          <o:OLEObject Type="Embed" ProgID="Equation.3" ShapeID="_x0000_i1032" DrawAspect="Content" ObjectID="_1468075732" r:id="rId26">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分别为放电、充电交易结算单元的日前市场偏差电能量电费；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33" o:spt="75" type="#_x0000_t75" style="height:22.55pt;width:29.4pt;" o:ole="t" filled="f" o:preferrelative="t" stroked="f" coordsize="21600,21600">
            <v:path/>
            <v:fill on="f" focussize="0,0"/>
            <v:stroke on="f" joinstyle="miter"/>
            <v:imagedata r:id="rId29" o:title=""/>
            <o:lock v:ext="edit" aspectratio="t"/>
            <w10:wrap type="none"/>
            <w10:anchorlock/>
          </v:shape>
          <o:OLEObject Type="Embed" ProgID="Equation.3" ShapeID="_x0000_i1033" DrawAspect="Content" ObjectID="_1468075733" r:id="rId28">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34" o:spt="75" type="#_x0000_t75" style="height:22.6pt;width:30.1pt;" o:ole="t" filled="f" o:preferrelative="t" stroked="f" coordsize="21600,21600">
            <v:path/>
            <v:fill on="f" focussize="0,0"/>
            <v:stroke on="f" joinstyle="miter"/>
            <v:imagedata r:id="rId31" o:title=""/>
            <o:lock v:ext="edit" aspectratio="t"/>
            <w10:wrap type="none"/>
            <w10:anchorlock/>
          </v:shape>
          <o:OLEObject Type="Embed" ProgID="Equation.3" ShapeID="_x0000_i1034" DrawAspect="Content" ObjectID="_1468075734" r:id="rId30">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分别为放电、充电交易结算单元的实时市场偏差电能量电费；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4"/>
          <w:sz w:val="32"/>
          <w:szCs w:val="32"/>
          <w:highlight w:val="none"/>
          <w:lang w:eastAsia="zh-CN"/>
        </w:rPr>
        <w:object>
          <v:shape id="_x0000_i1035" o:spt="75" type="#_x0000_t75" style="height:27.9pt;width:81.55pt;" o:ole="t" filled="f" o:preferrelative="t" stroked="f" coordsize="21600,21600">
            <v:path/>
            <v:fill on="f" focussize="0,0"/>
            <v:stroke on="f" joinstyle="miter"/>
            <v:imagedata r:id="rId33" o:title=""/>
            <o:lock v:ext="edit" aspectratio="t"/>
            <w10:wrap type="none"/>
            <w10:anchorlock/>
          </v:shape>
          <o:OLEObject Type="Embed" ProgID="Equation.3" ShapeID="_x0000_i1035" DrawAspect="Content" ObjectID="_1468075735" r:id="rId32">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4"/>
          <w:sz w:val="32"/>
          <w:szCs w:val="32"/>
          <w:highlight w:val="none"/>
          <w:lang w:eastAsia="zh-CN"/>
        </w:rPr>
        <w:object>
          <v:shape id="_x0000_i1036" o:spt="75" type="#_x0000_t75" style="height:27.95pt;width:83.45pt;" o:ole="t" filled="f" o:preferrelative="t" stroked="f" coordsize="21600,21600">
            <v:path/>
            <v:fill on="f" focussize="0,0"/>
            <v:stroke on="f" joinstyle="miter"/>
            <v:imagedata r:id="rId35" o:title=""/>
            <o:lock v:ext="edit" aspectratio="t"/>
            <w10:wrap type="none"/>
            <w10:anchorlock/>
          </v:shape>
          <o:OLEObject Type="Embed" ProgID="Equation.3" ShapeID="_x0000_i1036" DrawAspect="Content" ObjectID="_1468075736" r:id="rId34">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w:t>
      </w:r>
      <w:r>
        <w:rPr>
          <w:rFonts w:hint="eastAsia" w:ascii="仿宋_GB2312" w:hAnsi="仿宋_GB2312" w:eastAsia="仿宋_GB2312" w:cs="仿宋_GB2312"/>
          <w:bCs/>
          <w:color w:val="auto"/>
          <w:sz w:val="32"/>
          <w:szCs w:val="32"/>
          <w:highlight w:val="none"/>
          <w:lang w:val="en-US" w:eastAsia="zh-CN"/>
        </w:rPr>
        <w:t>省内中长期合约阻塞</w:t>
      </w:r>
      <w:r>
        <w:rPr>
          <w:rFonts w:hint="eastAsia" w:ascii="仿宋_GB2312" w:hAnsi="仿宋_GB2312" w:eastAsia="仿宋_GB2312" w:cs="仿宋_GB2312"/>
          <w:bCs/>
          <w:color w:val="auto"/>
          <w:sz w:val="32"/>
          <w:szCs w:val="32"/>
          <w:highlight w:val="none"/>
          <w:lang w:eastAsia="zh-CN"/>
        </w:rPr>
        <w:t>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方正仿宋_GB2312" w:hAnsi="方正仿宋_GB2312" w:eastAsia="方正仿宋_GB2312" w:cs="方正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37" o:spt="75" type="#_x0000_t75" style="height:21.2pt;width:49.2pt;" o:ole="t" filled="f" o:preferrelative="t" stroked="f" coordsize="21600,21600">
            <v:path/>
            <v:fill on="f" focussize="0,0"/>
            <v:stroke on="f" joinstyle="miter"/>
            <v:imagedata r:id="rId37" o:title=""/>
            <o:lock v:ext="edit" aspectratio="t"/>
            <w10:wrap type="none"/>
            <w10:anchorlock/>
          </v:shape>
          <o:OLEObject Type="Embed" ProgID="Equation.3" ShapeID="_x0000_i1037" DrawAspect="Content" ObjectID="_1468075737" r:id="rId36">
            <o:LockedField>false</o:LockedField>
          </o:OLEObject>
        </w:object>
      </w:r>
      <w:r>
        <w:rPr>
          <w:rFonts w:hint="eastAsia" w:ascii="仿宋_GB2312" w:hAnsi="仿宋_GB2312" w:eastAsia="仿宋_GB2312" w:cs="仿宋_GB2312"/>
          <w:bCs/>
          <w:color w:val="auto"/>
          <w:sz w:val="32"/>
          <w:szCs w:val="32"/>
          <w:highlight w:val="none"/>
          <w:lang w:eastAsia="zh-CN"/>
        </w:rPr>
        <w:t>为独立储能主体承担的考核等分摊及返还电费。</w:t>
      </w:r>
    </w:p>
    <w:p>
      <w:pPr>
        <w:pStyle w:val="14"/>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outlineLvl w:val="3"/>
        <w:rPr>
          <w:rFonts w:hint="eastAsia" w:ascii="仿宋_GB2312" w:hAnsi="仿宋_GB2312" w:eastAsia="仿宋_GB2312" w:cs="仿宋_GB2312"/>
          <w:color w:val="auto"/>
          <w:kern w:val="2"/>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rPr>
        <w:t>5.4.1.1</w:t>
      </w:r>
      <w:r>
        <w:rPr>
          <w:rFonts w:hint="eastAsia" w:ascii="仿宋_GB2312" w:hAnsi="仿宋_GB2312" w:eastAsia="仿宋_GB2312" w:cs="仿宋_GB2312"/>
          <w:color w:val="auto"/>
          <w:kern w:val="2"/>
          <w:sz w:val="32"/>
          <w:szCs w:val="32"/>
          <w:highlight w:val="none"/>
          <w:lang w:eastAsia="zh-CN"/>
        </w:rPr>
        <w:t>中长期合约电费结算</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储能主体中长期合约分时电量按照合约价格结算全电量电费。</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color w:val="auto"/>
          <w:position w:val="-28"/>
          <w:szCs w:val="40"/>
          <w:highlight w:val="none"/>
          <w:lang w:val="en-US" w:eastAsia="zh-CN"/>
        </w:rPr>
        <w:object>
          <v:shape id="_x0000_i1038" o:spt="75" type="#_x0000_t75" style="height:32.8pt;width:245pt;" o:ole="t" filled="f" o:preferrelative="t" stroked="f" coordsize="21600,21600">
            <v:path/>
            <v:fill on="f" focussize="0,0"/>
            <v:stroke on="f" joinstyle="miter"/>
            <v:imagedata r:id="rId39" o:title=""/>
            <o:lock v:ext="edit" aspectratio="t"/>
            <w10:wrap type="none"/>
            <w10:anchorlock/>
          </v:shape>
          <o:OLEObject Type="Embed" ProgID="Equation.3" ShapeID="_x0000_i1038" DrawAspect="Content" ObjectID="_1468075738" r:id="rId38">
            <o:LockedField>false</o:LockedField>
          </o:OLEObject>
        </w:objec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position w:val="-26"/>
          <w:szCs w:val="40"/>
          <w:highlight w:val="none"/>
          <w:lang w:val="en-US" w:eastAsia="zh-CN"/>
        </w:rPr>
      </w:pPr>
      <w:r>
        <w:rPr>
          <w:rFonts w:hint="eastAsia" w:ascii="华文仿宋" w:hAnsi="华文仿宋" w:eastAsia="华文仿宋" w:cs="华文仿宋"/>
          <w:color w:val="auto"/>
          <w:position w:val="-28"/>
          <w:szCs w:val="40"/>
          <w:highlight w:val="none"/>
          <w:lang w:val="en-US" w:eastAsia="zh-CN"/>
        </w:rPr>
        <w:object>
          <v:shape id="_x0000_i1039" o:spt="75" type="#_x0000_t75" style="height:37.3pt;width:243.6pt;" o:ole="t" filled="f" o:preferrelative="t" stroked="f" coordsize="21600,21600">
            <v:path/>
            <v:fill on="f" focussize="0,0"/>
            <v:stroke on="f" joinstyle="miter"/>
            <v:imagedata r:id="rId41" o:title=""/>
            <o:lock v:ext="edit" aspectratio="t"/>
            <w10:wrap type="none"/>
            <w10:anchorlock/>
          </v:shape>
          <o:OLEObject Type="Embed" ProgID="Equation.3" ShapeID="_x0000_i1039" DrawAspect="Content" ObjectID="_1468075739" r:id="rId40">
            <o:LockedField>false</o:LockedField>
          </o:OLEObject>
        </w:object>
      </w:r>
      <w:r>
        <w:rPr>
          <w:rFonts w:hint="eastAsia" w:ascii="华文仿宋" w:hAnsi="华文仿宋" w:eastAsia="华文仿宋" w:cs="华文仿宋"/>
          <w:color w:val="auto"/>
          <w:position w:val="-26"/>
          <w:szCs w:val="40"/>
          <w:highlight w:val="none"/>
          <w:lang w:val="en-US" w:eastAsia="zh-CN"/>
        </w:rPr>
        <w:t xml:space="preserve">        </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Cs w:val="40"/>
          <w:highlight w:val="none"/>
          <w:lang w:val="en-US" w:eastAsia="zh-CN"/>
        </w:rPr>
      </w:pPr>
      <w:r>
        <w:rPr>
          <w:rFonts w:hint="eastAsia" w:ascii="仿宋_GB2312" w:hAnsi="仿宋_GB2312" w:eastAsia="仿宋_GB2312" w:cs="仿宋_GB2312"/>
          <w:color w:val="auto"/>
          <w:szCs w:val="40"/>
          <w:highlight w:val="none"/>
          <w:lang w:val="en-US" w:eastAsia="zh-CN"/>
        </w:rPr>
        <w:t>其中：</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40" o:spt="75" type="#_x0000_t75" style="height:22.55pt;width:47.95pt;" o:ole="t" filled="f" o:preferrelative="t" stroked="f" coordsize="21600,21600">
            <v:path/>
            <v:fill on="f" focussize="0,0"/>
            <v:stroke on="f" joinstyle="miter"/>
            <v:imagedata r:id="rId43" o:title=""/>
            <o:lock v:ext="edit" aspectratio="t"/>
            <w10:wrap type="none"/>
            <w10:anchorlock/>
          </v:shape>
          <o:OLEObject Type="Embed" ProgID="Equation.3" ShapeID="_x0000_i1040" DrawAspect="Content" ObjectID="_1468075740" r:id="rId42">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41" o:spt="75" type="#_x0000_t75" style="height:22.6pt;width:47.95pt;" o:ole="t" filled="f" o:preferrelative="t" stroked="f" coordsize="21600,21600">
            <v:path/>
            <v:fill on="f" focussize="0,0"/>
            <v:stroke on="f" joinstyle="miter"/>
            <v:imagedata r:id="rId45" o:title=""/>
            <o:lock v:ext="edit" aspectratio="t"/>
            <w10:wrap type="none"/>
            <w10:anchorlock/>
          </v:shape>
          <o:OLEObject Type="Embed" ProgID="Equation.3" ShapeID="_x0000_i1041" DrawAspect="Content" ObjectID="_1468075741" r:id="rId44">
            <o:LockedField>false</o:LockedField>
          </o:OLEObject>
        </w:object>
      </w:r>
      <w:r>
        <w:rPr>
          <w:rFonts w:hint="eastAsia" w:ascii="仿宋_GB2312" w:hAnsi="仿宋_GB2312" w:eastAsia="仿宋_GB2312" w:cs="仿宋_GB2312"/>
          <w:bCs/>
          <w:color w:val="auto"/>
          <w:sz w:val="32"/>
          <w:szCs w:val="32"/>
          <w:highlight w:val="none"/>
          <w:lang w:eastAsia="zh-CN"/>
        </w:rPr>
        <w:t>分别为放电、充电交易结算单元的中长期合约电能量电费；</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42" o:spt="75" type="#_x0000_t75" style="height:22.75pt;width:52.05pt;" o:ole="t" filled="f" o:preferrelative="t" stroked="f" coordsize="21600,21600">
            <v:path/>
            <v:fill on="f" focussize="0,0"/>
            <v:stroke on="f" joinstyle="miter"/>
            <v:imagedata r:id="rId47" o:title=""/>
            <o:lock v:ext="edit" aspectratio="t"/>
            <w10:wrap type="none"/>
            <w10:anchorlock/>
          </v:shape>
          <o:OLEObject Type="Embed" ProgID="Equation.3" ShapeID="_x0000_i1042" DrawAspect="Content" ObjectID="_1468075742" r:id="rId46">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4"/>
          <w:sz w:val="32"/>
          <w:szCs w:val="32"/>
          <w:highlight w:val="none"/>
          <w:lang w:eastAsia="zh-CN"/>
        </w:rPr>
        <w:object>
          <v:shape id="_x0000_i1043" o:spt="75" type="#_x0000_t75" style="height:28.1pt;width:69.35pt;" o:ole="t" filled="f" o:preferrelative="t" stroked="f" coordsize="21600,21600">
            <v:path/>
            <v:fill on="f" focussize="0,0"/>
            <v:stroke on="f" joinstyle="miter"/>
            <v:imagedata r:id="rId49" o:title=""/>
            <o:lock v:ext="edit" aspectratio="t"/>
            <w10:wrap type="none"/>
            <w10:anchorlock/>
          </v:shape>
          <o:OLEObject Type="Embed" ProgID="Equation.3" ShapeID="_x0000_i1043" DrawAspect="Content" ObjectID="_1468075743" r:id="rId48">
            <o:LockedField>false</o:LockedField>
          </o:OLEObject>
        </w:object>
      </w:r>
      <w:r>
        <w:rPr>
          <w:rFonts w:hint="eastAsia" w:ascii="仿宋_GB2312" w:hAnsi="仿宋_GB2312" w:eastAsia="仿宋_GB2312" w:cs="仿宋_GB2312"/>
          <w:bCs/>
          <w:color w:val="auto"/>
          <w:sz w:val="32"/>
          <w:szCs w:val="32"/>
          <w:highlight w:val="none"/>
          <w:lang w:eastAsia="zh-CN"/>
        </w:rPr>
        <w:t>分别为时段t放电、充电交易结算单元的中长期合约电量，时段t合约计入放电交易结算单元合约电量以正值表示，计入充电交易结算单元合约电量以负值表示；</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14"/>
          <w:sz w:val="32"/>
          <w:szCs w:val="32"/>
          <w:highlight w:val="none"/>
          <w:lang w:eastAsia="zh-CN"/>
        </w:rPr>
        <w:object>
          <v:shape id="_x0000_i1044" o:spt="75" type="#_x0000_t75" style="height:25.45pt;width:64.25pt;" o:ole="t" filled="f" o:preferrelative="t" stroked="f" coordsize="21600,21600">
            <v:path/>
            <v:fill on="f" focussize="0,0"/>
            <v:stroke on="f" joinstyle="miter"/>
            <v:imagedata r:id="rId51" o:title=""/>
            <o:lock v:ext="edit" aspectratio="t"/>
            <w10:wrap type="none"/>
            <w10:anchorlock/>
          </v:shape>
          <o:OLEObject Type="Embed" ProgID="Equation.3" ShapeID="_x0000_i1044" DrawAspect="Content" ObjectID="_1468075744" r:id="rId50">
            <o:LockedField>false</o:LockedField>
          </o:OLEObject>
        </w:object>
      </w:r>
      <w:r>
        <w:rPr>
          <w:rFonts w:hint="eastAsia" w:ascii="仿宋_GB2312" w:hAnsi="仿宋_GB2312" w:eastAsia="仿宋_GB2312" w:cs="仿宋_GB2312"/>
          <w:bCs/>
          <w:color w:val="auto"/>
          <w:sz w:val="32"/>
          <w:szCs w:val="32"/>
          <w:highlight w:val="none"/>
          <w:lang w:eastAsia="zh-CN"/>
        </w:rPr>
        <w:t>为时段t的中长期合约价格</w:t>
      </w:r>
      <w:r>
        <w:rPr>
          <w:rFonts w:hint="eastAsia" w:ascii="仿宋_GB2312" w:hAnsi="仿宋_GB2312" w:eastAsia="仿宋_GB2312" w:cs="仿宋_GB2312"/>
          <w:color w:val="auto"/>
          <w:spacing w:val="-3"/>
          <w:sz w:val="32"/>
          <w:szCs w:val="32"/>
          <w:highlight w:val="none"/>
          <w:lang w:val="en-US" w:eastAsia="zh-CN"/>
        </w:rPr>
        <w:t>。</w:t>
      </w:r>
    </w:p>
    <w:p>
      <w:pPr>
        <w:pStyle w:val="14"/>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outlineLvl w:val="3"/>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5.4.1.2日前市场偏差结算</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独立储能主体日前市场出清分时电量与中长期合约分时电量的偏差，按照所在节点日前市场分时价格结算。</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若储能主体电费基本计算时段为小时：</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30"/>
          <w:sz w:val="32"/>
          <w:szCs w:val="32"/>
          <w:highlight w:val="none"/>
          <w:lang w:eastAsia="zh-CN"/>
        </w:rPr>
        <w:object>
          <v:shape id="_x0000_i1045" o:spt="75" type="#_x0000_t75" style="height:46.95pt;width:228.1pt;" o:ole="t" filled="f" o:preferrelative="t" stroked="f" coordsize="21600,21600">
            <v:path/>
            <v:fill on="f" focussize="0,0"/>
            <v:stroke on="f" joinstyle="miter"/>
            <v:imagedata r:id="rId53" o:title=""/>
            <o:lock v:ext="edit" aspectratio="t"/>
            <w10:wrap type="none"/>
            <w10:anchorlock/>
          </v:shape>
          <o:OLEObject Type="Embed" ProgID="Equation.3" ShapeID="_x0000_i1045" DrawAspect="Content" ObjectID="_1468075745" r:id="rId52">
            <o:LockedField>false</o:LockedField>
          </o:OLEObject>
        </w:objec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30"/>
          <w:sz w:val="32"/>
          <w:szCs w:val="32"/>
          <w:highlight w:val="none"/>
          <w:lang w:eastAsia="zh-CN"/>
        </w:rPr>
        <w:object>
          <v:shape id="_x0000_i1046" o:spt="75" type="#_x0000_t75" style="height:46.9pt;width:233.35pt;" o:ole="t" filled="f" o:preferrelative="t" stroked="f" coordsize="21600,21600">
            <v:path/>
            <v:fill on="f" focussize="0,0"/>
            <v:stroke on="f" joinstyle="miter"/>
            <v:imagedata r:id="rId55" o:title=""/>
            <o:lock v:ext="edit" aspectratio="t"/>
            <w10:wrap type="none"/>
            <w10:anchorlock/>
          </v:shape>
          <o:OLEObject Type="Embed" ProgID="Equation.3" ShapeID="_x0000_i1046" DrawAspect="Content" ObjectID="_1468075746" r:id="rId54">
            <o:LockedField>false</o:LockedField>
          </o:OLEObject>
        </w:objec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sz w:val="32"/>
          <w:szCs w:val="32"/>
          <w:highlight w:val="none"/>
          <w:lang w:eastAsia="zh-CN"/>
        </w:rPr>
        <w:t>其中：</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kern w:val="2"/>
          <w:szCs w:val="40"/>
          <w:highlight w:val="none"/>
          <w:lang w:val="en-US" w:eastAsia="zh-CN"/>
        </w:rPr>
      </w:pPr>
      <w:r>
        <w:rPr>
          <w:rFonts w:hint="eastAsia" w:ascii="华文仿宋" w:hAnsi="华文仿宋" w:eastAsia="华文仿宋" w:cs="华文仿宋"/>
          <w:bCs/>
          <w:color w:val="auto"/>
          <w:position w:val="-12"/>
          <w:highlight w:val="none"/>
          <w:lang w:val="en-US" w:eastAsia="zh-CN"/>
        </w:rPr>
        <w:object>
          <v:shape id="_x0000_i1047" o:spt="75" type="#_x0000_t75" style="height:22.55pt;width:29.4pt;" o:ole="t" filled="f" o:preferrelative="t" stroked="f" coordsize="21600,21600">
            <v:path/>
            <v:fill on="f" focussize="0,0"/>
            <v:stroke on="f" joinstyle="miter"/>
            <v:imagedata r:id="rId57" o:title=""/>
            <o:lock v:ext="edit" aspectratio="t"/>
            <w10:wrap type="none"/>
            <w10:anchorlock/>
          </v:shape>
          <o:OLEObject Type="Embed" ProgID="Equation.3" ShapeID="_x0000_i1047" DrawAspect="Content" ObjectID="_1468075747" r:id="rId56">
            <o:LockedField>false</o:LockedField>
          </o:OLEObject>
        </w:object>
      </w:r>
      <w:r>
        <w:rPr>
          <w:rFonts w:hint="eastAsia" w:ascii="华文仿宋" w:hAnsi="华文仿宋" w:eastAsia="华文仿宋" w:cs="华文仿宋"/>
          <w:bCs/>
          <w:color w:val="auto"/>
          <w:highlight w:val="none"/>
          <w:lang w:val="en-US" w:eastAsia="zh-CN"/>
        </w:rPr>
        <w:t>、</w:t>
      </w:r>
      <w:r>
        <w:rPr>
          <w:rFonts w:hint="eastAsia" w:ascii="华文仿宋" w:hAnsi="华文仿宋" w:eastAsia="华文仿宋" w:cs="华文仿宋"/>
          <w:bCs/>
          <w:color w:val="auto"/>
          <w:position w:val="-12"/>
          <w:highlight w:val="none"/>
          <w:lang w:val="en-US" w:eastAsia="zh-CN"/>
        </w:rPr>
        <w:object>
          <v:shape id="_x0000_i1048" o:spt="75" type="#_x0000_t75" style="height:22.6pt;width:29.4pt;" o:ole="t" filled="f" o:preferrelative="t" stroked="f" coordsize="21600,21600">
            <v:path/>
            <v:fill on="f" focussize="0,0"/>
            <v:stroke on="f" joinstyle="miter"/>
            <v:imagedata r:id="rId59" o:title=""/>
            <o:lock v:ext="edit" aspectratio="t"/>
            <w10:wrap type="none"/>
            <w10:anchorlock/>
          </v:shape>
          <o:OLEObject Type="Embed" ProgID="Equation.3" ShapeID="_x0000_i1048" DrawAspect="Content" ObjectID="_1468075748" r:id="rId58">
            <o:LockedField>false</o:LockedField>
          </o:OLEObject>
        </w:object>
      </w:r>
      <w:r>
        <w:rPr>
          <w:rFonts w:hint="eastAsia" w:ascii="仿宋_GB2312" w:hAnsi="仿宋_GB2312" w:eastAsia="仿宋_GB2312" w:cs="仿宋_GB2312"/>
          <w:bCs/>
          <w:color w:val="auto"/>
          <w:highlight w:val="none"/>
          <w:lang w:val="en-US" w:eastAsia="zh-CN"/>
        </w:rPr>
        <w:t>分别为放电、充电交易结算单元的日前市场偏差电能量电费</w:t>
      </w:r>
      <w:r>
        <w:rPr>
          <w:rFonts w:hint="eastAsia" w:ascii="仿宋_GB2312" w:hAnsi="仿宋_GB2312" w:eastAsia="仿宋_GB2312" w:cs="仿宋_GB2312"/>
          <w:color w:val="auto"/>
          <w:kern w:val="2"/>
          <w:szCs w:val="40"/>
          <w:highlight w:val="none"/>
          <w:lang w:val="en-US" w:eastAsia="zh-CN"/>
        </w:rPr>
        <w:t>；</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49" o:spt="75" type="#_x0000_t75" style="height:22.75pt;width:32.1pt;" o:ole="t" filled="f" o:preferrelative="t" stroked="f" coordsize="21600,21600">
            <v:path/>
            <v:fill on="f" focussize="0,0"/>
            <v:stroke on="f" joinstyle="miter"/>
            <v:imagedata r:id="rId61" o:title=""/>
            <o:lock v:ext="edit" aspectratio="t"/>
            <w10:wrap type="none"/>
            <w10:anchorlock/>
          </v:shape>
          <o:OLEObject Type="Embed" ProgID="Equation.3" ShapeID="_x0000_i1049" DrawAspect="Content" ObjectID="_1468075749" r:id="rId60">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50" o:spt="75" type="#_x0000_t75" style="height:22.75pt;width:32.1pt;" o:ole="t" filled="f" o:preferrelative="t" stroked="f" coordsize="21600,21600">
            <v:path/>
            <v:fill on="f" focussize="0,0"/>
            <v:stroke on="f" joinstyle="miter"/>
            <v:imagedata r:id="rId63" o:title=""/>
            <o:lock v:ext="edit" aspectratio="t"/>
            <w10:wrap type="none"/>
            <w10:anchorlock/>
          </v:shape>
          <o:OLEObject Type="Embed" ProgID="Equation.3" ShapeID="_x0000_i1050" DrawAspect="Content" ObjectID="_1468075750" r:id="rId62">
            <o:LockedField>false</o:LockedField>
          </o:OLEObject>
        </w:object>
      </w:r>
      <w:r>
        <w:rPr>
          <w:rFonts w:hint="eastAsia" w:ascii="仿宋_GB2312" w:hAnsi="仿宋_GB2312" w:eastAsia="仿宋_GB2312" w:cs="仿宋_GB2312"/>
          <w:bCs/>
          <w:color w:val="auto"/>
          <w:sz w:val="32"/>
          <w:szCs w:val="32"/>
          <w:highlight w:val="none"/>
          <w:lang w:eastAsia="zh-CN"/>
        </w:rPr>
        <w:t>分别为时段t的日前市场出清放电、充电交易结算单元电量，日前市场出清为放电时，时段t日前市场出清电量计入放电交易结算单元，以正值表示，反之计入充电交易结算单元，以负值表示；</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51" o:spt="75" type="#_x0000_t75" style="height:22.75pt;width:52.05pt;" o:ole="t" filled="f" o:preferrelative="t" stroked="f" coordsize="21600,21600">
            <v:path/>
            <v:fill on="f" focussize="0,0"/>
            <v:stroke on="f" joinstyle="miter"/>
            <v:imagedata r:id="rId47" o:title=""/>
            <o:lock v:ext="edit" aspectratio="t"/>
            <w10:wrap type="none"/>
            <w10:anchorlock/>
          </v:shape>
          <o:OLEObject Type="Embed" ProgID="Equation.3" ShapeID="_x0000_i1051" DrawAspect="Content" ObjectID="_1468075751" r:id="rId64">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4"/>
          <w:sz w:val="32"/>
          <w:szCs w:val="32"/>
          <w:highlight w:val="none"/>
          <w:lang w:eastAsia="zh-CN"/>
        </w:rPr>
        <w:object>
          <v:shape id="_x0000_i1052" o:spt="75" type="#_x0000_t75" style="height:28.1pt;width:69.35pt;" o:ole="t" filled="f" o:preferrelative="t" stroked="f" coordsize="21600,21600">
            <v:path/>
            <v:fill on="f" focussize="0,0"/>
            <v:stroke on="f" joinstyle="miter"/>
            <v:imagedata r:id="rId49" o:title=""/>
            <o:lock v:ext="edit" aspectratio="t"/>
            <w10:wrap type="none"/>
            <w10:anchorlock/>
          </v:shape>
          <o:OLEObject Type="Embed" ProgID="Equation.3" ShapeID="_x0000_i1052" DrawAspect="Content" ObjectID="_1468075752" r:id="rId65">
            <o:LockedField>false</o:LockedField>
          </o:OLEObject>
        </w:object>
      </w:r>
      <w:r>
        <w:rPr>
          <w:rFonts w:hint="eastAsia" w:ascii="仿宋_GB2312" w:hAnsi="仿宋_GB2312" w:eastAsia="仿宋_GB2312" w:cs="仿宋_GB2312"/>
          <w:bCs/>
          <w:color w:val="auto"/>
          <w:sz w:val="32"/>
          <w:szCs w:val="32"/>
          <w:highlight w:val="none"/>
          <w:lang w:eastAsia="zh-CN"/>
        </w:rPr>
        <w:t>分别为时段t放电、充电交易结算单元的中长期合约电量，时段t合约计入放电交易结算单元合约电量以正值表示，计入充电交易结算单元合约电量以负值表示；</w:t>
      </w:r>
    </w:p>
    <w:p>
      <w:pPr>
        <w:pStyle w:val="13"/>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53" o:spt="75" type="#_x0000_t75" style="height:22.7pt;width:29.7pt;" o:ole="t" filled="f" o:preferrelative="t" stroked="f" coordsize="21600,21600">
            <v:path/>
            <v:fill on="f" focussize="0,0"/>
            <v:stroke on="f" joinstyle="miter"/>
            <v:imagedata r:id="rId67" o:title=""/>
            <o:lock v:ext="edit" aspectratio="t"/>
            <w10:wrap type="none"/>
            <w10:anchorlock/>
          </v:shape>
          <o:OLEObject Type="Embed" ProgID="Equation.3" ShapeID="_x0000_i1053" DrawAspect="Content" ObjectID="_1468075753" r:id="rId66">
            <o:LockedField>false</o:LockedField>
          </o:OLEObject>
        </w:object>
      </w:r>
      <w:r>
        <w:rPr>
          <w:rFonts w:hint="eastAsia" w:ascii="仿宋_GB2312" w:hAnsi="仿宋_GB2312" w:eastAsia="仿宋_GB2312" w:cs="仿宋_GB2312"/>
          <w:bCs/>
          <w:color w:val="auto"/>
          <w:sz w:val="32"/>
          <w:szCs w:val="32"/>
          <w:highlight w:val="none"/>
          <w:lang w:eastAsia="zh-CN"/>
        </w:rPr>
        <w:t>为时段t的所在节点日前市场价格。</w:t>
      </w:r>
    </w:p>
    <w:p>
      <w:pPr>
        <w:pStyle w:val="14"/>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outlineLvl w:val="3"/>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5.4.1.3实时市场偏差结算</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hAnsi="仿宋_GB2312" w:cs="仿宋_GB2312"/>
          <w:color w:val="auto"/>
          <w:kern w:val="2"/>
          <w:szCs w:val="40"/>
          <w:highlight w:val="none"/>
          <w:lang w:val="en-US" w:eastAsia="zh-CN"/>
        </w:rPr>
      </w:pPr>
      <w:r>
        <w:rPr>
          <w:rFonts w:hint="eastAsia" w:hAnsi="仿宋_GB2312" w:cs="仿宋_GB2312"/>
          <w:color w:val="auto"/>
          <w:kern w:val="2"/>
          <w:szCs w:val="40"/>
          <w:highlight w:val="none"/>
          <w:lang w:val="en-US" w:eastAsia="zh-CN"/>
        </w:rPr>
        <w:t>独立储能</w:t>
      </w:r>
      <w:r>
        <w:rPr>
          <w:rFonts w:hint="eastAsia" w:hAnsi="仿宋_GB2312" w:cs="仿宋_GB2312"/>
          <w:bCs/>
          <w:color w:val="auto"/>
          <w:highlight w:val="none"/>
          <w:lang w:val="en-US" w:eastAsia="zh-CN"/>
        </w:rPr>
        <w:t>主体</w:t>
      </w:r>
      <w:r>
        <w:rPr>
          <w:rFonts w:hint="eastAsia" w:hAnsi="仿宋_GB2312" w:cs="仿宋_GB2312"/>
          <w:color w:val="auto"/>
          <w:kern w:val="2"/>
          <w:szCs w:val="40"/>
          <w:highlight w:val="none"/>
          <w:lang w:val="en-US" w:eastAsia="zh-CN"/>
        </w:rPr>
        <w:t>实际分时充放电量与日前市场出清分时电量的偏差，按照所在节点实时市场分时价格结算。</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color w:val="auto"/>
          <w:position w:val="-28"/>
          <w:szCs w:val="40"/>
          <w:highlight w:val="none"/>
          <w:lang w:val="en-US" w:eastAsia="zh-CN"/>
        </w:rPr>
        <w:object>
          <v:shape id="_x0000_i1054" o:spt="75" type="#_x0000_t75" style="height:30.25pt;width:175.35pt;" o:ole="t" filled="f" o:preferrelative="t" stroked="f" coordsize="21600,21600">
            <v:path/>
            <v:fill on="f" focussize="0,0"/>
            <v:stroke on="f" joinstyle="miter"/>
            <v:imagedata r:id="rId69" o:title=""/>
            <o:lock v:ext="edit" aspectratio="t"/>
            <w10:wrap type="none"/>
            <w10:anchorlock/>
          </v:shape>
          <o:OLEObject Type="Embed" ProgID="Equation.3" ShapeID="_x0000_i1054" DrawAspect="Content" ObjectID="_1468075754" r:id="rId68">
            <o:LockedField>false</o:LockedField>
          </o:OLEObject>
        </w:objec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color w:val="auto"/>
          <w:position w:val="-26"/>
          <w:szCs w:val="40"/>
          <w:highlight w:val="none"/>
          <w:lang w:val="en-US" w:eastAsia="zh-CN"/>
        </w:rPr>
        <w:object>
          <v:shape id="_x0000_i1055" o:spt="75" type="#_x0000_t75" style="height:33.4pt;width:177.3pt;" o:ole="t" filled="f" o:preferrelative="t" stroked="f" coordsize="21600,21600">
            <v:path/>
            <v:fill on="f" focussize="0,0"/>
            <v:stroke on="f" joinstyle="miter"/>
            <v:imagedata r:id="rId71" o:title=""/>
            <o:lock v:ext="edit" aspectratio="t"/>
            <w10:wrap type="none"/>
            <w10:anchorlock/>
          </v:shape>
          <o:OLEObject Type="Embed" ProgID="Equation.3" ShapeID="_x0000_i1055" DrawAspect="Content" ObjectID="_1468075755" r:id="rId70">
            <o:LockedField>false</o:LockedField>
          </o:OLEObject>
        </w:objec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color w:val="auto"/>
          <w:szCs w:val="40"/>
          <w:highlight w:val="none"/>
          <w:lang w:val="en-US" w:eastAsia="zh-CN"/>
        </w:rPr>
        <w:t>其中：</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Cs w:val="40"/>
          <w:highlight w:val="none"/>
          <w:lang w:val="en-US" w:eastAsia="zh-CN"/>
        </w:rPr>
      </w:pPr>
      <w:r>
        <w:rPr>
          <w:rFonts w:hint="eastAsia" w:ascii="华文仿宋" w:hAnsi="华文仿宋" w:eastAsia="华文仿宋" w:cs="华文仿宋"/>
          <w:bCs/>
          <w:color w:val="auto"/>
          <w:position w:val="-14"/>
          <w:highlight w:val="none"/>
          <w:lang w:val="en-US" w:eastAsia="zh-CN"/>
        </w:rPr>
        <w:object>
          <v:shape id="_x0000_i1056" o:spt="75" type="#_x0000_t75" style="height:22.55pt;width:29.25pt;" o:ole="t" filled="f" o:preferrelative="t" stroked="f" coordsize="21600,21600">
            <v:path/>
            <v:fill on="f" focussize="0,0"/>
            <v:stroke on="f" joinstyle="miter"/>
            <v:imagedata r:id="rId73" o:title=""/>
            <o:lock v:ext="edit" aspectratio="t"/>
            <w10:wrap type="none"/>
            <w10:anchorlock/>
          </v:shape>
          <o:OLEObject Type="Embed" ProgID="Equation.3" ShapeID="_x0000_i1056" DrawAspect="Content" ObjectID="_1468075756" r:id="rId72">
            <o:LockedField>false</o:LockedField>
          </o:OLEObject>
        </w:object>
      </w:r>
      <w:r>
        <w:rPr>
          <w:rFonts w:hint="eastAsia" w:ascii="华文仿宋" w:hAnsi="华文仿宋" w:eastAsia="华文仿宋" w:cs="华文仿宋"/>
          <w:bCs/>
          <w:color w:val="auto"/>
          <w:highlight w:val="none"/>
          <w:lang w:val="en-US" w:eastAsia="zh-CN"/>
        </w:rPr>
        <w:t>、</w:t>
      </w:r>
      <w:r>
        <w:rPr>
          <w:rFonts w:hint="eastAsia" w:ascii="华文仿宋" w:hAnsi="华文仿宋" w:eastAsia="华文仿宋" w:cs="华文仿宋"/>
          <w:bCs/>
          <w:color w:val="auto"/>
          <w:position w:val="-12"/>
          <w:highlight w:val="none"/>
          <w:lang w:val="en-US" w:eastAsia="zh-CN"/>
        </w:rPr>
        <w:object>
          <v:shape id="_x0000_i1057" o:spt="75" type="#_x0000_t75" style="height:22.6pt;width:30.1pt;" o:ole="t" filled="f" o:preferrelative="t" stroked="f" coordsize="21600,21600">
            <v:path/>
            <v:fill on="f" focussize="0,0"/>
            <v:stroke on="f" joinstyle="miter"/>
            <v:imagedata r:id="rId75" o:title=""/>
            <o:lock v:ext="edit" aspectratio="t"/>
            <w10:wrap type="none"/>
            <w10:anchorlock/>
          </v:shape>
          <o:OLEObject Type="Embed" ProgID="Equation.3" ShapeID="_x0000_i1057" DrawAspect="Content" ObjectID="_1468075757" r:id="rId74">
            <o:LockedField>false</o:LockedField>
          </o:OLEObject>
        </w:object>
      </w:r>
      <w:r>
        <w:rPr>
          <w:rFonts w:hint="eastAsia" w:ascii="仿宋_GB2312" w:hAnsi="仿宋_GB2312" w:eastAsia="仿宋_GB2312" w:cs="仿宋_GB2312"/>
          <w:bCs/>
          <w:color w:val="auto"/>
          <w:highlight w:val="none"/>
          <w:lang w:val="en-US" w:eastAsia="zh-CN"/>
        </w:rPr>
        <w:t>分别为放电、充电交易结算单元的实时市场偏差电能量电费</w:t>
      </w:r>
      <w:r>
        <w:rPr>
          <w:rFonts w:hint="eastAsia" w:ascii="仿宋_GB2312" w:hAnsi="仿宋_GB2312" w:eastAsia="仿宋_GB2312" w:cs="仿宋_GB2312"/>
          <w:color w:val="auto"/>
          <w:szCs w:val="40"/>
          <w:highlight w:val="none"/>
          <w:lang w:val="en-US" w:eastAsia="zh-CN"/>
        </w:rPr>
        <w:t>；</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color w:val="auto"/>
          <w:position w:val="-12"/>
          <w:szCs w:val="40"/>
          <w:highlight w:val="none"/>
          <w:lang w:val="en-US" w:eastAsia="zh-CN"/>
        </w:rPr>
        <w:object>
          <v:shape id="_x0000_i1058" o:spt="75" type="#_x0000_t75" style="height:26.85pt;width:41.45pt;" o:ole="t" filled="f" o:preferrelative="t" stroked="f" coordsize="21600,21600">
            <v:path/>
            <v:fill on="f" focussize="0,0"/>
            <v:stroke on="f" joinstyle="miter"/>
            <v:imagedata r:id="rId77" o:title=""/>
            <o:lock v:ext="edit" aspectratio="t"/>
            <w10:wrap type="none"/>
            <w10:anchorlock/>
          </v:shape>
          <o:OLEObject Type="Embed" ProgID="Equation.3" ShapeID="_x0000_i1058" DrawAspect="Content" ObjectID="_1468075758" r:id="rId76">
            <o:LockedField>false</o:LockedField>
          </o:OLEObject>
        </w:object>
      </w:r>
      <w:r>
        <w:rPr>
          <w:rFonts w:hint="eastAsia" w:ascii="华文仿宋" w:hAnsi="华文仿宋" w:eastAsia="华文仿宋" w:cs="华文仿宋"/>
          <w:color w:val="auto"/>
          <w:szCs w:val="40"/>
          <w:highlight w:val="none"/>
          <w:lang w:val="en-US" w:eastAsia="zh-CN"/>
        </w:rPr>
        <w:t>、</w:t>
      </w:r>
      <w:r>
        <w:rPr>
          <w:rFonts w:hint="eastAsia" w:ascii="华文仿宋" w:hAnsi="华文仿宋" w:eastAsia="华文仿宋" w:cs="华文仿宋"/>
          <w:color w:val="auto"/>
          <w:position w:val="-12"/>
          <w:szCs w:val="40"/>
          <w:highlight w:val="none"/>
          <w:lang w:val="en-US" w:eastAsia="zh-CN"/>
        </w:rPr>
        <w:object>
          <v:shape id="_x0000_i1059" o:spt="75" type="#_x0000_t75" style="height:22.95pt;width:33.35pt;" o:ole="t" filled="f" o:preferrelative="t" stroked="f" coordsize="21600,21600">
            <v:path/>
            <v:fill on="f" focussize="0,0"/>
            <v:stroke on="f" joinstyle="miter"/>
            <v:imagedata r:id="rId79" o:title=""/>
            <o:lock v:ext="edit" aspectratio="t"/>
            <w10:wrap type="none"/>
            <w10:anchorlock/>
          </v:shape>
          <o:OLEObject Type="Embed" ProgID="Equation.3" ShapeID="_x0000_i1059" DrawAspect="Content" ObjectID="_1468075759" r:id="rId78">
            <o:LockedField>false</o:LockedField>
          </o:OLEObject>
        </w:object>
      </w:r>
      <w:r>
        <w:rPr>
          <w:rFonts w:hint="eastAsia" w:ascii="仿宋_GB2312" w:hAnsi="仿宋_GB2312" w:eastAsia="仿宋_GB2312" w:cs="仿宋_GB2312"/>
          <w:color w:val="auto"/>
          <w:szCs w:val="40"/>
          <w:highlight w:val="none"/>
          <w:lang w:val="en-US" w:eastAsia="zh-CN"/>
        </w:rPr>
        <w:t>分别为时段</w:t>
      </w:r>
      <w:r>
        <w:rPr>
          <w:rFonts w:hint="eastAsia" w:ascii="仿宋_GB2312" w:hAnsi="仿宋_GB2312" w:eastAsia="仿宋_GB2312" w:cs="仿宋_GB2312"/>
          <w:bCs/>
          <w:color w:val="auto"/>
          <w:highlight w:val="none"/>
          <w:lang w:val="en-US" w:eastAsia="zh-CN"/>
        </w:rPr>
        <w:t>t</w:t>
      </w:r>
      <w:r>
        <w:rPr>
          <w:rFonts w:hint="eastAsia" w:ascii="仿宋_GB2312" w:hAnsi="仿宋_GB2312" w:eastAsia="仿宋_GB2312" w:cs="仿宋_GB2312"/>
          <w:color w:val="auto"/>
          <w:szCs w:val="40"/>
          <w:highlight w:val="none"/>
          <w:lang w:val="en-US" w:eastAsia="zh-CN"/>
        </w:rPr>
        <w:t>的放电、充电交易结算单元实际计量电量（即该时段计量上网结算电量、实际用电量），放电电量以正值表示、充电电量以负值表示；</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60" o:spt="75" type="#_x0000_t75" style="height:22.75pt;width:32.1pt;" o:ole="t" filled="f" o:preferrelative="t" stroked="f" coordsize="21600,21600">
            <v:path/>
            <v:fill on="f" focussize="0,0"/>
            <v:stroke on="f" joinstyle="miter"/>
            <v:imagedata r:id="rId61" o:title=""/>
            <o:lock v:ext="edit" aspectratio="t"/>
            <w10:wrap type="none"/>
            <w10:anchorlock/>
          </v:shape>
          <o:OLEObject Type="Embed" ProgID="Equation.3" ShapeID="_x0000_i1060" DrawAspect="Content" ObjectID="_1468075760" r:id="rId80">
            <o:LockedField>false</o:LockedField>
          </o:OLEObject>
        </w:object>
      </w:r>
      <w:r>
        <w:rPr>
          <w:rFonts w:hint="eastAsia" w:ascii="华文仿宋" w:hAnsi="华文仿宋" w:eastAsia="华文仿宋" w:cs="华文仿宋"/>
          <w:bCs/>
          <w:color w:val="auto"/>
          <w:sz w:val="32"/>
          <w:szCs w:val="32"/>
          <w:highlight w:val="none"/>
          <w:lang w:eastAsia="zh-CN"/>
        </w:rPr>
        <w:t>、</w:t>
      </w:r>
      <w:r>
        <w:rPr>
          <w:rFonts w:hint="eastAsia" w:ascii="华文仿宋" w:hAnsi="华文仿宋" w:eastAsia="华文仿宋" w:cs="华文仿宋"/>
          <w:bCs/>
          <w:color w:val="auto"/>
          <w:position w:val="-12"/>
          <w:sz w:val="32"/>
          <w:szCs w:val="32"/>
          <w:highlight w:val="none"/>
          <w:lang w:eastAsia="zh-CN"/>
        </w:rPr>
        <w:object>
          <v:shape id="_x0000_i1061" o:spt="75" type="#_x0000_t75" style="height:22.75pt;width:32.1pt;" o:ole="t" filled="f" o:preferrelative="t" stroked="f" coordsize="21600,21600">
            <v:path/>
            <v:fill on="f" focussize="0,0"/>
            <v:stroke on="f" joinstyle="miter"/>
            <v:imagedata r:id="rId63" o:title=""/>
            <o:lock v:ext="edit" aspectratio="t"/>
            <w10:wrap type="none"/>
            <w10:anchorlock/>
          </v:shape>
          <o:OLEObject Type="Embed" ProgID="Equation.3" ShapeID="_x0000_i1061" DrawAspect="Content" ObjectID="_1468075761" r:id="rId81">
            <o:LockedField>false</o:LockedField>
          </o:OLEObject>
        </w:object>
      </w:r>
      <w:r>
        <w:rPr>
          <w:rFonts w:hint="eastAsia" w:ascii="仿宋_GB2312" w:hAnsi="仿宋_GB2312" w:eastAsia="仿宋_GB2312" w:cs="仿宋_GB2312"/>
          <w:bCs/>
          <w:color w:val="auto"/>
          <w:sz w:val="32"/>
          <w:szCs w:val="32"/>
          <w:highlight w:val="none"/>
          <w:lang w:eastAsia="zh-CN"/>
        </w:rPr>
        <w:t>分别为时段t的日前市场出清放电、充电交易结算单元电量，日前市场出清为放电时，时段t日前市场出清电量计入放电交易结算单元，以正值表示，反之计入充电交易结算单元，以负值表示；</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Cs/>
          <w:color w:val="auto"/>
          <w:sz w:val="32"/>
          <w:szCs w:val="32"/>
          <w:highlight w:val="none"/>
          <w:lang w:eastAsia="zh-CN"/>
        </w:rPr>
      </w:pPr>
      <w:r>
        <w:rPr>
          <w:rFonts w:hint="eastAsia" w:ascii="华文仿宋" w:hAnsi="华文仿宋" w:eastAsia="华文仿宋" w:cs="华文仿宋"/>
          <w:bCs/>
          <w:color w:val="auto"/>
          <w:position w:val="-12"/>
          <w:sz w:val="32"/>
          <w:szCs w:val="32"/>
          <w:highlight w:val="none"/>
          <w:lang w:eastAsia="zh-CN"/>
        </w:rPr>
        <w:object>
          <v:shape id="_x0000_i1062" o:spt="75" type="#_x0000_t75" style="height:21.45pt;width:29.55pt;" o:ole="t" filled="f" o:preferrelative="t" stroked="f" coordsize="21600,21600">
            <v:path/>
            <v:fill on="f" focussize="0,0"/>
            <v:stroke on="f" joinstyle="miter"/>
            <v:imagedata r:id="rId83" o:title=""/>
            <o:lock v:ext="edit" aspectratio="t"/>
            <w10:wrap type="none"/>
            <w10:anchorlock/>
          </v:shape>
          <o:OLEObject Type="Embed" ProgID="Equation.3" ShapeID="_x0000_i1062" DrawAspect="Content" ObjectID="_1468075762" r:id="rId82">
            <o:LockedField>false</o:LockedField>
          </o:OLEObject>
        </w:object>
      </w:r>
      <w:r>
        <w:rPr>
          <w:rFonts w:hint="eastAsia" w:ascii="仿宋_GB2312" w:hAnsi="仿宋_GB2312" w:eastAsia="仿宋_GB2312" w:cs="仿宋_GB2312"/>
          <w:color w:val="auto"/>
          <w:sz w:val="32"/>
          <w:szCs w:val="40"/>
          <w:highlight w:val="none"/>
          <w:lang w:eastAsia="zh-CN"/>
        </w:rPr>
        <w:t>为时段</w:t>
      </w:r>
      <w:r>
        <w:rPr>
          <w:rFonts w:hint="eastAsia" w:ascii="仿宋_GB2312" w:hAnsi="仿宋_GB2312" w:eastAsia="仿宋_GB2312" w:cs="仿宋_GB2312"/>
          <w:bCs/>
          <w:color w:val="auto"/>
          <w:sz w:val="32"/>
          <w:szCs w:val="32"/>
          <w:highlight w:val="none"/>
          <w:lang w:eastAsia="zh-CN"/>
        </w:rPr>
        <w:t>t</w:t>
      </w:r>
      <w:r>
        <w:rPr>
          <w:rFonts w:hint="eastAsia" w:ascii="仿宋_GB2312" w:hAnsi="仿宋_GB2312" w:eastAsia="仿宋_GB2312" w:cs="仿宋_GB2312"/>
          <w:color w:val="auto"/>
          <w:sz w:val="32"/>
          <w:szCs w:val="40"/>
          <w:highlight w:val="none"/>
          <w:lang w:eastAsia="zh-CN"/>
        </w:rPr>
        <w:t>的所在节点实时市场价格</w:t>
      </w:r>
      <w:r>
        <w:rPr>
          <w:rFonts w:hint="eastAsia" w:ascii="仿宋_GB2312" w:hAnsi="仿宋_GB2312" w:eastAsia="仿宋_GB2312" w:cs="仿宋_GB2312"/>
          <w:bCs/>
          <w:color w:val="auto"/>
          <w:sz w:val="32"/>
          <w:szCs w:val="32"/>
          <w:highlight w:val="none"/>
          <w:lang w:eastAsia="zh-CN"/>
        </w:rPr>
        <w:t>。</w:t>
      </w:r>
    </w:p>
    <w:p>
      <w:pPr>
        <w:pStyle w:val="14"/>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outlineLvl w:val="3"/>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5.4.1.4 省内中长期合约阻塞电费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8" w:firstLineChars="200"/>
        <w:jc w:val="both"/>
        <w:textAlignment w:val="baseline"/>
        <w:outlineLvl w:val="9"/>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17"/>
          <w:sz w:val="32"/>
          <w:szCs w:val="32"/>
          <w:highlight w:val="none"/>
        </w:rPr>
        <w:t>省内中长期合约阻塞电费按照交易单元的省内中长期合约分时电量，以</w:t>
      </w:r>
      <w:r>
        <w:rPr>
          <w:rFonts w:hint="eastAsia" w:ascii="仿宋_GB2312" w:hAnsi="仿宋_GB2312" w:eastAsia="仿宋_GB2312" w:cs="仿宋_GB2312"/>
          <w:color w:val="auto"/>
          <w:spacing w:val="17"/>
          <w:sz w:val="32"/>
          <w:szCs w:val="32"/>
          <w:highlight w:val="none"/>
          <w:lang w:eastAsia="zh-CN"/>
        </w:rPr>
        <w:t>储能主体</w:t>
      </w:r>
      <w:r>
        <w:rPr>
          <w:rFonts w:hint="eastAsia" w:ascii="仿宋_GB2312" w:hAnsi="仿宋_GB2312" w:eastAsia="仿宋_GB2312" w:cs="仿宋_GB2312"/>
          <w:color w:val="auto"/>
          <w:spacing w:val="17"/>
          <w:sz w:val="32"/>
          <w:szCs w:val="32"/>
          <w:highlight w:val="none"/>
        </w:rPr>
        <w:t>日前市场节点电价和结算点电价的差值产生的阻塞费用结算。</w:t>
      </w:r>
    </w:p>
    <w:p>
      <w:pPr>
        <w:pStyle w:val="5"/>
        <w:keepNext w:val="0"/>
        <w:keepLines w:val="0"/>
        <w:pageBreakBefore w:val="0"/>
        <w:widowControl/>
        <w:kinsoku w:val="0"/>
        <w:wordWrap/>
        <w:overflowPunct/>
        <w:topLinePunct w:val="0"/>
        <w:autoSpaceDE w:val="0"/>
        <w:autoSpaceDN w:val="0"/>
        <w:bidi w:val="0"/>
        <w:adjustRightInd w:val="0"/>
        <w:snapToGrid w:val="0"/>
        <w:textAlignment w:val="baseline"/>
        <w:outlineLvl w:val="9"/>
        <w:rPr>
          <w:rFonts w:hint="eastAsia"/>
          <w:color w:val="auto"/>
        </w:rPr>
      </w:pPr>
      <m:oMathPara>
        <m:oMath>
          <m:sSubSup>
            <m:sSubSupPr>
              <m:ctrlPr>
                <w:rPr>
                  <w:rFonts w:ascii="Cambria Math"/>
                  <w:i w:val="0"/>
                  <w:color w:val="auto"/>
                  <w:sz w:val="31"/>
                </w:rPr>
              </m:ctrlPr>
            </m:sSubSupPr>
            <m:e>
              <m:r>
                <m:rPr>
                  <m:sty m:val="p"/>
                </m:rPr>
                <w:rPr>
                  <w:rFonts w:hint="eastAsia" w:ascii="Cambria Math" w:hAnsi="Cambria Math"/>
                  <w:color w:val="auto"/>
                  <w:sz w:val="31"/>
                  <w:szCs w:val="31"/>
                  <w:lang w:val="en-US" w:eastAsia="zh-CN"/>
                </w:rPr>
                <m:t>R</m:t>
              </m:r>
              <m:ctrlPr>
                <w:rPr>
                  <w:rFonts w:ascii="Cambria Math"/>
                  <w:i w:val="0"/>
                  <w:color w:val="auto"/>
                  <w:sz w:val="31"/>
                </w:rPr>
              </m:ctrlPr>
            </m:e>
            <m:sub>
              <m:r>
                <m:rPr>
                  <m:sty m:val="p"/>
                </m:rPr>
                <w:rPr>
                  <w:rFonts w:hint="eastAsia" w:ascii="Cambria Math" w:hAnsi="Cambria Math" w:eastAsia="仿宋_GB2312" w:cs="仿宋_GB2312"/>
                  <w:color w:val="auto"/>
                  <w:spacing w:val="-4"/>
                  <w:position w:val="-2"/>
                  <w:sz w:val="31"/>
                  <w:szCs w:val="16"/>
                  <w:highlight w:val="none"/>
                </w:rPr>
                <m:t>省内中长期合同阻塞</m:t>
              </m:r>
              <m:ctrlPr>
                <w:rPr>
                  <w:rFonts w:ascii="Cambria Math"/>
                  <w:i w:val="0"/>
                  <w:color w:val="auto"/>
                  <w:sz w:val="31"/>
                </w:rPr>
              </m:ctrlPr>
            </m:sub>
            <m:sup>
              <m:r>
                <m:rPr>
                  <m:sty m:val="p"/>
                </m:rPr>
                <w:rPr>
                  <w:rFonts w:hint="eastAsia" w:ascii="Cambria Math" w:hAnsi="Cambria Math" w:eastAsia="宋体"/>
                  <w:color w:val="auto"/>
                  <w:sz w:val="31"/>
                  <w:lang w:val="en-US" w:eastAsia="zh-CN"/>
                </w:rPr>
                <m:t>放</m:t>
              </m:r>
              <m:r>
                <m:rPr>
                  <m:sty m:val="p"/>
                </m:rPr>
                <w:rPr>
                  <w:rFonts w:hint="default" w:ascii="Cambria Math" w:hAnsi="Cambria Math" w:eastAsia="宋体"/>
                  <w:color w:val="auto"/>
                  <w:sz w:val="31"/>
                  <w:lang w:val="en-US" w:eastAsia="zh-CN"/>
                </w:rPr>
                <m:t>/</m:t>
              </m:r>
              <m:r>
                <m:rPr>
                  <m:sty m:val="p"/>
                </m:rPr>
                <w:rPr>
                  <w:rFonts w:hint="eastAsia" w:ascii="Cambria Math" w:hAnsi="Cambria Math" w:eastAsia="宋体"/>
                  <w:color w:val="auto"/>
                  <w:sz w:val="31"/>
                  <w:lang w:val="en-US" w:eastAsia="zh-CN"/>
                </w:rPr>
                <m:t>充电</m:t>
              </m:r>
              <m:ctrlPr>
                <w:rPr>
                  <w:rFonts w:ascii="Cambria Math"/>
                  <w:i w:val="0"/>
                  <w:color w:val="auto"/>
                  <w:sz w:val="31"/>
                </w:rPr>
              </m:ctrlPr>
            </m:sup>
          </m:sSubSup>
          <m:r>
            <m:rPr>
              <m:sty m:val="p"/>
            </m:rPr>
            <w:rPr>
              <w:rFonts w:hint="eastAsia" w:ascii="Cambria Math" w:hAnsi="Cambria Math" w:eastAsia="仿宋_GB2312" w:cs="仿宋_GB2312"/>
              <w:color w:val="auto"/>
              <w:spacing w:val="-4"/>
              <w:position w:val="1"/>
              <w:sz w:val="31"/>
              <w:highlight w:val="none"/>
            </w:rPr>
            <m:t>=</m:t>
          </m:r>
          <m:r>
            <m:rPr>
              <m:sty m:val="p"/>
            </m:rPr>
            <w:rPr>
              <w:rFonts w:hint="eastAsia" w:ascii="Cambria Math" w:hAnsi="Cambria Math" w:eastAsia="仿宋_GB2312" w:cs="仿宋_GB2312"/>
              <w:color w:val="auto"/>
              <w:spacing w:val="-4"/>
              <w:position w:val="1"/>
              <w:highlight w:val="none"/>
            </w:rPr>
            <m:t>Σ</m:t>
          </m:r>
          <m:r>
            <m:rPr>
              <m:sty m:val="p"/>
            </m:rPr>
            <w:rPr>
              <w:rFonts w:hint="default" w:ascii="Cambria Math" w:hAnsi="Cambria Math" w:eastAsia="仿宋_GB2312" w:cs="仿宋_GB2312"/>
              <w:color w:val="auto"/>
              <w:spacing w:val="-4"/>
              <w:position w:val="1"/>
              <w:highlight w:val="none"/>
              <w:lang w:val="en-US" w:eastAsia="zh-CN"/>
            </w:rPr>
            <m:t>[</m:t>
          </m:r>
          <m:sSubSup>
            <m:sSubSupPr>
              <m:ctrlPr>
                <w:rPr>
                  <w:rFonts w:hint="default" w:ascii="Cambria Math" w:hAnsi="Cambria Math" w:eastAsia="仿宋_GB2312" w:cs="仿宋_GB2312"/>
                  <w:b w:val="0"/>
                  <w:i w:val="0"/>
                  <w:color w:val="auto"/>
                  <w:spacing w:val="-4"/>
                  <w:position w:val="1"/>
                  <w:highlight w:val="none"/>
                  <w:lang w:val="en-US" w:eastAsia="zh-CN"/>
                </w:rPr>
              </m:ctrlPr>
            </m:sSubSupPr>
            <m:e>
              <m:r>
                <m:rPr>
                  <m:sty m:val="p"/>
                </m:rPr>
                <w:rPr>
                  <w:rFonts w:hint="default" w:ascii="Cambria Math" w:hAnsi="Cambria Math" w:eastAsia="仿宋_GB2312" w:cs="仿宋_GB2312"/>
                  <w:color w:val="auto"/>
                  <w:spacing w:val="-4"/>
                  <w:position w:val="1"/>
                  <w:highlight w:val="none"/>
                  <w:lang w:val="en-US" w:eastAsia="zh-CN"/>
                </w:rPr>
                <m:t>Q</m:t>
              </m:r>
              <m:ctrlPr>
                <w:rPr>
                  <w:rFonts w:hint="default" w:ascii="Cambria Math" w:hAnsi="Cambria Math" w:eastAsia="仿宋_GB2312" w:cs="仿宋_GB2312"/>
                  <w:b w:val="0"/>
                  <w:i w:val="0"/>
                  <w:color w:val="auto"/>
                  <w:spacing w:val="-4"/>
                  <w:position w:val="1"/>
                  <w:highlight w:val="none"/>
                  <w:lang w:val="en-US" w:eastAsia="zh-CN"/>
                </w:rPr>
              </m:ctrlPr>
            </m:e>
            <m:sub>
              <m:r>
                <m:rPr>
                  <m:sty m:val="p"/>
                </m:rPr>
                <w:rPr>
                  <w:rFonts w:hint="eastAsia" w:ascii="Cambria Math" w:hAnsi="Cambria Math" w:eastAsia="仿宋_GB2312" w:cs="仿宋_GB2312"/>
                  <w:color w:val="auto"/>
                  <w:spacing w:val="-4"/>
                  <w:position w:val="1"/>
                  <w:highlight w:val="none"/>
                  <w:lang w:val="en-US" w:eastAsia="zh-CN"/>
                </w:rPr>
                <m:t>中长期合约，t</m:t>
              </m:r>
              <m:ctrlPr>
                <w:rPr>
                  <w:rFonts w:hint="default" w:ascii="Cambria Math" w:hAnsi="Cambria Math" w:eastAsia="仿宋_GB2312" w:cs="仿宋_GB2312"/>
                  <w:b w:val="0"/>
                  <w:i w:val="0"/>
                  <w:color w:val="auto"/>
                  <w:spacing w:val="-4"/>
                  <w:position w:val="1"/>
                  <w:highlight w:val="none"/>
                  <w:lang w:val="en-US" w:eastAsia="zh-CN"/>
                </w:rPr>
              </m:ctrlPr>
            </m:sub>
            <m:sup>
              <m:r>
                <m:rPr>
                  <m:sty m:val="p"/>
                </m:rPr>
                <w:rPr>
                  <w:rFonts w:hint="eastAsia" w:ascii="Cambria Math" w:hAnsi="Cambria Math" w:eastAsia="仿宋_GB2312" w:cs="仿宋_GB2312"/>
                  <w:color w:val="auto"/>
                  <w:spacing w:val="-4"/>
                  <w:position w:val="1"/>
                  <w:highlight w:val="none"/>
                  <w:lang w:val="en-US" w:eastAsia="zh-CN"/>
                </w:rPr>
                <m:t>放</m:t>
              </m:r>
              <m:r>
                <m:rPr>
                  <m:sty m:val="p"/>
                </m:rPr>
                <w:rPr>
                  <w:rFonts w:hint="default" w:ascii="Cambria Math" w:hAnsi="Cambria Math" w:eastAsia="仿宋_GB2312" w:cs="仿宋_GB2312"/>
                  <w:color w:val="auto"/>
                  <w:spacing w:val="-4"/>
                  <w:position w:val="1"/>
                  <w:highlight w:val="none"/>
                  <w:lang w:val="en-US" w:eastAsia="zh-CN"/>
                </w:rPr>
                <m:t>/</m:t>
              </m:r>
              <m:r>
                <m:rPr>
                  <m:sty m:val="p"/>
                </m:rPr>
                <w:rPr>
                  <w:rFonts w:hint="eastAsia" w:ascii="Cambria Math" w:hAnsi="Cambria Math" w:eastAsia="仿宋_GB2312" w:cs="仿宋_GB2312"/>
                  <w:color w:val="auto"/>
                  <w:spacing w:val="-4"/>
                  <w:position w:val="1"/>
                  <w:highlight w:val="none"/>
                  <w:lang w:val="en-US" w:eastAsia="zh-CN"/>
                </w:rPr>
                <m:t>充电</m:t>
              </m:r>
              <m:ctrlPr>
                <w:rPr>
                  <w:rFonts w:hint="default" w:ascii="Cambria Math" w:hAnsi="Cambria Math" w:eastAsia="仿宋_GB2312" w:cs="仿宋_GB2312"/>
                  <w:b w:val="0"/>
                  <w:color w:val="auto"/>
                  <w:spacing w:val="-4"/>
                  <w:position w:val="1"/>
                  <w:highlight w:val="none"/>
                  <w:lang w:val="en-US" w:eastAsia="zh-CN"/>
                </w:rPr>
              </m:ctrlPr>
            </m:sup>
          </m:sSubSup>
          <m:r>
            <m:rPr>
              <m:sty m:val="p"/>
            </m:rPr>
            <w:rPr>
              <w:rFonts w:ascii="Cambria Math" w:hAnsi="Cambria Math" w:cs="仿宋_GB2312"/>
              <w:color w:val="auto"/>
              <w:spacing w:val="-4"/>
              <w:position w:val="1"/>
              <w:highlight w:val="none"/>
              <w:lang w:val="en-US"/>
            </w:rPr>
            <m:t>×</m:t>
          </m:r>
          <m:r>
            <m:rPr>
              <m:sty m:val="p"/>
            </m:rPr>
            <w:rPr>
              <w:rFonts w:hint="eastAsia" w:ascii="Cambria Math" w:hAnsi="Cambria Math" w:eastAsia="仿宋_GB2312" w:cs="仿宋_GB2312"/>
              <w:color w:val="auto"/>
              <w:spacing w:val="-4"/>
              <w:position w:val="1"/>
              <w:highlight w:val="none"/>
              <w:lang w:eastAsia="zh-CN"/>
            </w:rPr>
            <m:t>（</m:t>
          </m:r>
          <m:r>
            <m:rPr>
              <m:sty m:val="p"/>
            </m:rPr>
            <w:rPr>
              <w:rFonts w:hint="eastAsia" w:ascii="Cambria Math" w:hAnsi="Cambria Math" w:eastAsia="仿宋_GB2312" w:cs="仿宋_GB2312"/>
              <w:color w:val="auto"/>
              <w:spacing w:val="-4"/>
              <w:position w:val="1"/>
              <w:highlight w:val="none"/>
            </w:rPr>
            <m:t>P</m:t>
          </m:r>
          <m:r>
            <m:rPr>
              <m:sty m:val="p"/>
            </m:rPr>
            <w:rPr>
              <w:rFonts w:hint="eastAsia" w:ascii="Cambria Math" w:hAnsi="Cambria Math" w:eastAsia="仿宋_GB2312" w:cs="仿宋_GB2312"/>
              <w:color w:val="auto"/>
              <w:spacing w:val="-4"/>
              <w:position w:val="-2"/>
              <w:sz w:val="16"/>
              <w:szCs w:val="16"/>
              <w:highlight w:val="none"/>
            </w:rPr>
            <m:t>日前,t</m:t>
          </m:r>
          <m:r>
            <m:rPr>
              <m:sty m:val="p"/>
            </m:rPr>
            <w:rPr>
              <w:rFonts w:hint="eastAsia" w:ascii="Cambria Math" w:hAnsi="Cambria Math" w:eastAsia="仿宋_GB2312" w:cs="仿宋_GB2312"/>
              <w:color w:val="auto"/>
              <w:spacing w:val="-4"/>
              <w:position w:val="1"/>
              <w:highlight w:val="none"/>
            </w:rPr>
            <m:t>－P</m:t>
          </m:r>
          <m:r>
            <m:rPr>
              <m:sty m:val="p"/>
            </m:rPr>
            <w:rPr>
              <w:rFonts w:hint="eastAsia" w:ascii="Cambria Math" w:hAnsi="Cambria Math" w:eastAsia="仿宋_GB2312" w:cs="仿宋_GB2312"/>
              <w:color w:val="auto"/>
              <w:spacing w:val="-4"/>
              <w:position w:val="-2"/>
              <w:sz w:val="16"/>
              <w:szCs w:val="16"/>
              <w:highlight w:val="none"/>
              <w:lang w:val="en-US" w:eastAsia="zh-CN"/>
            </w:rPr>
            <m:t>结算参考点</m:t>
          </m:r>
          <m:r>
            <m:rPr>
              <m:sty m:val="p"/>
            </m:rPr>
            <w:rPr>
              <w:rFonts w:hint="eastAsia" w:ascii="Cambria Math" w:hAnsi="Cambria Math" w:eastAsia="仿宋_GB2312" w:cs="仿宋_GB2312"/>
              <w:color w:val="auto"/>
              <w:spacing w:val="-4"/>
              <w:position w:val="-2"/>
              <w:sz w:val="16"/>
              <w:szCs w:val="16"/>
              <w:highlight w:val="none"/>
            </w:rPr>
            <m:t>,t</m:t>
          </m:r>
          <m:r>
            <m:rPr>
              <m:sty m:val="p"/>
            </m:rPr>
            <w:rPr>
              <w:rFonts w:hint="eastAsia" w:ascii="Cambria Math" w:hAnsi="Cambria Math" w:eastAsia="仿宋_GB2312" w:cs="仿宋_GB2312"/>
              <w:color w:val="auto"/>
              <w:spacing w:val="-4"/>
              <w:position w:val="1"/>
              <w:highlight w:val="none"/>
              <w:lang w:eastAsia="zh-CN"/>
            </w:rPr>
            <m:t>）</m:t>
          </m:r>
          <m:r>
            <m:rPr>
              <m:sty m:val="p"/>
            </m:rPr>
            <w:rPr>
              <w:rFonts w:hint="default" w:ascii="Cambria Math" w:hAnsi="Cambria Math" w:eastAsia="仿宋_GB2312" w:cs="仿宋_GB2312"/>
              <w:color w:val="auto"/>
              <w:spacing w:val="-4"/>
              <w:position w:val="1"/>
              <w:highlight w:val="none"/>
              <w:lang w:val="en-US" w:eastAsia="zh-CN"/>
            </w:rPr>
            <m:t>]</m:t>
          </m:r>
        </m:oMath>
      </m:oMathPara>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eastAsia" w:ascii="仿宋_GB2312" w:hAnsi="仿宋_GB2312" w:eastAsia="仿宋_GB2312" w:cs="仿宋_GB2312"/>
          <w:color w:val="auto"/>
          <w:highlight w:val="none"/>
        </w:rPr>
      </w:pPr>
      <w:r>
        <w:rPr>
          <w:color w:val="auto"/>
        </w:rPr>
        <w:br w:type="textWrapping"/>
      </w: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val="0"/>
        <w:wordWrap/>
        <w:overflowPunct/>
        <w:topLinePunct w:val="0"/>
        <w:autoSpaceDE w:val="0"/>
        <w:autoSpaceDN w:val="0"/>
        <w:bidi w:val="0"/>
        <w:adjustRightInd w:val="0"/>
        <w:snapToGrid w:val="0"/>
        <w:spacing w:line="240" w:lineRule="atLeast"/>
        <w:ind w:left="0" w:right="0" w:firstLine="600" w:firstLineChars="200"/>
        <w:textAlignment w:val="baseline"/>
        <w:rPr>
          <w:rFonts w:hint="eastAsia" w:ascii="仿宋_GB2312" w:hAnsi="仿宋_GB2312" w:eastAsia="仿宋_GB2312" w:cs="仿宋_GB2312"/>
          <w:color w:val="auto"/>
          <w:highlight w:val="none"/>
        </w:rPr>
      </w:pPr>
      <m:oMath>
        <m:sSubSup>
          <m:sSubSupPr>
            <m:ctrlPr>
              <w:rPr>
                <w:rFonts w:hint="default" w:ascii="Cambria Math" w:hAnsi="Cambria Math" w:cs="Cambria Math"/>
                <w:i w:val="0"/>
                <w:color w:val="auto"/>
                <w:sz w:val="30"/>
              </w:rPr>
            </m:ctrlPr>
          </m:sSubSupPr>
          <m:e>
            <m:r>
              <m:rPr>
                <m:sty m:val="p"/>
              </m:rPr>
              <w:rPr>
                <w:rFonts w:hint="default" w:ascii="Cambria Math" w:hAnsi="Cambria Math" w:cs="Cambria Math"/>
                <w:color w:val="auto"/>
                <w:sz w:val="30"/>
                <w:szCs w:val="31"/>
                <w:lang w:val="en-US" w:eastAsia="zh-CN"/>
              </w:rPr>
              <m:t>R</m:t>
            </m:r>
            <m:ctrlPr>
              <w:rPr>
                <w:rFonts w:hint="default" w:ascii="Cambria Math" w:hAnsi="Cambria Math" w:cs="Cambria Math"/>
                <w:i w:val="0"/>
                <w:color w:val="auto"/>
                <w:sz w:val="30"/>
              </w:rPr>
            </m:ctrlPr>
          </m:e>
          <m:sub>
            <m:r>
              <m:rPr>
                <m:sty m:val="p"/>
              </m:rPr>
              <w:rPr>
                <w:rFonts w:hint="default" w:ascii="Cambria Math" w:hAnsi="Cambria Math" w:eastAsia="仿宋_GB2312" w:cs="Cambria Math"/>
                <w:color w:val="auto"/>
                <w:spacing w:val="-4"/>
                <w:position w:val="-2"/>
                <w:sz w:val="30"/>
                <w:szCs w:val="30"/>
                <w:highlight w:val="none"/>
              </w:rPr>
              <m:t>省内中长期合同阻塞</m:t>
            </m:r>
            <m:r>
              <m:rPr>
                <m:sty m:val="p"/>
              </m:rPr>
              <w:rPr>
                <w:rFonts w:hint="default" w:ascii="Cambria Math" w:hAnsi="Cambria Math" w:eastAsia="仿宋_GB2312" w:cs="Cambria Math"/>
                <w:color w:val="auto"/>
                <w:spacing w:val="-4"/>
                <w:position w:val="-2"/>
                <w:sz w:val="30"/>
                <w:szCs w:val="30"/>
                <w:highlight w:val="none"/>
                <w:lang w:eastAsia="zh-CN"/>
              </w:rPr>
              <m:t>、</m:t>
            </m:r>
            <m:ctrlPr>
              <w:rPr>
                <w:rFonts w:hint="default" w:ascii="Cambria Math" w:hAnsi="Cambria Math" w:cs="Cambria Math"/>
                <w:i w:val="0"/>
                <w:color w:val="auto"/>
                <w:sz w:val="30"/>
              </w:rPr>
            </m:ctrlPr>
          </m:sub>
          <m:sup>
            <m:r>
              <m:rPr>
                <m:sty m:val="p"/>
              </m:rPr>
              <w:rPr>
                <w:rFonts w:hint="default" w:ascii="Cambria Math" w:hAnsi="Cambria Math" w:cs="Cambria Math"/>
                <w:color w:val="auto"/>
                <w:sz w:val="30"/>
                <w:lang w:val="en-US" w:eastAsia="zh-CN"/>
              </w:rPr>
              <m:t>放/</m:t>
            </m:r>
            <m:r>
              <m:rPr>
                <m:sty m:val="p"/>
              </m:rPr>
              <w:rPr>
                <w:rFonts w:hint="eastAsia" w:ascii="Cambria Math" w:hAnsi="Cambria Math" w:cs="Cambria Math"/>
                <w:color w:val="auto"/>
                <w:sz w:val="30"/>
                <w:lang w:val="en-US" w:eastAsia="zh-CN"/>
              </w:rPr>
              <m:t>充</m:t>
            </m:r>
            <m:r>
              <m:rPr>
                <m:sty m:val="p"/>
              </m:rPr>
              <w:rPr>
                <w:rFonts w:hint="default" w:ascii="Cambria Math" w:hAnsi="Cambria Math" w:cs="Cambria Math"/>
                <w:color w:val="auto"/>
                <w:sz w:val="30"/>
                <w:szCs w:val="16"/>
                <w:lang w:val="en-US" w:eastAsia="zh-CN"/>
              </w:rPr>
              <m:t>电</m:t>
            </m:r>
            <m:ctrlPr>
              <w:rPr>
                <w:rFonts w:hint="default" w:ascii="Cambria Math" w:hAnsi="Cambria Math" w:cs="Cambria Math"/>
                <w:i w:val="0"/>
                <w:color w:val="auto"/>
                <w:sz w:val="30"/>
              </w:rPr>
            </m:ctrlPr>
          </m:sup>
        </m:sSubSup>
      </m:oMath>
      <w:r>
        <w:rPr>
          <w:rFonts w:hint="eastAsia" w:ascii="仿宋_GB2312" w:hAnsi="仿宋_GB2312" w:eastAsia="仿宋_GB2312" w:cs="仿宋_GB2312"/>
          <w:color w:val="auto"/>
          <w:spacing w:val="5"/>
          <w:sz w:val="32"/>
          <w:szCs w:val="32"/>
          <w:highlight w:val="none"/>
          <w:lang w:val="en-US" w:eastAsia="zh-CN"/>
        </w:rPr>
        <w:t>为放电/充电交易结算单元的</w:t>
      </w:r>
      <w:r>
        <w:rPr>
          <w:rFonts w:hint="eastAsia" w:ascii="仿宋_GB2312" w:hAnsi="仿宋_GB2312" w:eastAsia="仿宋_GB2312" w:cs="仿宋_GB2312"/>
          <w:color w:val="auto"/>
          <w:spacing w:val="5"/>
          <w:sz w:val="32"/>
          <w:szCs w:val="32"/>
          <w:highlight w:val="none"/>
        </w:rPr>
        <w:t>省内中长期合</w:t>
      </w:r>
      <w:r>
        <w:rPr>
          <w:rFonts w:hint="eastAsia" w:ascii="仿宋_GB2312" w:hAnsi="仿宋_GB2312" w:eastAsia="仿宋_GB2312" w:cs="仿宋_GB2312"/>
          <w:color w:val="auto"/>
          <w:spacing w:val="4"/>
          <w:sz w:val="32"/>
          <w:szCs w:val="32"/>
          <w:highlight w:val="none"/>
        </w:rPr>
        <w:t>约阻塞电费；</w:t>
      </w:r>
    </w:p>
    <w:p>
      <w:pPr>
        <w:pStyle w:val="4"/>
        <w:keepNext w:val="0"/>
        <w:keepLines w:val="0"/>
        <w:pageBreakBefore w:val="0"/>
        <w:widowControl/>
        <w:kinsoku w:val="0"/>
        <w:wordWrap/>
        <w:overflowPunct/>
        <w:topLinePunct w:val="0"/>
        <w:autoSpaceDE w:val="0"/>
        <w:autoSpaceDN w:val="0"/>
        <w:bidi w:val="0"/>
        <w:adjustRightInd w:val="0"/>
        <w:snapToGrid w:val="0"/>
        <w:spacing w:line="240" w:lineRule="atLeast"/>
        <w:ind w:left="0" w:right="0" w:firstLine="604" w:firstLineChars="200"/>
        <w:textAlignment w:val="baseline"/>
        <w:rPr>
          <w:rFonts w:hint="eastAsia" w:ascii="华文仿宋" w:hAnsi="华文仿宋" w:eastAsia="华文仿宋" w:cs="华文仿宋"/>
          <w:bCs/>
          <w:color w:val="auto"/>
          <w:sz w:val="32"/>
          <w:szCs w:val="32"/>
          <w:highlight w:val="none"/>
          <w:lang w:eastAsia="zh-CN"/>
        </w:rPr>
      </w:pPr>
      <m:oMath>
        <m:sSubSup>
          <m:sSubSupPr>
            <m:ctrlPr>
              <w:rPr>
                <w:rFonts w:hint="default" w:ascii="Cambria Math" w:hAnsi="Cambria Math" w:eastAsia="仿宋_GB2312" w:cs="仿宋_GB2312"/>
                <w:b w:val="0"/>
                <w:i w:val="0"/>
                <w:color w:val="auto"/>
                <w:spacing w:val="-4"/>
                <w:position w:val="1"/>
                <w:highlight w:val="none"/>
                <w:lang w:val="en-US" w:eastAsia="zh-CN"/>
              </w:rPr>
            </m:ctrlPr>
          </m:sSubSupPr>
          <m:e>
            <m:r>
              <m:rPr>
                <m:sty m:val="p"/>
              </m:rPr>
              <w:rPr>
                <w:rFonts w:hint="default" w:ascii="Cambria Math" w:hAnsi="Cambria Math" w:eastAsia="仿宋_GB2312" w:cs="仿宋_GB2312"/>
                <w:color w:val="auto"/>
                <w:spacing w:val="-4"/>
                <w:position w:val="1"/>
                <w:highlight w:val="none"/>
                <w:lang w:val="en-US" w:eastAsia="zh-CN"/>
              </w:rPr>
              <m:t>Q</m:t>
            </m:r>
            <m:ctrlPr>
              <w:rPr>
                <w:rFonts w:hint="default" w:ascii="Cambria Math" w:hAnsi="Cambria Math" w:eastAsia="仿宋_GB2312" w:cs="仿宋_GB2312"/>
                <w:b w:val="0"/>
                <w:i w:val="0"/>
                <w:color w:val="auto"/>
                <w:spacing w:val="-4"/>
                <w:position w:val="1"/>
                <w:highlight w:val="none"/>
                <w:lang w:val="en-US" w:eastAsia="zh-CN"/>
              </w:rPr>
            </m:ctrlPr>
          </m:e>
          <m:sub>
            <m:r>
              <m:rPr>
                <m:sty m:val="p"/>
              </m:rPr>
              <w:rPr>
                <w:rFonts w:hint="eastAsia" w:ascii="Cambria Math" w:hAnsi="Cambria Math" w:eastAsia="仿宋_GB2312" w:cs="仿宋_GB2312"/>
                <w:color w:val="auto"/>
                <w:spacing w:val="-4"/>
                <w:position w:val="1"/>
                <w:highlight w:val="none"/>
                <w:lang w:val="en-US" w:eastAsia="zh-CN"/>
              </w:rPr>
              <m:t>中长期合约，t</m:t>
            </m:r>
            <m:ctrlPr>
              <w:rPr>
                <w:rFonts w:hint="default" w:ascii="Cambria Math" w:hAnsi="Cambria Math" w:eastAsia="仿宋_GB2312" w:cs="仿宋_GB2312"/>
                <w:b w:val="0"/>
                <w:i w:val="0"/>
                <w:color w:val="auto"/>
                <w:spacing w:val="-4"/>
                <w:position w:val="1"/>
                <w:highlight w:val="none"/>
                <w:lang w:val="en-US" w:eastAsia="zh-CN"/>
              </w:rPr>
            </m:ctrlPr>
          </m:sub>
          <m:sup>
            <m:r>
              <m:rPr>
                <m:sty m:val="p"/>
              </m:rPr>
              <w:rPr>
                <w:rFonts w:hint="eastAsia" w:ascii="Cambria Math" w:hAnsi="Cambria Math" w:eastAsia="仿宋_GB2312" w:cs="仿宋_GB2312"/>
                <w:color w:val="auto"/>
                <w:spacing w:val="-4"/>
                <w:position w:val="1"/>
                <w:highlight w:val="none"/>
                <w:lang w:val="en-US" w:eastAsia="zh-CN"/>
              </w:rPr>
              <m:t>放</m:t>
            </m:r>
            <m:r>
              <m:rPr>
                <m:sty m:val="p"/>
              </m:rPr>
              <w:rPr>
                <w:rFonts w:hint="default" w:ascii="Cambria Math" w:hAnsi="Cambria Math" w:eastAsia="仿宋_GB2312" w:cs="仿宋_GB2312"/>
                <w:color w:val="auto"/>
                <w:spacing w:val="-4"/>
                <w:position w:val="1"/>
                <w:highlight w:val="none"/>
                <w:lang w:val="en-US" w:eastAsia="zh-CN"/>
              </w:rPr>
              <m:t>/</m:t>
            </m:r>
            <m:r>
              <m:rPr>
                <m:sty m:val="p"/>
              </m:rPr>
              <w:rPr>
                <w:rFonts w:hint="eastAsia" w:ascii="Cambria Math" w:hAnsi="Cambria Math" w:eastAsia="仿宋_GB2312" w:cs="仿宋_GB2312"/>
                <w:color w:val="auto"/>
                <w:spacing w:val="-4"/>
                <w:position w:val="1"/>
                <w:highlight w:val="none"/>
                <w:lang w:val="en-US" w:eastAsia="zh-CN"/>
              </w:rPr>
              <m:t>充电</m:t>
            </m:r>
            <m:ctrlPr>
              <w:rPr>
                <w:rFonts w:hint="default" w:ascii="Cambria Math" w:hAnsi="Cambria Math" w:eastAsia="仿宋_GB2312" w:cs="仿宋_GB2312"/>
                <w:b w:val="0"/>
                <w:color w:val="auto"/>
                <w:spacing w:val="-4"/>
                <w:position w:val="1"/>
                <w:highlight w:val="none"/>
                <w:lang w:val="en-US" w:eastAsia="zh-CN"/>
              </w:rPr>
            </m:ctrlPr>
          </m:sup>
        </m:sSubSup>
      </m:oMath>
      <w:r>
        <w:rPr>
          <w:rFonts w:hint="eastAsia" w:ascii="仿宋_GB2312" w:hAnsi="仿宋_GB2312" w:eastAsia="仿宋_GB2312" w:cs="仿宋_GB2312"/>
          <w:color w:val="auto"/>
          <w:spacing w:val="5"/>
          <w:sz w:val="32"/>
          <w:szCs w:val="32"/>
          <w:highlight w:val="none"/>
          <w:lang w:val="en-US" w:eastAsia="zh-CN"/>
        </w:rPr>
        <w:t>为放电/充电交易结算单元</w:t>
      </w:r>
      <w:r>
        <w:rPr>
          <w:rFonts w:hint="eastAsia" w:ascii="仿宋_GB2312" w:hAnsi="仿宋_GB2312" w:eastAsia="仿宋_GB2312" w:cs="仿宋_GB2312"/>
          <w:color w:val="auto"/>
          <w:spacing w:val="1"/>
          <w:sz w:val="32"/>
          <w:szCs w:val="32"/>
          <w:highlight w:val="none"/>
        </w:rPr>
        <w:t>T时段省内中长期合约电量；</w:t>
      </w:r>
    </w:p>
    <w:p>
      <w:pPr>
        <w:pStyle w:val="15"/>
        <w:keepNext w:val="0"/>
        <w:keepLines w:val="0"/>
        <w:pageBreakBefore w:val="0"/>
        <w:widowControl/>
        <w:numPr>
          <w:ilvl w:val="0"/>
          <w:numId w:val="0"/>
        </w:numPr>
        <w:tabs>
          <w:tab w:val="left" w:pos="1900"/>
          <w:tab w:val="clear" w:pos="2268"/>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华文仿宋" w:hAnsi="华文仿宋" w:eastAsia="华文仿宋" w:cs="华文仿宋"/>
          <w:color w:val="auto"/>
          <w:szCs w:val="40"/>
          <w:highlight w:val="none"/>
          <w:lang w:val="en-US" w:eastAsia="zh-CN"/>
        </w:rPr>
      </w:pPr>
      <w:r>
        <w:rPr>
          <w:rFonts w:hint="eastAsia" w:ascii="华文仿宋" w:hAnsi="华文仿宋" w:eastAsia="华文仿宋" w:cs="华文仿宋"/>
          <w:bCs/>
          <w:color w:val="auto"/>
          <w:position w:val="-12"/>
          <w:highlight w:val="none"/>
          <w:lang w:val="en-US" w:eastAsia="zh-CN"/>
        </w:rPr>
        <w:object>
          <v:shape id="_x0000_i1063" o:spt="75" type="#_x0000_t75" style="height:21.45pt;width:27.95pt;" o:ole="t" filled="f" o:preferrelative="t" stroked="f" coordsize="21600,21600">
            <v:path/>
            <v:fill on="f" focussize="0,0"/>
            <v:stroke on="f" joinstyle="miter"/>
            <v:imagedata r:id="rId85" o:title=""/>
            <o:lock v:ext="edit" aspectratio="t"/>
            <w10:wrap type="none"/>
            <w10:anchorlock/>
          </v:shape>
          <o:OLEObject Type="Embed" ProgID="Equation.3" ShapeID="_x0000_i1063" DrawAspect="Content" ObjectID="_1468075763" r:id="rId84">
            <o:LockedField>false</o:LockedField>
          </o:OLEObject>
        </w:object>
      </w:r>
      <w:r>
        <w:rPr>
          <w:rFonts w:hint="eastAsia" w:ascii="仿宋_GB2312" w:hAnsi="仿宋_GB2312" w:eastAsia="仿宋_GB2312" w:cs="仿宋_GB2312"/>
          <w:color w:val="auto"/>
          <w:spacing w:val="2"/>
          <w:sz w:val="32"/>
          <w:szCs w:val="32"/>
          <w:highlight w:val="none"/>
        </w:rPr>
        <w:t>为</w:t>
      </w:r>
      <w:r>
        <w:rPr>
          <w:rFonts w:hint="eastAsia" w:hAnsi="仿宋_GB2312" w:cs="仿宋_GB2312"/>
          <w:color w:val="auto"/>
          <w:spacing w:val="2"/>
          <w:sz w:val="32"/>
          <w:szCs w:val="32"/>
          <w:highlight w:val="none"/>
          <w:lang w:val="en-US" w:eastAsia="zh-CN"/>
        </w:rPr>
        <w:t>储能交易结算单元</w:t>
      </w:r>
      <w:r>
        <w:rPr>
          <w:rFonts w:hint="eastAsia" w:ascii="仿宋_GB2312" w:hAnsi="仿宋_GB2312" w:eastAsia="仿宋_GB2312" w:cs="仿宋_GB2312"/>
          <w:color w:val="auto"/>
          <w:spacing w:val="2"/>
          <w:sz w:val="32"/>
          <w:szCs w:val="32"/>
          <w:highlight w:val="none"/>
        </w:rPr>
        <w:t>所在节点日前市场T时段结算电价</w:t>
      </w:r>
      <w:r>
        <w:rPr>
          <w:rFonts w:hint="eastAsia" w:ascii="仿宋_GB2312" w:hAnsi="仿宋_GB2312" w:eastAsia="仿宋_GB2312" w:cs="仿宋_GB2312"/>
          <w:color w:val="auto"/>
          <w:szCs w:val="40"/>
          <w:highlight w:val="none"/>
          <w:lang w:val="en-US"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6"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spacing w:val="-4"/>
          <w:position w:val="1"/>
          <w:sz w:val="32"/>
          <w:szCs w:val="32"/>
          <w:highlight w:val="none"/>
          <w:vertAlign w:val="baseline"/>
        </w:rPr>
        <w:t>P</w:t>
      </w:r>
      <w:r>
        <w:rPr>
          <w:rFonts w:hint="eastAsia" w:ascii="仿宋_GB2312" w:hAnsi="仿宋_GB2312" w:eastAsia="仿宋_GB2312" w:cs="仿宋_GB2312"/>
          <w:color w:val="auto"/>
          <w:spacing w:val="-4"/>
          <w:position w:val="-2"/>
          <w:sz w:val="16"/>
          <w:szCs w:val="16"/>
          <w:highlight w:val="none"/>
          <w:lang w:val="en-US" w:eastAsia="zh-CN"/>
        </w:rPr>
        <w:t>结算参考点</w:t>
      </w:r>
      <w:r>
        <w:rPr>
          <w:rFonts w:hint="eastAsia" w:ascii="仿宋_GB2312" w:hAnsi="仿宋_GB2312" w:eastAsia="仿宋_GB2312" w:cs="仿宋_GB2312"/>
          <w:color w:val="auto"/>
          <w:spacing w:val="-5"/>
          <w:position w:val="-2"/>
          <w:sz w:val="16"/>
          <w:szCs w:val="16"/>
          <w:highlight w:val="none"/>
        </w:rPr>
        <w:t>,t</w:t>
      </w:r>
      <w:r>
        <w:rPr>
          <w:rFonts w:hint="eastAsia" w:ascii="仿宋_GB2312" w:hAnsi="仿宋_GB2312" w:eastAsia="仿宋_GB2312" w:cs="仿宋_GB2312"/>
          <w:color w:val="auto"/>
          <w:spacing w:val="-3"/>
          <w:sz w:val="32"/>
          <w:szCs w:val="32"/>
          <w:highlight w:val="none"/>
        </w:rPr>
        <w:t>为</w:t>
      </w:r>
      <w:r>
        <w:rPr>
          <w:rFonts w:hint="eastAsia" w:ascii="仿宋_GB2312" w:hAnsi="仿宋_GB2312" w:eastAsia="仿宋_GB2312" w:cs="仿宋_GB2312"/>
          <w:color w:val="auto"/>
          <w:spacing w:val="-3"/>
          <w:sz w:val="32"/>
          <w:szCs w:val="32"/>
          <w:highlight w:val="none"/>
          <w:lang w:val="en-US" w:eastAsia="zh-CN"/>
        </w:rPr>
        <w:t>中长期结算参考点</w:t>
      </w:r>
      <w:r>
        <w:rPr>
          <w:rFonts w:hint="eastAsia" w:ascii="仿宋_GB2312" w:hAnsi="仿宋_GB2312" w:eastAsia="仿宋_GB2312" w:cs="仿宋_GB2312"/>
          <w:color w:val="auto"/>
          <w:spacing w:val="-3"/>
          <w:sz w:val="32"/>
          <w:szCs w:val="32"/>
          <w:highlight w:val="none"/>
        </w:rPr>
        <w:t>T时段</w:t>
      </w:r>
      <w:r>
        <w:rPr>
          <w:rFonts w:hint="eastAsia" w:ascii="仿宋_GB2312" w:hAnsi="仿宋_GB2312" w:eastAsia="仿宋_GB2312" w:cs="仿宋_GB2312"/>
          <w:color w:val="auto"/>
          <w:spacing w:val="-3"/>
          <w:sz w:val="32"/>
          <w:szCs w:val="32"/>
          <w:highlight w:val="none"/>
          <w:lang w:val="en-US" w:eastAsia="zh-CN"/>
        </w:rPr>
        <w:t>现货价格</w:t>
      </w:r>
      <w:r>
        <w:rPr>
          <w:rFonts w:hint="eastAsia" w:ascii="仿宋_GB2312" w:hAnsi="仿宋_GB2312" w:eastAsia="仿宋_GB2312" w:cs="仿宋_GB2312"/>
          <w:color w:val="auto"/>
          <w:spacing w:val="-3"/>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4" w:firstLineChars="200"/>
        <w:jc w:val="both"/>
        <w:textAlignment w:val="baseline"/>
        <w:outlineLvl w:val="2"/>
        <w:rPr>
          <w:rFonts w:hint="default"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5.4.2 其他新型经营主体结算</w:t>
      </w:r>
    </w:p>
    <w:p>
      <w:pPr>
        <w:pStyle w:val="13"/>
        <w:keepNext w:val="0"/>
        <w:keepLines w:val="0"/>
        <w:pageBreakBefore w:val="0"/>
        <w:widowControl/>
        <w:tabs>
          <w:tab w:val="left" w:pos="0"/>
          <w:tab w:val="left" w:pos="1900"/>
        </w:tabs>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适时探索研究虚拟电厂（负荷聚合商）、分布式电源和可调节负荷等新型经营主体的结算机制。</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6.分摊及返还电费</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b w:val="0"/>
          <w:bCs w:val="0"/>
          <w:snapToGrid w:val="0"/>
          <w:color w:val="auto"/>
          <w:kern w:val="0"/>
          <w:sz w:val="32"/>
          <w:szCs w:val="32"/>
          <w:highlight w:val="none"/>
          <w:lang w:val="en-US" w:eastAsia="zh-CN" w:bidi="ar-SA"/>
        </w:rPr>
      </w:pPr>
      <w:r>
        <w:rPr>
          <w:rFonts w:hint="eastAsia" w:ascii="仿宋_GB2312" w:hAnsi="仿宋_GB2312" w:eastAsia="仿宋_GB2312" w:cs="仿宋_GB2312"/>
          <w:b w:val="0"/>
          <w:bCs w:val="0"/>
          <w:snapToGrid w:val="0"/>
          <w:color w:val="auto"/>
          <w:kern w:val="0"/>
          <w:sz w:val="32"/>
          <w:szCs w:val="32"/>
          <w:highlight w:val="none"/>
          <w:lang w:val="en-US" w:eastAsia="zh-CN" w:bidi="ar-SA"/>
        </w:rPr>
        <w:t>市场分摊及返还费用包括成本补偿类、</w:t>
      </w:r>
      <w:r>
        <w:rPr>
          <w:rFonts w:hint="eastAsia" w:ascii="仿宋_GB2312" w:hAnsi="仿宋_GB2312" w:eastAsia="仿宋_GB2312" w:cs="仿宋_GB2312"/>
          <w:b w:val="0"/>
          <w:bCs w:val="0"/>
          <w:color w:val="auto"/>
          <w:sz w:val="32"/>
          <w:szCs w:val="32"/>
          <w:highlight w:val="none"/>
        </w:rPr>
        <w:t>市场考核类</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pacing w:val="2"/>
          <w:sz w:val="32"/>
          <w:szCs w:val="32"/>
          <w:highlight w:val="none"/>
        </w:rPr>
        <w:t>市场平衡类返还</w:t>
      </w:r>
      <w:r>
        <w:rPr>
          <w:rFonts w:hint="eastAsia" w:ascii="仿宋_GB2312" w:hAnsi="仿宋_GB2312" w:eastAsia="仿宋_GB2312" w:cs="仿宋_GB2312"/>
          <w:b w:val="0"/>
          <w:bCs w:val="0"/>
          <w:color w:val="auto"/>
          <w:spacing w:val="2"/>
          <w:sz w:val="32"/>
          <w:szCs w:val="32"/>
          <w:highlight w:val="none"/>
          <w:lang w:val="en-US" w:eastAsia="zh-CN"/>
        </w:rPr>
        <w:t>和</w:t>
      </w:r>
      <w:r>
        <w:rPr>
          <w:rFonts w:hint="eastAsia" w:ascii="仿宋_GB2312" w:hAnsi="仿宋_GB2312" w:eastAsia="仿宋_GB2312" w:cs="仿宋_GB2312"/>
          <w:b w:val="0"/>
          <w:bCs w:val="0"/>
          <w:color w:val="auto"/>
          <w:spacing w:val="4"/>
          <w:sz w:val="32"/>
          <w:szCs w:val="32"/>
          <w:highlight w:val="none"/>
        </w:rPr>
        <w:t>市场调节类返还</w:t>
      </w:r>
      <w:r>
        <w:rPr>
          <w:rFonts w:hint="eastAsia" w:ascii="仿宋_GB2312" w:hAnsi="仿宋_GB2312" w:eastAsia="仿宋_GB2312" w:cs="仿宋_GB2312"/>
          <w:b w:val="0"/>
          <w:bCs w:val="0"/>
          <w:color w:val="auto"/>
          <w:spacing w:val="4"/>
          <w:sz w:val="32"/>
          <w:szCs w:val="32"/>
          <w:highlight w:val="none"/>
          <w:lang w:val="en-US" w:eastAsia="zh-CN"/>
        </w:rPr>
        <w:t>四项。</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en-US"/>
        </w:rPr>
      </w:pPr>
      <w:r>
        <w:rPr>
          <w:rFonts w:hint="eastAsia" w:ascii="仿宋_GB2312" w:hAnsi="仿宋_GB2312" w:eastAsia="仿宋_GB2312" w:cs="仿宋_GB2312"/>
          <w:b/>
          <w:bCs/>
          <w:color w:val="auto"/>
          <w:spacing w:val="3"/>
          <w:sz w:val="32"/>
          <w:szCs w:val="32"/>
          <w:highlight w:val="none"/>
          <w:lang w:val="en-US" w:eastAsia="zh-CN"/>
        </w:rPr>
        <w:t>6</w:t>
      </w:r>
      <w:r>
        <w:rPr>
          <w:rFonts w:hint="eastAsia" w:ascii="仿宋_GB2312" w:hAnsi="仿宋_GB2312" w:eastAsia="仿宋_GB2312" w:cs="仿宋_GB2312"/>
          <w:b/>
          <w:bCs/>
          <w:color w:val="auto"/>
          <w:spacing w:val="3"/>
          <w:sz w:val="32"/>
          <w:szCs w:val="32"/>
          <w:highlight w:val="none"/>
          <w:lang w:val="en-US" w:eastAsia="en-US"/>
        </w:rPr>
        <w:t>.1 成本补偿类费用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lang w:val="en-US" w:eastAsia="zh-CN"/>
        </w:rPr>
        <w:t>6</w:t>
      </w:r>
      <w:r>
        <w:rPr>
          <w:rFonts w:hint="eastAsia" w:ascii="仿宋_GB2312" w:hAnsi="仿宋_GB2312" w:eastAsia="仿宋_GB2312" w:cs="仿宋_GB2312"/>
          <w:color w:val="auto"/>
          <w:spacing w:val="3"/>
          <w:sz w:val="32"/>
          <w:szCs w:val="32"/>
          <w:highlight w:val="none"/>
        </w:rPr>
        <w:t>.1.1</w:t>
      </w:r>
      <w:r>
        <w:rPr>
          <w:rFonts w:hint="eastAsia" w:ascii="仿宋_GB2312" w:hAnsi="仿宋_GB2312" w:eastAsia="仿宋_GB2312" w:cs="仿宋_GB2312"/>
          <w:color w:val="auto"/>
          <w:spacing w:val="3"/>
          <w:sz w:val="32"/>
          <w:szCs w:val="32"/>
          <w:highlight w:val="none"/>
          <w:lang w:val="en-US" w:eastAsia="zh-CN"/>
        </w:rPr>
        <w:t xml:space="preserve"> </w:t>
      </w:r>
      <w:r>
        <w:rPr>
          <w:rFonts w:hint="eastAsia" w:ascii="仿宋_GB2312" w:hAnsi="仿宋_GB2312" w:eastAsia="仿宋_GB2312" w:cs="仿宋_GB2312"/>
          <w:color w:val="auto"/>
          <w:spacing w:val="3"/>
          <w:sz w:val="32"/>
          <w:szCs w:val="32"/>
          <w:highlight w:val="none"/>
        </w:rPr>
        <w:t>运行补偿费用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pacing w:val="5"/>
          <w:sz w:val="32"/>
          <w:szCs w:val="32"/>
          <w:highlight w:val="none"/>
        </w:rPr>
        <w:t>运行补偿费用</w:t>
      </w:r>
      <w:r>
        <w:rPr>
          <w:rFonts w:hint="eastAsia" w:ascii="仿宋_GB2312" w:hAnsi="仿宋_GB2312" w:eastAsia="仿宋_GB2312" w:cs="仿宋_GB2312"/>
          <w:color w:val="auto"/>
          <w:spacing w:val="9"/>
          <w:sz w:val="32"/>
          <w:szCs w:val="32"/>
          <w:highlight w:val="none"/>
        </w:rPr>
        <w:t>包含</w:t>
      </w:r>
      <w:r>
        <w:rPr>
          <w:rFonts w:hint="eastAsia" w:ascii="仿宋_GB2312" w:hAnsi="仿宋_GB2312" w:eastAsia="仿宋_GB2312" w:cs="仿宋_GB2312"/>
          <w:color w:val="auto"/>
          <w:sz w:val="32"/>
          <w:szCs w:val="32"/>
          <w:highlight w:val="none"/>
        </w:rPr>
        <w:t>运行成本补偿费用和启动成本补偿费用</w:t>
      </w:r>
      <w:r>
        <w:rPr>
          <w:rFonts w:hint="eastAsia" w:ascii="仿宋_GB2312" w:hAnsi="仿宋_GB2312" w:eastAsia="仿宋_GB2312" w:cs="仿宋_GB2312"/>
          <w:color w:val="auto"/>
          <w:spacing w:val="9"/>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3"/>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6.1.1.1运行补偿费用分摊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dstrike w:val="0"/>
          <w:color w:val="auto"/>
          <w:sz w:val="32"/>
          <w:szCs w:val="32"/>
          <w:highlight w:val="none"/>
        </w:rPr>
      </w:pPr>
      <w:r>
        <w:rPr>
          <w:rFonts w:hint="eastAsia" w:ascii="仿宋_GB2312" w:hAnsi="仿宋_GB2312" w:eastAsia="仿宋_GB2312" w:cs="仿宋_GB2312"/>
          <w:color w:val="auto"/>
          <w:spacing w:val="5"/>
          <w:sz w:val="32"/>
          <w:szCs w:val="32"/>
          <w:highlight w:val="none"/>
        </w:rPr>
        <w:t>运行补偿费用以月度为单位，</w:t>
      </w:r>
      <w:r>
        <w:rPr>
          <w:rFonts w:hint="eastAsia" w:ascii="仿宋_GB2312" w:hAnsi="仿宋_GB2312" w:eastAsia="仿宋_GB2312" w:cs="仿宋_GB2312"/>
          <w:strike w:val="0"/>
          <w:dstrike w:val="0"/>
          <w:color w:val="auto"/>
          <w:spacing w:val="5"/>
          <w:sz w:val="32"/>
          <w:szCs w:val="32"/>
          <w:highlight w:val="none"/>
          <w:lang w:val="en-US" w:eastAsia="zh-CN"/>
        </w:rPr>
        <w:t>由全体工商业</w:t>
      </w:r>
      <w:r>
        <w:rPr>
          <w:rFonts w:hint="eastAsia" w:ascii="仿宋_GB2312" w:hAnsi="仿宋_GB2312" w:eastAsia="仿宋_GB2312" w:cs="仿宋_GB2312"/>
          <w:color w:val="auto"/>
          <w:spacing w:val="5"/>
          <w:sz w:val="32"/>
          <w:szCs w:val="32"/>
          <w:highlight w:val="none"/>
        </w:rPr>
        <w:t>按实</w:t>
      </w:r>
      <w:r>
        <w:rPr>
          <w:rFonts w:hint="eastAsia" w:ascii="仿宋_GB2312" w:hAnsi="仿宋_GB2312" w:eastAsia="仿宋_GB2312" w:cs="仿宋_GB2312"/>
          <w:color w:val="auto"/>
          <w:spacing w:val="4"/>
          <w:sz w:val="32"/>
          <w:szCs w:val="32"/>
          <w:highlight w:val="none"/>
        </w:rPr>
        <w:t>际用</w:t>
      </w:r>
      <w:r>
        <w:rPr>
          <w:rFonts w:hint="eastAsia" w:ascii="仿宋_GB2312" w:hAnsi="仿宋_GB2312" w:eastAsia="仿宋_GB2312" w:cs="仿宋_GB2312"/>
          <w:color w:val="auto"/>
          <w:spacing w:val="5"/>
          <w:sz w:val="32"/>
          <w:szCs w:val="32"/>
          <w:highlight w:val="none"/>
        </w:rPr>
        <w:t>电量比例参与分摊，</w:t>
      </w:r>
      <w:r>
        <w:rPr>
          <w:rFonts w:hint="eastAsia" w:ascii="仿宋_GB2312" w:hAnsi="仿宋_GB2312" w:eastAsia="仿宋_GB2312" w:cs="仿宋_GB2312"/>
          <w:color w:val="auto"/>
          <w:spacing w:val="5"/>
          <w:sz w:val="32"/>
          <w:szCs w:val="32"/>
          <w:highlight w:val="none"/>
          <w:lang w:val="en-US" w:eastAsia="zh-CN"/>
        </w:rPr>
        <w:t>其中</w:t>
      </w:r>
      <w:r>
        <w:rPr>
          <w:rFonts w:hint="eastAsia" w:ascii="仿宋_GB2312" w:hAnsi="仿宋_GB2312" w:eastAsia="仿宋_GB2312" w:cs="仿宋_GB2312"/>
          <w:strike w:val="0"/>
          <w:dstrike w:val="0"/>
          <w:color w:val="auto"/>
          <w:spacing w:val="16"/>
          <w:sz w:val="32"/>
          <w:szCs w:val="32"/>
          <w:highlight w:val="none"/>
        </w:rPr>
        <w:t>电网</w:t>
      </w:r>
      <w:r>
        <w:rPr>
          <w:rFonts w:hint="eastAsia" w:ascii="仿宋_GB2312" w:hAnsi="仿宋_GB2312" w:eastAsia="仿宋_GB2312" w:cs="仿宋_GB2312"/>
          <w:strike w:val="0"/>
          <w:dstrike w:val="0"/>
          <w:color w:val="auto"/>
          <w:spacing w:val="16"/>
          <w:sz w:val="32"/>
          <w:szCs w:val="32"/>
          <w:highlight w:val="none"/>
          <w:lang w:val="en-US" w:eastAsia="zh-CN"/>
        </w:rPr>
        <w:t>代购（优购）</w:t>
      </w:r>
      <w:r>
        <w:rPr>
          <w:rFonts w:hint="eastAsia" w:ascii="仿宋_GB2312" w:hAnsi="仿宋_GB2312" w:eastAsia="仿宋_GB2312" w:cs="仿宋_GB2312"/>
          <w:strike w:val="0"/>
          <w:dstrike w:val="0"/>
          <w:color w:val="auto"/>
          <w:spacing w:val="5"/>
          <w:sz w:val="32"/>
          <w:szCs w:val="32"/>
          <w:highlight w:val="none"/>
          <w:lang w:val="en-US" w:eastAsia="zh-CN"/>
        </w:rPr>
        <w:t>按实结分时电量比例参与</w:t>
      </w:r>
      <w:r>
        <w:rPr>
          <w:rFonts w:hint="eastAsia" w:ascii="仿宋_GB2312" w:hAnsi="仿宋_GB2312" w:eastAsia="仿宋_GB2312" w:cs="仿宋_GB2312"/>
          <w:strike w:val="0"/>
          <w:dstrike w:val="0"/>
          <w:color w:val="auto"/>
          <w:spacing w:val="5"/>
          <w:sz w:val="32"/>
          <w:szCs w:val="32"/>
          <w:highlight w:val="none"/>
        </w:rPr>
        <w:t>费用</w:t>
      </w:r>
      <w:r>
        <w:rPr>
          <w:rFonts w:hint="eastAsia" w:ascii="仿宋_GB2312" w:hAnsi="仿宋_GB2312" w:eastAsia="仿宋_GB2312" w:cs="仿宋_GB2312"/>
          <w:strike w:val="0"/>
          <w:dstrike w:val="0"/>
          <w:color w:val="auto"/>
          <w:spacing w:val="5"/>
          <w:sz w:val="32"/>
          <w:szCs w:val="32"/>
          <w:highlight w:val="none"/>
          <w:lang w:val="en-US" w:eastAsia="zh-CN"/>
        </w:rPr>
        <w:t>分摊</w:t>
      </w:r>
      <w:r>
        <w:rPr>
          <w:rFonts w:hint="eastAsia" w:ascii="仿宋_GB2312" w:hAnsi="仿宋_GB2312" w:eastAsia="仿宋_GB2312" w:cs="仿宋_GB2312"/>
          <w:strike w:val="0"/>
          <w:dstrike w:val="0"/>
          <w:color w:val="auto"/>
          <w:spacing w:val="5"/>
          <w:sz w:val="32"/>
          <w:szCs w:val="32"/>
          <w:highlight w:val="none"/>
        </w:rPr>
        <w:t>，纳入</w:t>
      </w:r>
      <w:r>
        <w:rPr>
          <w:rFonts w:hint="eastAsia" w:ascii="仿宋_GB2312" w:hAnsi="仿宋_GB2312" w:eastAsia="仿宋_GB2312" w:cs="仿宋_GB2312"/>
          <w:strike w:val="0"/>
          <w:dstrike w:val="0"/>
          <w:color w:val="auto"/>
          <w:spacing w:val="16"/>
          <w:sz w:val="32"/>
          <w:szCs w:val="32"/>
          <w:highlight w:val="none"/>
        </w:rPr>
        <w:t>电网</w:t>
      </w:r>
      <w:r>
        <w:rPr>
          <w:rFonts w:hint="eastAsia" w:ascii="仿宋_GB2312" w:hAnsi="仿宋_GB2312" w:eastAsia="仿宋_GB2312" w:cs="仿宋_GB2312"/>
          <w:strike w:val="0"/>
          <w:dstrike w:val="0"/>
          <w:color w:val="auto"/>
          <w:spacing w:val="16"/>
          <w:sz w:val="32"/>
          <w:szCs w:val="32"/>
          <w:highlight w:val="none"/>
          <w:lang w:val="en-US" w:eastAsia="zh-CN"/>
        </w:rPr>
        <w:t>代购（优购）</w:t>
      </w:r>
      <w:r>
        <w:rPr>
          <w:rFonts w:hint="eastAsia" w:ascii="仿宋_GB2312" w:hAnsi="仿宋_GB2312" w:eastAsia="仿宋_GB2312" w:cs="仿宋_GB2312"/>
          <w:strike w:val="0"/>
          <w:dstrike w:val="0"/>
          <w:color w:val="auto"/>
          <w:spacing w:val="6"/>
          <w:sz w:val="32"/>
          <w:szCs w:val="32"/>
          <w:highlight w:val="none"/>
        </w:rPr>
        <w:t>市场电量购电成本，由其代理购电用户分</w:t>
      </w:r>
      <w:r>
        <w:rPr>
          <w:rFonts w:hint="eastAsia" w:ascii="仿宋_GB2312" w:hAnsi="仿宋_GB2312" w:eastAsia="仿宋_GB2312" w:cs="仿宋_GB2312"/>
          <w:strike w:val="0"/>
          <w:dstrike w:val="0"/>
          <w:color w:val="auto"/>
          <w:spacing w:val="5"/>
          <w:sz w:val="32"/>
          <w:szCs w:val="32"/>
          <w:highlight w:val="none"/>
        </w:rPr>
        <w:t>摊。</w:t>
      </w:r>
      <w:r>
        <w:rPr>
          <w:rFonts w:hint="eastAsia" w:ascii="仿宋_GB2312" w:hAnsi="仿宋_GB2312" w:eastAsia="仿宋_GB2312" w:cs="仿宋_GB2312"/>
          <w:color w:val="auto"/>
          <w:spacing w:val="5"/>
          <w:sz w:val="32"/>
          <w:szCs w:val="32"/>
          <w:highlight w:val="none"/>
        </w:rPr>
        <w:t>设置度电分摊上限，达到上限后，对各机组系统运行补偿进行等比例打折，度电分摊上限在省内实施方案中明确。</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6.2 市场考核类费用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color w:val="auto"/>
          <w:spacing w:val="3"/>
          <w:sz w:val="32"/>
          <w:szCs w:val="32"/>
          <w:highlight w:val="none"/>
          <w:lang w:val="en-US" w:eastAsia="zh-CN"/>
        </w:rPr>
      </w:pPr>
      <w:r>
        <w:rPr>
          <w:rFonts w:hint="eastAsia" w:ascii="仿宋_GB2312" w:hAnsi="仿宋_GB2312" w:eastAsia="仿宋_GB2312" w:cs="仿宋_GB2312"/>
          <w:color w:val="auto"/>
          <w:spacing w:val="3"/>
          <w:sz w:val="32"/>
          <w:szCs w:val="32"/>
          <w:highlight w:val="none"/>
          <w:lang w:val="en-US" w:eastAsia="zh-CN"/>
        </w:rPr>
        <w:t>6.2.1 机组考核电费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7"/>
          <w:sz w:val="32"/>
          <w:szCs w:val="32"/>
          <w:highlight w:val="none"/>
          <w:lang w:val="en-US" w:eastAsia="zh-CN"/>
        </w:rPr>
        <w:t>6</w:t>
      </w:r>
      <w:r>
        <w:rPr>
          <w:rFonts w:hint="eastAsia" w:ascii="仿宋_GB2312" w:hAnsi="仿宋_GB2312" w:eastAsia="仿宋_GB2312" w:cs="仿宋_GB2312"/>
          <w:color w:val="auto"/>
          <w:spacing w:val="7"/>
          <w:sz w:val="32"/>
          <w:szCs w:val="32"/>
          <w:highlight w:val="none"/>
        </w:rPr>
        <w:t>.2.1.1机组日内临时非计划停运偏差</w:t>
      </w:r>
      <w:r>
        <w:rPr>
          <w:rFonts w:hint="eastAsia" w:ascii="仿宋_GB2312" w:hAnsi="仿宋_GB2312" w:eastAsia="仿宋_GB2312" w:cs="仿宋_GB2312"/>
          <w:color w:val="auto"/>
          <w:spacing w:val="6"/>
          <w:sz w:val="32"/>
          <w:szCs w:val="32"/>
          <w:highlight w:val="none"/>
        </w:rPr>
        <w:t>费用返还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机组日内临时非计划停运偏差费用返还以月度为单位，批发用户、售电公司按实际用电量比例参与分享，</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按</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市场实际分时电量比例参与分享。上述</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承担的分享费用，纳入</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市场电量购电成本，由</w:t>
      </w:r>
      <w:r>
        <w:rPr>
          <w:rFonts w:hint="eastAsia" w:ascii="仿宋_GB2312" w:hAnsi="仿宋_GB2312" w:eastAsia="仿宋_GB2312" w:cs="仿宋_GB2312"/>
          <w:color w:val="auto"/>
          <w:spacing w:val="7"/>
          <w:sz w:val="32"/>
          <w:szCs w:val="32"/>
          <w:highlight w:val="none"/>
        </w:rPr>
        <w:t>其代理购电用户分享。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3"/>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6.2.1.2机组实时发电计划执行偏差费用返还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机组实时发电计划执行偏差费用返还以月度为单位，批发用户、售电公司按实际用电量比例参与分享，</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4"/>
          <w:sz w:val="32"/>
          <w:szCs w:val="32"/>
          <w:highlight w:val="none"/>
        </w:rPr>
        <w:t>按</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市场实际分时电量比例参与分享。上述</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承担的分享费用，纳入</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市场电量购电成本，由其</w:t>
      </w:r>
      <w:r>
        <w:rPr>
          <w:rFonts w:hint="eastAsia" w:ascii="仿宋_GB2312" w:hAnsi="仿宋_GB2312" w:eastAsia="仿宋_GB2312" w:cs="仿宋_GB2312"/>
          <w:color w:val="auto"/>
          <w:spacing w:val="7"/>
          <w:sz w:val="32"/>
          <w:szCs w:val="32"/>
          <w:highlight w:val="none"/>
        </w:rPr>
        <w:t>代理购电用户分享。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3"/>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6.2.1.3机组限高考核费用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机组限高考核费用以月度为单位，批发用户、售电公司按实际用电量比例参与分享，</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按</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2"/>
          <w:sz w:val="32"/>
          <w:szCs w:val="32"/>
          <w:highlight w:val="none"/>
        </w:rPr>
        <w:t>实际分时电量比例参与分享。上述</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2"/>
          <w:sz w:val="32"/>
          <w:szCs w:val="32"/>
          <w:highlight w:val="none"/>
        </w:rPr>
        <w:t>承担的分享费用，</w:t>
      </w:r>
      <w:r>
        <w:rPr>
          <w:rFonts w:hint="eastAsia" w:ascii="仿宋_GB2312" w:hAnsi="仿宋_GB2312" w:eastAsia="仿宋_GB2312" w:cs="仿宋_GB2312"/>
          <w:color w:val="auto"/>
          <w:spacing w:val="6"/>
          <w:sz w:val="32"/>
          <w:szCs w:val="32"/>
          <w:highlight w:val="none"/>
        </w:rPr>
        <w:t>纳入</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市场电量购电成本，由其代理购电用户分享。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3"/>
        <w:rPr>
          <w:rFonts w:hint="eastAsia" w:ascii="仿宋_GB2312" w:hAnsi="仿宋_GB2312" w:eastAsia="仿宋_GB2312" w:cs="仿宋_GB2312"/>
          <w:color w:val="auto"/>
          <w:spacing w:val="7"/>
          <w:sz w:val="32"/>
          <w:szCs w:val="32"/>
          <w:highlight w:val="none"/>
          <w:lang w:val="en-US" w:eastAsia="zh-CN"/>
        </w:rPr>
      </w:pPr>
      <w:r>
        <w:rPr>
          <w:rFonts w:hint="eastAsia" w:ascii="仿宋_GB2312" w:hAnsi="仿宋_GB2312" w:eastAsia="仿宋_GB2312" w:cs="仿宋_GB2312"/>
          <w:color w:val="auto"/>
          <w:spacing w:val="7"/>
          <w:sz w:val="32"/>
          <w:szCs w:val="32"/>
          <w:highlight w:val="none"/>
          <w:lang w:val="en-US" w:eastAsia="zh-CN"/>
        </w:rPr>
        <w:t>6.2.1.4机组限低考核费用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机组限低考核费用以月度为单位，批发用户、售电公司按实际用电量比例参与分享，</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按</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5"/>
          <w:sz w:val="32"/>
          <w:szCs w:val="32"/>
          <w:highlight w:val="none"/>
        </w:rPr>
        <w:t>市场</w:t>
      </w:r>
      <w:r>
        <w:rPr>
          <w:rFonts w:hint="eastAsia" w:ascii="仿宋_GB2312" w:hAnsi="仿宋_GB2312" w:eastAsia="仿宋_GB2312" w:cs="仿宋_GB2312"/>
          <w:color w:val="auto"/>
          <w:spacing w:val="2"/>
          <w:sz w:val="32"/>
          <w:szCs w:val="32"/>
          <w:highlight w:val="none"/>
        </w:rPr>
        <w:t>实际分时电量比例参与分享。上述</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2"/>
          <w:sz w:val="32"/>
          <w:szCs w:val="32"/>
          <w:highlight w:val="none"/>
        </w:rPr>
        <w:t>承担的分享费用，</w:t>
      </w:r>
      <w:r>
        <w:rPr>
          <w:rFonts w:hint="eastAsia" w:ascii="仿宋_GB2312" w:hAnsi="仿宋_GB2312" w:eastAsia="仿宋_GB2312" w:cs="仿宋_GB2312"/>
          <w:color w:val="auto"/>
          <w:spacing w:val="6"/>
          <w:sz w:val="32"/>
          <w:szCs w:val="32"/>
          <w:highlight w:val="none"/>
        </w:rPr>
        <w:t>纳入</w:t>
      </w:r>
      <w:r>
        <w:rPr>
          <w:rFonts w:hint="eastAsia" w:ascii="仿宋_GB2312" w:hAnsi="仿宋_GB2312" w:eastAsia="仿宋_GB2312" w:cs="仿宋_GB2312"/>
          <w:color w:val="auto"/>
          <w:spacing w:val="16"/>
          <w:sz w:val="32"/>
          <w:szCs w:val="32"/>
          <w:highlight w:val="none"/>
        </w:rPr>
        <w:t>电网</w:t>
      </w:r>
      <w:r>
        <w:rPr>
          <w:rFonts w:hint="eastAsia" w:ascii="仿宋_GB2312" w:hAnsi="仿宋_GB2312" w:eastAsia="仿宋_GB2312" w:cs="仿宋_GB2312"/>
          <w:color w:val="auto"/>
          <w:spacing w:val="16"/>
          <w:sz w:val="32"/>
          <w:szCs w:val="32"/>
          <w:highlight w:val="none"/>
          <w:lang w:val="en-US" w:eastAsia="zh-CN"/>
        </w:rPr>
        <w:t>代购（优购）</w:t>
      </w:r>
      <w:r>
        <w:rPr>
          <w:rFonts w:hint="eastAsia" w:ascii="仿宋_GB2312" w:hAnsi="仿宋_GB2312" w:eastAsia="仿宋_GB2312" w:cs="仿宋_GB2312"/>
          <w:color w:val="auto"/>
          <w:spacing w:val="6"/>
          <w:sz w:val="32"/>
          <w:szCs w:val="32"/>
          <w:highlight w:val="none"/>
        </w:rPr>
        <w:t>市场电量购电成本，由其代理购电用户分享。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strike w:val="0"/>
          <w:dstrike w:val="0"/>
          <w:color w:val="auto"/>
          <w:spacing w:val="3"/>
          <w:sz w:val="32"/>
          <w:szCs w:val="32"/>
          <w:highlight w:val="none"/>
          <w:lang w:val="en-US" w:eastAsia="zh-CN"/>
        </w:rPr>
      </w:pPr>
      <w:r>
        <w:rPr>
          <w:rFonts w:hint="eastAsia" w:ascii="仿宋_GB2312" w:hAnsi="仿宋_GB2312" w:eastAsia="仿宋_GB2312" w:cs="仿宋_GB2312"/>
          <w:strike w:val="0"/>
          <w:dstrike w:val="0"/>
          <w:color w:val="auto"/>
          <w:spacing w:val="3"/>
          <w:sz w:val="32"/>
          <w:szCs w:val="32"/>
          <w:highlight w:val="none"/>
          <w:lang w:val="en-US" w:eastAsia="zh-CN"/>
        </w:rPr>
        <w:t>6.2.2 发电侧中长期交易偏差考核</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5"/>
          <w:sz w:val="32"/>
          <w:szCs w:val="32"/>
          <w:highlight w:val="none"/>
          <w:lang w:val="en-US" w:eastAsia="zh-CN"/>
        </w:rPr>
        <w:t>发电侧</w:t>
      </w:r>
      <w:r>
        <w:rPr>
          <w:rFonts w:hint="eastAsia" w:ascii="仿宋_GB2312" w:hAnsi="仿宋_GB2312" w:eastAsia="仿宋_GB2312" w:cs="仿宋_GB2312"/>
          <w:strike w:val="0"/>
          <w:dstrike w:val="0"/>
          <w:color w:val="auto"/>
          <w:spacing w:val="5"/>
          <w:sz w:val="32"/>
          <w:szCs w:val="32"/>
          <w:highlight w:val="none"/>
        </w:rPr>
        <w:t>当月中长期交易成交电量之和应不小于其全月</w:t>
      </w:r>
      <w:r>
        <w:rPr>
          <w:rFonts w:hint="eastAsia" w:ascii="仿宋_GB2312" w:hAnsi="仿宋_GB2312" w:eastAsia="仿宋_GB2312" w:cs="仿宋_GB2312"/>
          <w:strike w:val="0"/>
          <w:dstrike w:val="0"/>
          <w:color w:val="auto"/>
          <w:spacing w:val="5"/>
          <w:sz w:val="32"/>
          <w:szCs w:val="32"/>
          <w:highlight w:val="none"/>
          <w:lang w:val="en-US" w:eastAsia="zh-CN"/>
        </w:rPr>
        <w:t>实结</w:t>
      </w:r>
      <w:r>
        <w:rPr>
          <w:rFonts w:hint="eastAsia" w:ascii="仿宋_GB2312" w:hAnsi="仿宋_GB2312" w:eastAsia="仿宋_GB2312" w:cs="仿宋_GB2312"/>
          <w:strike w:val="0"/>
          <w:dstrike w:val="0"/>
          <w:color w:val="auto"/>
          <w:spacing w:val="5"/>
          <w:sz w:val="32"/>
          <w:szCs w:val="32"/>
          <w:highlight w:val="none"/>
        </w:rPr>
        <w:t>上网电量（为负时置零）的D</w:t>
      </w:r>
      <w:r>
        <w:rPr>
          <w:rFonts w:hint="eastAsia" w:ascii="仿宋_GB2312" w:hAnsi="仿宋_GB2312" w:eastAsia="仿宋_GB2312" w:cs="仿宋_GB2312"/>
          <w:strike w:val="0"/>
          <w:dstrike w:val="0"/>
          <w:color w:val="auto"/>
          <w:spacing w:val="5"/>
          <w:sz w:val="32"/>
          <w:szCs w:val="32"/>
          <w:highlight w:val="none"/>
          <w:lang w:val="en-US" w:eastAsia="zh-CN"/>
        </w:rPr>
        <w:t>1</w:t>
      </w:r>
      <w:r>
        <w:rPr>
          <w:rFonts w:hint="eastAsia" w:ascii="仿宋_GB2312" w:hAnsi="仿宋_GB2312" w:eastAsia="仿宋_GB2312" w:cs="仿宋_GB2312"/>
          <w:strike w:val="0"/>
          <w:dstrike w:val="0"/>
          <w:color w:val="auto"/>
          <w:spacing w:val="5"/>
          <w:sz w:val="32"/>
          <w:szCs w:val="32"/>
          <w:highlight w:val="none"/>
        </w:rPr>
        <w:t>%</w:t>
      </w:r>
      <w:r>
        <w:rPr>
          <w:rFonts w:hint="eastAsia" w:ascii="仿宋_GB2312" w:hAnsi="仿宋_GB2312" w:eastAsia="仿宋_GB2312" w:cs="仿宋_GB2312"/>
          <w:strike w:val="0"/>
          <w:dstrike w:val="0"/>
          <w:color w:val="auto"/>
          <w:spacing w:val="4"/>
          <w:sz w:val="32"/>
          <w:szCs w:val="32"/>
          <w:highlight w:val="none"/>
        </w:rPr>
        <w:t>。不足电量部分以月度</w:t>
      </w:r>
      <w:r>
        <w:rPr>
          <w:rFonts w:hint="eastAsia" w:ascii="仿宋_GB2312" w:hAnsi="仿宋_GB2312" w:eastAsia="仿宋_GB2312" w:cs="仿宋_GB2312"/>
          <w:strike w:val="0"/>
          <w:dstrike w:val="0"/>
          <w:color w:val="auto"/>
          <w:spacing w:val="8"/>
          <w:sz w:val="32"/>
          <w:szCs w:val="32"/>
          <w:highlight w:val="none"/>
        </w:rPr>
        <w:t>为周期，按度电回收价格进行考核。</w:t>
      </w:r>
      <w:r>
        <w:rPr>
          <w:rFonts w:hint="eastAsia" w:ascii="仿宋_GB2312" w:hAnsi="仿宋_GB2312" w:eastAsia="仿宋_GB2312" w:cs="仿宋_GB2312"/>
          <w:strike w:val="0"/>
          <w:dstrike w:val="0"/>
          <w:color w:val="auto"/>
          <w:spacing w:val="3"/>
          <w:sz w:val="32"/>
          <w:szCs w:val="32"/>
          <w:highlight w:val="none"/>
        </w:rPr>
        <w:t>允许的偏差考核</w:t>
      </w:r>
      <w:r>
        <w:rPr>
          <w:rFonts w:hint="eastAsia" w:ascii="仿宋_GB2312" w:hAnsi="仿宋_GB2312" w:eastAsia="仿宋_GB2312" w:cs="仿宋_GB2312"/>
          <w:strike w:val="0"/>
          <w:dstrike w:val="0"/>
          <w:color w:val="auto"/>
          <w:spacing w:val="9"/>
          <w:sz w:val="32"/>
          <w:szCs w:val="32"/>
          <w:highlight w:val="none"/>
        </w:rPr>
        <w:t>范围和调整系数，在省内</w:t>
      </w:r>
      <w:r>
        <w:rPr>
          <w:rFonts w:hint="eastAsia" w:ascii="仿宋_GB2312" w:hAnsi="仿宋_GB2312" w:eastAsia="仿宋_GB2312" w:cs="仿宋_GB2312"/>
          <w:strike w:val="0"/>
          <w:dstrike w:val="0"/>
          <w:color w:val="auto"/>
          <w:spacing w:val="9"/>
          <w:sz w:val="32"/>
          <w:szCs w:val="32"/>
          <w:highlight w:val="none"/>
          <w:lang w:val="en-US" w:eastAsia="zh-CN"/>
        </w:rPr>
        <w:t>相关</w:t>
      </w:r>
      <w:r>
        <w:rPr>
          <w:rFonts w:hint="eastAsia" w:ascii="仿宋_GB2312" w:hAnsi="仿宋_GB2312" w:eastAsia="仿宋_GB2312" w:cs="仿宋_GB2312"/>
          <w:strike w:val="0"/>
          <w:dstrike w:val="0"/>
          <w:color w:val="auto"/>
          <w:spacing w:val="9"/>
          <w:sz w:val="32"/>
          <w:szCs w:val="32"/>
          <w:highlight w:val="none"/>
        </w:rPr>
        <w:t>实施方案中明确。</w:t>
      </w:r>
      <w:r>
        <w:rPr>
          <w:rFonts w:hint="eastAsia" w:ascii="仿宋_GB2312" w:hAnsi="仿宋_GB2312" w:eastAsia="仿宋_GB2312" w:cs="仿宋_GB2312"/>
          <w:strike w:val="0"/>
          <w:dstrike w:val="0"/>
          <w:color w:val="auto"/>
          <w:spacing w:val="8"/>
          <w:sz w:val="32"/>
          <w:szCs w:val="32"/>
          <w:highlight w:val="none"/>
        </w:rPr>
        <w:t>具体计算公式如下：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val="0"/>
          <w:dstrike w:val="0"/>
          <w:color w:val="auto"/>
          <w:spacing w:val="1"/>
          <w:sz w:val="32"/>
          <w:szCs w:val="32"/>
          <w:highlight w:val="none"/>
          <w:lang w:val="en-US" w:eastAsia="zh-CN"/>
        </w:rPr>
      </w:pPr>
      <w:r>
        <w:rPr>
          <w:rFonts w:hint="eastAsia" w:ascii="仿宋_GB2312" w:hAnsi="仿宋_GB2312" w:eastAsia="仿宋_GB2312" w:cs="仿宋_GB2312"/>
          <w:strike w:val="0"/>
          <w:dstrike w:val="0"/>
          <w:color w:val="auto"/>
          <w:spacing w:val="5"/>
          <w:sz w:val="32"/>
          <w:szCs w:val="32"/>
          <w:highlight w:val="none"/>
          <w:lang w:val="en-US" w:eastAsia="zh-CN"/>
        </w:rPr>
        <w:t>当</w:t>
      </w:r>
      <w:r>
        <w:rPr>
          <w:rFonts w:hint="eastAsia" w:ascii="仿宋_GB2312" w:hAnsi="仿宋_GB2312" w:eastAsia="仿宋_GB2312" w:cs="仿宋_GB2312"/>
          <w:strike w:val="0"/>
          <w:dstrike w:val="0"/>
          <w:color w:val="auto"/>
          <w:spacing w:val="5"/>
          <w:sz w:val="32"/>
          <w:szCs w:val="32"/>
          <w:highlight w:val="none"/>
          <w:lang w:eastAsia="zh-CN"/>
        </w:rPr>
        <w:t>（</w:t>
      </w:r>
      <w:r>
        <w:rPr>
          <w:rFonts w:hint="eastAsia" w:ascii="仿宋_GB2312" w:hAnsi="仿宋_GB2312" w:eastAsia="仿宋_GB2312" w:cs="仿宋_GB2312"/>
          <w:strike w:val="0"/>
          <w:dstrike w:val="0"/>
          <w:color w:val="auto"/>
          <w:spacing w:val="-5"/>
          <w:position w:val="1"/>
          <w:highlight w:val="none"/>
        </w:rPr>
        <w:t>ΣQ</w:t>
      </w:r>
      <w:r>
        <w:rPr>
          <w:rFonts w:hint="eastAsia" w:ascii="仿宋_GB2312" w:hAnsi="仿宋_GB2312" w:eastAsia="仿宋_GB2312" w:cs="仿宋_GB2312"/>
          <w:strike w:val="0"/>
          <w:dstrike w:val="0"/>
          <w:color w:val="auto"/>
          <w:spacing w:val="-5"/>
          <w:position w:val="-3"/>
          <w:sz w:val="16"/>
          <w:szCs w:val="16"/>
          <w:highlight w:val="none"/>
        </w:rPr>
        <w:t>中长期合约,t</w:t>
      </w:r>
      <w:r>
        <w:rPr>
          <w:rFonts w:hint="eastAsia" w:ascii="仿宋_GB2312" w:hAnsi="仿宋_GB2312" w:eastAsia="仿宋_GB2312" w:cs="仿宋_GB2312"/>
          <w:strike w:val="0"/>
          <w:dstrike w:val="0"/>
          <w:color w:val="auto"/>
          <w:spacing w:val="-5"/>
          <w:position w:val="-3"/>
          <w:sz w:val="32"/>
          <w:szCs w:val="32"/>
          <w:highlight w:val="none"/>
          <w:vertAlign w:val="baseline"/>
        </w:rPr>
        <w:t>/</w:t>
      </w:r>
      <w:r>
        <w:rPr>
          <w:rFonts w:hint="eastAsia"/>
          <w:strike w:val="0"/>
          <w:dstrike w:val="0"/>
          <w:color w:val="auto"/>
          <w:spacing w:val="-2"/>
          <w:position w:val="2"/>
          <w:highlight w:val="none"/>
          <w:vertAlign w:val="baseline"/>
          <w:lang w:val="en-US" w:eastAsia="zh-CN"/>
        </w:rPr>
        <w:t>Q</w:t>
      </w:r>
      <w:r>
        <w:rPr>
          <w:rFonts w:hint="eastAsia"/>
          <w:strike w:val="0"/>
          <w:dstrike w:val="0"/>
          <w:color w:val="auto"/>
          <w:spacing w:val="-2"/>
          <w:position w:val="2"/>
          <w:highlight w:val="none"/>
          <w:vertAlign w:val="subscript"/>
          <w:lang w:val="en-US" w:eastAsia="zh-CN"/>
        </w:rPr>
        <w:t>实际结算上网电量</w:t>
      </w:r>
      <w:r>
        <w:rPr>
          <w:rFonts w:hint="eastAsia" w:ascii="仿宋_GB2312" w:hAnsi="仿宋_GB2312" w:eastAsia="仿宋_GB2312" w:cs="仿宋_GB2312"/>
          <w:strike w:val="0"/>
          <w:dstrike w:val="0"/>
          <w:color w:val="auto"/>
          <w:spacing w:val="5"/>
          <w:sz w:val="32"/>
          <w:szCs w:val="32"/>
          <w:highlight w:val="none"/>
          <w:lang w:eastAsia="zh-CN"/>
        </w:rPr>
        <w:t>）</w:t>
      </w:r>
      <w:r>
        <w:rPr>
          <w:rFonts w:hint="eastAsia" w:ascii="仿宋_GB2312" w:hAnsi="仿宋_GB2312" w:eastAsia="仿宋_GB2312" w:cs="仿宋_GB2312"/>
          <w:strike w:val="0"/>
          <w:dstrike w:val="0"/>
          <w:color w:val="auto"/>
          <w:spacing w:val="5"/>
          <w:sz w:val="32"/>
          <w:szCs w:val="32"/>
          <w:highlight w:val="none"/>
          <w:lang w:val="en-US" w:eastAsia="zh-CN"/>
        </w:rPr>
        <w:t>%</w:t>
      </w:r>
      <w:r>
        <w:rPr>
          <w:rFonts w:hint="eastAsia" w:ascii="微软雅黑" w:hAnsi="微软雅黑" w:eastAsia="微软雅黑" w:cs="微软雅黑"/>
          <w:strike w:val="0"/>
          <w:dstrike w:val="0"/>
          <w:color w:val="auto"/>
          <w:spacing w:val="5"/>
          <w:sz w:val="32"/>
          <w:szCs w:val="32"/>
          <w:highlight w:val="none"/>
          <w:lang w:val="en-US" w:eastAsia="zh-CN"/>
        </w:rPr>
        <w:t>&lt;</w:t>
      </w:r>
      <w:r>
        <w:rPr>
          <w:rFonts w:hint="eastAsia" w:ascii="仿宋_GB2312" w:hAnsi="仿宋_GB2312" w:eastAsia="仿宋_GB2312" w:cs="仿宋_GB2312"/>
          <w:strike w:val="0"/>
          <w:dstrike w:val="0"/>
          <w:color w:val="auto"/>
          <w:spacing w:val="5"/>
          <w:sz w:val="32"/>
          <w:szCs w:val="32"/>
          <w:highlight w:val="none"/>
        </w:rPr>
        <w:t>D</w:t>
      </w:r>
      <w:r>
        <w:rPr>
          <w:rFonts w:hint="eastAsia" w:ascii="仿宋_GB2312" w:hAnsi="仿宋_GB2312" w:eastAsia="仿宋_GB2312" w:cs="仿宋_GB2312"/>
          <w:strike w:val="0"/>
          <w:dstrike w:val="0"/>
          <w:color w:val="auto"/>
          <w:spacing w:val="5"/>
          <w:sz w:val="32"/>
          <w:szCs w:val="32"/>
          <w:highlight w:val="none"/>
          <w:lang w:val="en-US" w:eastAsia="zh-CN"/>
        </w:rPr>
        <w:t>1</w:t>
      </w:r>
      <w:r>
        <w:rPr>
          <w:rFonts w:hint="eastAsia" w:ascii="仿宋_GB2312" w:hAnsi="仿宋_GB2312" w:eastAsia="仿宋_GB2312" w:cs="仿宋_GB2312"/>
          <w:strike w:val="0"/>
          <w:dstrike w:val="0"/>
          <w:color w:val="auto"/>
          <w:spacing w:val="5"/>
          <w:sz w:val="32"/>
          <w:szCs w:val="32"/>
          <w:highlight w:val="none"/>
        </w:rPr>
        <w:t>%</w:t>
      </w:r>
      <w:r>
        <w:rPr>
          <w:rFonts w:hint="eastAsia" w:ascii="仿宋_GB2312" w:hAnsi="仿宋_GB2312" w:eastAsia="仿宋_GB2312" w:cs="仿宋_GB2312"/>
          <w:strike w:val="0"/>
          <w:dstrike w:val="0"/>
          <w:color w:val="auto"/>
          <w:spacing w:val="5"/>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jc w:val="both"/>
        <w:textAlignment w:val="baseline"/>
        <w:rPr>
          <w:rFonts w:hint="eastAsia" w:eastAsia="FangSong_GB2312"/>
          <w:strike w:val="0"/>
          <w:dstrike w:val="0"/>
          <w:color w:val="auto"/>
          <w:spacing w:val="-2"/>
          <w:position w:val="2"/>
          <w:highlight w:val="none"/>
          <w:lang w:val="en-US" w:eastAsia="zh-CN"/>
        </w:rPr>
      </w:pPr>
      <w:r>
        <w:rPr>
          <w:rFonts w:hint="eastAsia"/>
          <w:strike w:val="0"/>
          <w:dstrike w:val="0"/>
          <w:color w:val="auto"/>
          <w:spacing w:val="-2"/>
          <w:position w:val="2"/>
          <w:highlight w:val="none"/>
          <w:lang w:val="en-US" w:eastAsia="zh-CN"/>
        </w:rPr>
        <w:t>R</w:t>
      </w:r>
      <w:r>
        <w:rPr>
          <w:rFonts w:hint="eastAsia"/>
          <w:strike w:val="0"/>
          <w:dstrike w:val="0"/>
          <w:color w:val="auto"/>
          <w:spacing w:val="-2"/>
          <w:position w:val="2"/>
          <w:highlight w:val="none"/>
          <w:vertAlign w:val="subscript"/>
          <w:lang w:val="en-US" w:eastAsia="zh-CN"/>
        </w:rPr>
        <w:t>考核电费</w:t>
      </w:r>
      <w:r>
        <w:rPr>
          <w:rFonts w:hint="eastAsia"/>
          <w:strike w:val="0"/>
          <w:dstrike w:val="0"/>
          <w:color w:val="auto"/>
          <w:spacing w:val="-2"/>
          <w:position w:val="2"/>
          <w:highlight w:val="none"/>
          <w:lang w:val="en-US" w:eastAsia="zh-CN"/>
        </w:rPr>
        <w:t>=Q</w:t>
      </w:r>
      <w:r>
        <w:rPr>
          <w:rFonts w:hint="eastAsia"/>
          <w:strike w:val="0"/>
          <w:dstrike w:val="0"/>
          <w:color w:val="auto"/>
          <w:spacing w:val="-2"/>
          <w:position w:val="2"/>
          <w:highlight w:val="none"/>
          <w:vertAlign w:val="subscript"/>
          <w:lang w:val="en-US" w:eastAsia="zh-CN"/>
        </w:rPr>
        <w:t>考核电量</w:t>
      </w:r>
      <w:r>
        <w:rPr>
          <w:strike w:val="0"/>
          <w:dstrike w:val="0"/>
          <w:color w:val="auto"/>
          <w:spacing w:val="-2"/>
          <w:position w:val="2"/>
          <w:highlight w:val="none"/>
        </w:rPr>
        <w:t>×P</w:t>
      </w:r>
      <w:r>
        <w:rPr>
          <w:strike w:val="0"/>
          <w:dstrike w:val="0"/>
          <w:color w:val="auto"/>
          <w:spacing w:val="-2"/>
          <w:position w:val="-2"/>
          <w:sz w:val="16"/>
          <w:szCs w:val="16"/>
          <w:highlight w:val="none"/>
        </w:rPr>
        <w:t>机组度电回收价格</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jc w:val="both"/>
        <w:textAlignment w:val="baseline"/>
        <w:rPr>
          <w:strike w:val="0"/>
          <w:dstrike w:val="0"/>
          <w:color w:val="auto"/>
          <w:spacing w:val="-2"/>
          <w:position w:val="2"/>
          <w:highlight w:val="none"/>
        </w:rPr>
      </w:pPr>
      <w:r>
        <w:rPr>
          <w:rFonts w:hint="eastAsia"/>
          <w:strike w:val="0"/>
          <w:dstrike w:val="0"/>
          <w:color w:val="auto"/>
          <w:spacing w:val="-2"/>
          <w:position w:val="2"/>
          <w:highlight w:val="none"/>
          <w:lang w:val="en-US" w:eastAsia="zh-CN"/>
        </w:rPr>
        <w:t>Q</w:t>
      </w:r>
      <w:r>
        <w:rPr>
          <w:rFonts w:hint="eastAsia"/>
          <w:strike w:val="0"/>
          <w:dstrike w:val="0"/>
          <w:color w:val="auto"/>
          <w:spacing w:val="-2"/>
          <w:position w:val="2"/>
          <w:highlight w:val="none"/>
          <w:vertAlign w:val="subscript"/>
          <w:lang w:val="en-US" w:eastAsia="zh-CN"/>
        </w:rPr>
        <w:t>考核电量</w:t>
      </w:r>
      <w:r>
        <w:rPr>
          <w:rFonts w:hint="eastAsia"/>
          <w:strike w:val="0"/>
          <w:dstrike w:val="0"/>
          <w:color w:val="auto"/>
          <w:spacing w:val="-2"/>
          <w:position w:val="2"/>
          <w:highlight w:val="none"/>
          <w:vertAlign w:val="baseline"/>
          <w:lang w:val="en-US" w:eastAsia="zh-CN"/>
        </w:rPr>
        <w:t>=max（（Q</w:t>
      </w:r>
      <w:r>
        <w:rPr>
          <w:rFonts w:hint="eastAsia"/>
          <w:strike w:val="0"/>
          <w:dstrike w:val="0"/>
          <w:color w:val="auto"/>
          <w:spacing w:val="-2"/>
          <w:position w:val="2"/>
          <w:highlight w:val="none"/>
          <w:vertAlign w:val="subscript"/>
          <w:lang w:val="en-US" w:eastAsia="zh-CN"/>
        </w:rPr>
        <w:t>实际结算上网电量</w:t>
      </w:r>
      <w:r>
        <w:rPr>
          <w:strike w:val="0"/>
          <w:dstrike w:val="0"/>
          <w:color w:val="auto"/>
          <w:spacing w:val="-2"/>
          <w:position w:val="2"/>
          <w:highlight w:val="none"/>
        </w:rPr>
        <w:t>×</w:t>
      </w:r>
      <w:r>
        <w:rPr>
          <w:rFonts w:hint="eastAsia" w:ascii="仿宋_GB2312" w:hAnsi="仿宋_GB2312" w:eastAsia="仿宋_GB2312" w:cs="仿宋_GB2312"/>
          <w:strike w:val="0"/>
          <w:dstrike w:val="0"/>
          <w:color w:val="auto"/>
          <w:spacing w:val="5"/>
          <w:sz w:val="32"/>
          <w:szCs w:val="32"/>
          <w:highlight w:val="none"/>
        </w:rPr>
        <w:t>D</w:t>
      </w:r>
      <w:r>
        <w:rPr>
          <w:rFonts w:hint="eastAsia" w:ascii="仿宋_GB2312" w:hAnsi="仿宋_GB2312" w:eastAsia="仿宋_GB2312" w:cs="仿宋_GB2312"/>
          <w:strike w:val="0"/>
          <w:dstrike w:val="0"/>
          <w:color w:val="auto"/>
          <w:spacing w:val="5"/>
          <w:sz w:val="32"/>
          <w:szCs w:val="32"/>
          <w:highlight w:val="none"/>
          <w:lang w:val="en-US" w:eastAsia="zh-CN"/>
        </w:rPr>
        <w:t>1</w:t>
      </w:r>
      <w:r>
        <w:rPr>
          <w:rFonts w:hint="eastAsia" w:ascii="仿宋_GB2312" w:hAnsi="仿宋_GB2312" w:eastAsia="仿宋_GB2312" w:cs="仿宋_GB2312"/>
          <w:strike w:val="0"/>
          <w:dstrike w:val="0"/>
          <w:color w:val="auto"/>
          <w:spacing w:val="5"/>
          <w:sz w:val="32"/>
          <w:szCs w:val="32"/>
          <w:highlight w:val="none"/>
        </w:rPr>
        <w:t>%</w:t>
      </w:r>
      <w:r>
        <w:rPr>
          <w:rFonts w:hint="eastAsia"/>
          <w:strike w:val="0"/>
          <w:dstrike w:val="0"/>
          <w:color w:val="auto"/>
          <w:spacing w:val="-2"/>
          <w:position w:val="2"/>
          <w:highlight w:val="none"/>
          <w:vertAlign w:val="baseline"/>
          <w:lang w:val="en-US" w:eastAsia="zh-CN"/>
        </w:rPr>
        <w:t>-</w:t>
      </w:r>
      <w:r>
        <w:rPr>
          <w:rFonts w:hint="eastAsia" w:ascii="仿宋_GB2312" w:hAnsi="仿宋_GB2312" w:eastAsia="仿宋_GB2312" w:cs="仿宋_GB2312"/>
          <w:strike w:val="0"/>
          <w:dstrike w:val="0"/>
          <w:color w:val="auto"/>
          <w:spacing w:val="-4"/>
          <w:position w:val="1"/>
          <w:highlight w:val="none"/>
        </w:rPr>
        <w:t>Q</w:t>
      </w:r>
      <w:r>
        <w:rPr>
          <w:rFonts w:hint="eastAsia" w:ascii="仿宋_GB2312" w:hAnsi="仿宋_GB2312" w:eastAsia="仿宋_GB2312" w:cs="仿宋_GB2312"/>
          <w:strike w:val="0"/>
          <w:dstrike w:val="0"/>
          <w:color w:val="auto"/>
          <w:spacing w:val="-4"/>
          <w:position w:val="-2"/>
          <w:sz w:val="16"/>
          <w:szCs w:val="16"/>
          <w:highlight w:val="none"/>
        </w:rPr>
        <w:t>中长期合约</w:t>
      </w:r>
      <w:r>
        <w:rPr>
          <w:rFonts w:hint="eastAsia"/>
          <w:strike w:val="0"/>
          <w:dstrike w:val="0"/>
          <w:color w:val="auto"/>
          <w:spacing w:val="-2"/>
          <w:position w:val="2"/>
          <w:highlight w:val="none"/>
          <w:vertAlign w:val="baseline"/>
          <w:lang w:val="en-US" w:eastAsia="zh-CN"/>
        </w:rPr>
        <w:t>），0）</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strike w:val="0"/>
          <w:dstrike w:val="0"/>
          <w:color w:val="auto"/>
          <w:spacing w:val="1"/>
          <w:sz w:val="32"/>
          <w:szCs w:val="32"/>
          <w:highlight w:val="none"/>
        </w:rPr>
      </w:pP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rPr>
        <w:t>机组度电回收价格</w:t>
      </w:r>
      <w:r>
        <w:rPr>
          <w:rFonts w:hint="eastAsia" w:ascii="仿宋_GB2312" w:hAnsi="仿宋_GB2312" w:eastAsia="仿宋_GB2312" w:cs="仿宋_GB2312"/>
          <w:strike w:val="0"/>
          <w:dstrike w:val="0"/>
          <w:color w:val="auto"/>
          <w:spacing w:val="-2"/>
          <w:position w:val="2"/>
          <w:sz w:val="32"/>
          <w:szCs w:val="32"/>
          <w:highlight w:val="none"/>
        </w:rPr>
        <w:t>=</w:t>
      </w:r>
      <w:r>
        <w:rPr>
          <w:rFonts w:hint="eastAsia" w:ascii="仿宋_GB2312" w:hAnsi="仿宋_GB2312" w:eastAsia="仿宋_GB2312" w:cs="仿宋_GB2312"/>
          <w:strike w:val="0"/>
          <w:dstrike w:val="0"/>
          <w:color w:val="auto"/>
          <w:spacing w:val="-2"/>
          <w:position w:val="2"/>
          <w:sz w:val="32"/>
          <w:szCs w:val="32"/>
          <w:highlight w:val="none"/>
          <w:lang w:val="en-US" w:eastAsia="zh-CN"/>
        </w:rPr>
        <w:t>(</w:t>
      </w: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rPr>
        <w:t>机组日前市场月度加权平均综合电价</w:t>
      </w:r>
      <w:r>
        <w:rPr>
          <w:rFonts w:hint="eastAsia" w:ascii="仿宋_GB2312" w:hAnsi="仿宋_GB2312" w:eastAsia="仿宋_GB2312" w:cs="仿宋_GB2312"/>
          <w:strike w:val="0"/>
          <w:dstrike w:val="0"/>
          <w:color w:val="auto"/>
          <w:spacing w:val="-2"/>
          <w:position w:val="2"/>
          <w:sz w:val="32"/>
          <w:szCs w:val="32"/>
          <w:highlight w:val="none"/>
        </w:rPr>
        <w:t>-</w:t>
      </w:r>
      <w:r>
        <w:rPr>
          <w:rFonts w:hint="eastAsia" w:ascii="仿宋_GB2312" w:hAnsi="仿宋_GB2312" w:eastAsia="仿宋_GB2312" w:cs="仿宋_GB2312"/>
          <w:strike w:val="0"/>
          <w:dstrike w:val="0"/>
          <w:color w:val="auto"/>
          <w:spacing w:val="-2"/>
          <w:position w:val="2"/>
          <w:sz w:val="32"/>
          <w:szCs w:val="32"/>
          <w:highlight w:val="none"/>
          <w:lang w:val="en-US" w:eastAsia="zh-CN"/>
        </w:rPr>
        <w:t>min(</w:t>
      </w: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当月全市场直接交易的集中交易加权平均价</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w:t>
      </w: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当月全市场交易合同加权平均价</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w:t>
      </w:r>
      <w:r>
        <w:rPr>
          <w:rFonts w:hint="eastAsia" w:ascii="仿宋_GB2312" w:hAnsi="仿宋_GB2312" w:eastAsia="仿宋_GB2312" w:cs="仿宋_GB2312"/>
          <w:strike w:val="0"/>
          <w:dstrike w:val="0"/>
          <w:color w:val="auto"/>
          <w:spacing w:val="-2"/>
          <w:position w:val="2"/>
          <w:sz w:val="32"/>
          <w:szCs w:val="32"/>
          <w:highlight w:val="none"/>
        </w:rPr>
        <w:t>×h1</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strike w:val="0"/>
          <w:dstrike w:val="0"/>
          <w:color w:val="auto"/>
          <w:sz w:val="32"/>
          <w:szCs w:val="32"/>
          <w:highlight w:val="none"/>
        </w:rPr>
      </w:pPr>
      <w:r>
        <w:rPr>
          <w:strike w:val="0"/>
          <w:dstrike w:val="0"/>
          <w:color w:val="auto"/>
          <w:spacing w:val="0"/>
          <w:highlight w:val="none"/>
        </w:rPr>
        <w:t>P</w:t>
      </w:r>
      <w:r>
        <w:rPr>
          <w:strike w:val="0"/>
          <w:dstrike w:val="0"/>
          <w:color w:val="auto"/>
          <w:spacing w:val="0"/>
          <w:position w:val="-4"/>
          <w:sz w:val="16"/>
          <w:szCs w:val="16"/>
          <w:highlight w:val="none"/>
        </w:rPr>
        <w:t>度电回收价格</w:t>
      </w:r>
      <w:r>
        <w:rPr>
          <w:strike w:val="0"/>
          <w:dstrike w:val="0"/>
          <w:color w:val="auto"/>
          <w:spacing w:val="0"/>
          <w:sz w:val="32"/>
          <w:szCs w:val="32"/>
          <w:highlight w:val="none"/>
        </w:rPr>
        <w:t>为发电侧度电回收价格，该价格为负时置零；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6" w:firstLineChars="200"/>
        <w:jc w:val="both"/>
        <w:textAlignment w:val="baseline"/>
        <w:rPr>
          <w:strike w:val="0"/>
          <w:dstrike w:val="0"/>
          <w:color w:val="auto"/>
          <w:sz w:val="32"/>
          <w:szCs w:val="32"/>
          <w:highlight w:val="none"/>
        </w:rPr>
      </w:pPr>
      <w:r>
        <w:rPr>
          <w:strike w:val="0"/>
          <w:dstrike w:val="0"/>
          <w:color w:val="auto"/>
          <w:spacing w:val="4"/>
          <w:highlight w:val="none"/>
        </w:rPr>
        <w:t>P</w:t>
      </w:r>
      <w:r>
        <w:rPr>
          <w:strike w:val="0"/>
          <w:dstrike w:val="0"/>
          <w:color w:val="auto"/>
          <w:spacing w:val="4"/>
          <w:position w:val="-3"/>
          <w:sz w:val="16"/>
          <w:szCs w:val="16"/>
          <w:highlight w:val="none"/>
        </w:rPr>
        <w:t>机组日前市场月度加权平均综合电价</w:t>
      </w:r>
      <w:r>
        <w:rPr>
          <w:strike w:val="0"/>
          <w:dstrike w:val="0"/>
          <w:color w:val="auto"/>
          <w:spacing w:val="4"/>
          <w:sz w:val="32"/>
          <w:szCs w:val="32"/>
          <w:highlight w:val="none"/>
        </w:rPr>
        <w:t>为</w:t>
      </w:r>
      <w:r>
        <w:rPr>
          <w:rFonts w:hint="eastAsia" w:ascii="仿宋_GB2312" w:hAnsi="仿宋_GB2312" w:eastAsia="仿宋_GB2312" w:cs="仿宋_GB2312"/>
          <w:strike w:val="0"/>
          <w:dstrike w:val="0"/>
          <w:color w:val="auto"/>
          <w:sz w:val="32"/>
          <w:szCs w:val="32"/>
          <w:highlight w:val="none"/>
        </w:rPr>
        <w:t>日前市场当月所有机组节点电价按对应时段上网电量（已扣减该时段的优先计划电量）占比进行加权计算值；</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当月全市场直接交易的集中交易加权平均价</w:t>
      </w:r>
      <w:r>
        <w:rPr>
          <w:rFonts w:hint="eastAsia" w:ascii="仿宋_GB2312" w:hAnsi="仿宋_GB2312" w:eastAsia="仿宋_GB2312" w:cs="仿宋_GB2312"/>
          <w:strike w:val="0"/>
          <w:dstrike w:val="0"/>
          <w:color w:val="auto"/>
          <w:spacing w:val="6"/>
          <w:sz w:val="32"/>
          <w:szCs w:val="32"/>
          <w:highlight w:val="none"/>
        </w:rPr>
        <w:t>为</w:t>
      </w:r>
      <w:r>
        <w:rPr>
          <w:rFonts w:hint="eastAsia" w:ascii="仿宋_GB2312" w:hAnsi="仿宋_GB2312" w:eastAsia="仿宋_GB2312" w:cs="仿宋_GB2312"/>
          <w:strike w:val="0"/>
          <w:dstrike w:val="0"/>
          <w:color w:val="auto"/>
          <w:sz w:val="32"/>
          <w:szCs w:val="32"/>
          <w:highlight w:val="none"/>
        </w:rPr>
        <w:t>当月全市场直接交易的集中交易加权平均价</w:t>
      </w:r>
      <w:r>
        <w:rPr>
          <w:rFonts w:hint="eastAsia" w:ascii="仿宋_GB2312" w:hAnsi="仿宋_GB2312" w:eastAsia="仿宋_GB2312" w:cs="仿宋_GB2312"/>
          <w:strike w:val="0"/>
          <w:dstrike w:val="0"/>
          <w:color w:val="auto"/>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strike w:val="0"/>
          <w:dstrike w:val="0"/>
          <w:color w:val="auto"/>
          <w:spacing w:val="10"/>
          <w:highlight w:val="none"/>
        </w:rPr>
      </w:pP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当月全市场交易合同加权平均价</w:t>
      </w:r>
      <w:r>
        <w:rPr>
          <w:rFonts w:hint="eastAsia" w:ascii="仿宋_GB2312" w:hAnsi="仿宋_GB2312" w:eastAsia="仿宋_GB2312" w:cs="仿宋_GB2312"/>
          <w:strike w:val="0"/>
          <w:dstrike w:val="0"/>
          <w:color w:val="auto"/>
          <w:spacing w:val="6"/>
          <w:sz w:val="32"/>
          <w:szCs w:val="32"/>
          <w:highlight w:val="none"/>
        </w:rPr>
        <w:t>为</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当月全市场中长期交易合同加权平均价</w:t>
      </w:r>
      <w:r>
        <w:rPr>
          <w:rFonts w:hint="eastAsia" w:ascii="仿宋_GB2312" w:hAnsi="仿宋_GB2312" w:eastAsia="仿宋_GB2312" w:cs="仿宋_GB2312"/>
          <w:strike w:val="0"/>
          <w:dstrike w:val="0"/>
          <w:color w:val="auto"/>
          <w:spacing w:val="4"/>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strike w:val="0"/>
          <w:dstrike w:val="0"/>
          <w:color w:val="auto"/>
          <w:sz w:val="32"/>
          <w:szCs w:val="32"/>
          <w:highlight w:val="none"/>
        </w:rPr>
      </w:pPr>
      <w:r>
        <w:rPr>
          <w:strike w:val="0"/>
          <w:dstrike w:val="0"/>
          <w:color w:val="auto"/>
          <w:spacing w:val="10"/>
          <w:highlight w:val="none"/>
        </w:rPr>
        <w:t>D</w:t>
      </w:r>
      <w:r>
        <w:rPr>
          <w:rFonts w:hint="eastAsia"/>
          <w:strike w:val="0"/>
          <w:dstrike w:val="0"/>
          <w:color w:val="auto"/>
          <w:spacing w:val="10"/>
          <w:highlight w:val="none"/>
          <w:lang w:val="en-US" w:eastAsia="zh-CN"/>
        </w:rPr>
        <w:t>1</w:t>
      </w:r>
      <w:r>
        <w:rPr>
          <w:strike w:val="0"/>
          <w:dstrike w:val="0"/>
          <w:color w:val="auto"/>
          <w:spacing w:val="10"/>
          <w:highlight w:val="none"/>
        </w:rPr>
        <w:t>%</w:t>
      </w:r>
      <w:r>
        <w:rPr>
          <w:strike w:val="0"/>
          <w:dstrike w:val="0"/>
          <w:color w:val="auto"/>
          <w:spacing w:val="10"/>
          <w:sz w:val="32"/>
          <w:szCs w:val="32"/>
          <w:highlight w:val="none"/>
        </w:rPr>
        <w:t>为发电侧全月中长期直接交易成交电量不少于月度市场</w:t>
      </w:r>
      <w:r>
        <w:rPr>
          <w:strike w:val="0"/>
          <w:dstrike w:val="0"/>
          <w:color w:val="auto"/>
          <w:spacing w:val="7"/>
          <w:sz w:val="32"/>
          <w:szCs w:val="32"/>
          <w:highlight w:val="none"/>
        </w:rPr>
        <w:t>直接交易上网电量的允许偏差范围；</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strike w:val="0"/>
          <w:dstrike w:val="0"/>
          <w:color w:val="auto"/>
          <w:sz w:val="32"/>
          <w:szCs w:val="32"/>
          <w:highlight w:val="none"/>
        </w:rPr>
      </w:pPr>
      <w:r>
        <w:rPr>
          <w:strike w:val="0"/>
          <w:dstrike w:val="0"/>
          <w:color w:val="auto"/>
          <w:spacing w:val="2"/>
          <w:highlight w:val="none"/>
        </w:rPr>
        <w:t>h1</w:t>
      </w:r>
      <w:r>
        <w:rPr>
          <w:rFonts w:hint="eastAsia" w:ascii="仿宋_GB2312" w:hAnsi="仿宋_GB2312" w:eastAsia="仿宋_GB2312" w:cs="仿宋_GB2312"/>
          <w:strike w:val="0"/>
          <w:dstrike w:val="0"/>
          <w:color w:val="auto"/>
          <w:spacing w:val="2"/>
          <w:sz w:val="32"/>
          <w:szCs w:val="32"/>
          <w:highlight w:val="none"/>
        </w:rPr>
        <w:t>为调整系数。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5"/>
          <w:sz w:val="32"/>
          <w:szCs w:val="32"/>
          <w:highlight w:val="none"/>
          <w:lang w:val="en-US" w:eastAsia="zh-CN"/>
        </w:rPr>
        <w:t>发电侧</w:t>
      </w:r>
      <w:r>
        <w:rPr>
          <w:rFonts w:hint="eastAsia" w:ascii="仿宋_GB2312" w:hAnsi="仿宋_GB2312" w:eastAsia="仿宋_GB2312" w:cs="仿宋_GB2312"/>
          <w:strike w:val="0"/>
          <w:dstrike w:val="0"/>
          <w:color w:val="auto"/>
          <w:spacing w:val="5"/>
          <w:sz w:val="32"/>
          <w:szCs w:val="32"/>
          <w:highlight w:val="none"/>
        </w:rPr>
        <w:t>中长期交易偏差考核电费以月度为单位，由用户侧按实际用电量比例参与分享，</w:t>
      </w:r>
      <w:r>
        <w:rPr>
          <w:rFonts w:hint="eastAsia" w:ascii="仿宋_GB2312" w:hAnsi="仿宋_GB2312" w:eastAsia="仿宋_GB2312" w:cs="仿宋_GB2312"/>
          <w:strike w:val="0"/>
          <w:dstrike w:val="0"/>
          <w:color w:val="auto"/>
          <w:spacing w:val="5"/>
          <w:sz w:val="32"/>
          <w:szCs w:val="32"/>
          <w:highlight w:val="none"/>
          <w:lang w:val="en-US" w:eastAsia="zh-CN"/>
        </w:rPr>
        <w:t>电网代购（优购）</w:t>
      </w:r>
      <w:r>
        <w:rPr>
          <w:rFonts w:hint="eastAsia" w:ascii="仿宋_GB2312" w:hAnsi="仿宋_GB2312" w:eastAsia="仿宋_GB2312" w:cs="仿宋_GB2312"/>
          <w:strike w:val="0"/>
          <w:dstrike w:val="0"/>
          <w:color w:val="auto"/>
          <w:spacing w:val="5"/>
          <w:sz w:val="32"/>
          <w:szCs w:val="32"/>
          <w:highlight w:val="none"/>
        </w:rPr>
        <w:t>按</w:t>
      </w:r>
      <w:r>
        <w:rPr>
          <w:rFonts w:hint="eastAsia" w:ascii="仿宋_GB2312" w:hAnsi="仿宋_GB2312" w:eastAsia="仿宋_GB2312" w:cs="仿宋_GB2312"/>
          <w:strike w:val="0"/>
          <w:dstrike w:val="0"/>
          <w:color w:val="auto"/>
          <w:spacing w:val="5"/>
          <w:sz w:val="32"/>
          <w:szCs w:val="32"/>
          <w:highlight w:val="none"/>
          <w:lang w:val="en-US" w:eastAsia="zh-CN"/>
        </w:rPr>
        <w:t>电网代购（优购）</w:t>
      </w:r>
      <w:r>
        <w:rPr>
          <w:rFonts w:hint="eastAsia" w:ascii="仿宋_GB2312" w:hAnsi="仿宋_GB2312" w:eastAsia="仿宋_GB2312" w:cs="仿宋_GB2312"/>
          <w:strike w:val="0"/>
          <w:dstrike w:val="0"/>
          <w:color w:val="auto"/>
          <w:spacing w:val="5"/>
          <w:sz w:val="32"/>
          <w:szCs w:val="32"/>
          <w:highlight w:val="none"/>
        </w:rPr>
        <w:t>市场实际分时电量比例参与分享。</w:t>
      </w:r>
      <w:r>
        <w:rPr>
          <w:rFonts w:hint="eastAsia" w:ascii="仿宋_GB2312" w:hAnsi="仿宋_GB2312" w:eastAsia="仿宋_GB2312" w:cs="仿宋_GB2312"/>
          <w:strike w:val="0"/>
          <w:dstrike w:val="0"/>
          <w:color w:val="auto"/>
          <w:spacing w:val="5"/>
          <w:sz w:val="32"/>
          <w:szCs w:val="32"/>
          <w:highlight w:val="none"/>
          <w:lang w:val="en-US" w:eastAsia="zh-CN"/>
        </w:rPr>
        <w:t>现阶段，独立储能、新能源交易单元不进行中长期交易偏差考核。</w:t>
      </w:r>
      <w:r>
        <w:rPr>
          <w:rFonts w:hint="eastAsia" w:ascii="仿宋_GB2312" w:hAnsi="仿宋_GB2312" w:eastAsia="仿宋_GB2312" w:cs="仿宋_GB2312"/>
          <w:strike w:val="0"/>
          <w:dstrike w:val="0"/>
          <w:color w:val="auto"/>
          <w:spacing w:val="5"/>
          <w:sz w:val="32"/>
          <w:szCs w:val="32"/>
          <w:highlight w:val="none"/>
        </w:rPr>
        <w:t>月度结算结果发布以后，如电量差错等原因发生退补，机组日前市场月度加权平均综合电价不作调</w:t>
      </w:r>
      <w:r>
        <w:rPr>
          <w:rFonts w:hint="eastAsia" w:ascii="仿宋_GB2312" w:hAnsi="仿宋_GB2312" w:eastAsia="仿宋_GB2312" w:cs="仿宋_GB2312"/>
          <w:strike w:val="0"/>
          <w:dstrike w:val="0"/>
          <w:color w:val="auto"/>
          <w:spacing w:val="9"/>
          <w:sz w:val="32"/>
          <w:szCs w:val="32"/>
          <w:highlight w:val="none"/>
        </w:rPr>
        <w:t>整，发电侧中长期交易偏差考核电费原则上不作调整。</w:t>
      </w:r>
      <w:r>
        <w:rPr>
          <w:rFonts w:hint="eastAsia" w:ascii="仿宋_GB2312" w:hAnsi="仿宋_GB2312" w:eastAsia="仿宋_GB2312" w:cs="仿宋_GB2312"/>
          <w:strike w:val="0"/>
          <w:dstrike w:val="0"/>
          <w:color w:val="auto"/>
          <w:spacing w:val="4"/>
          <w:sz w:val="32"/>
          <w:szCs w:val="32"/>
          <w:highlight w:val="none"/>
        </w:rPr>
        <w:t>如因电网企业计量发生故障，导致电量出现重大偏差，致使</w:t>
      </w:r>
      <w:r>
        <w:rPr>
          <w:rFonts w:hint="eastAsia" w:ascii="仿宋_GB2312" w:hAnsi="仿宋_GB2312" w:eastAsia="仿宋_GB2312" w:cs="仿宋_GB2312"/>
          <w:strike w:val="0"/>
          <w:dstrike w:val="0"/>
          <w:color w:val="auto"/>
          <w:spacing w:val="5"/>
          <w:sz w:val="32"/>
          <w:szCs w:val="32"/>
          <w:highlight w:val="none"/>
        </w:rPr>
        <w:t>发电企业没有足量签订中长期合同的，可对其相应部分的中长期交易偏差考核电费进行豁免。交易中心应在年度清算工作中，进</w:t>
      </w:r>
      <w:r>
        <w:rPr>
          <w:rFonts w:hint="eastAsia" w:ascii="仿宋_GB2312" w:hAnsi="仿宋_GB2312" w:eastAsia="仿宋_GB2312" w:cs="仿宋_GB2312"/>
          <w:strike w:val="0"/>
          <w:dstrike w:val="0"/>
          <w:color w:val="auto"/>
          <w:spacing w:val="8"/>
          <w:sz w:val="32"/>
          <w:szCs w:val="32"/>
          <w:highlight w:val="none"/>
        </w:rPr>
        <w:t>行豁免费用的计算，并重新分摊。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2"/>
        <w:rPr>
          <w:rFonts w:hint="eastAsia" w:ascii="仿宋_GB2312" w:hAnsi="仿宋_GB2312" w:eastAsia="仿宋_GB2312" w:cs="仿宋_GB2312"/>
          <w:b w:val="0"/>
          <w:bCs w:val="0"/>
          <w:strike w:val="0"/>
          <w:dstrike w:val="0"/>
          <w:color w:val="auto"/>
          <w:sz w:val="32"/>
          <w:szCs w:val="32"/>
          <w:highlight w:val="none"/>
        </w:rPr>
      </w:pPr>
      <w:r>
        <w:rPr>
          <w:rFonts w:hint="eastAsia" w:ascii="仿宋_GB2312" w:hAnsi="仿宋_GB2312" w:eastAsia="仿宋_GB2312" w:cs="仿宋_GB2312"/>
          <w:b w:val="0"/>
          <w:bCs w:val="0"/>
          <w:strike w:val="0"/>
          <w:dstrike w:val="0"/>
          <w:color w:val="auto"/>
          <w:spacing w:val="7"/>
          <w:sz w:val="32"/>
          <w:szCs w:val="32"/>
          <w:highlight w:val="none"/>
          <w:lang w:val="en-US" w:eastAsia="zh-CN"/>
        </w:rPr>
        <w:t>6</w:t>
      </w:r>
      <w:r>
        <w:rPr>
          <w:rFonts w:hint="eastAsia" w:ascii="仿宋_GB2312" w:hAnsi="仿宋_GB2312" w:eastAsia="仿宋_GB2312" w:cs="仿宋_GB2312"/>
          <w:b w:val="0"/>
          <w:bCs w:val="0"/>
          <w:strike w:val="0"/>
          <w:dstrike w:val="0"/>
          <w:color w:val="auto"/>
          <w:spacing w:val="7"/>
          <w:sz w:val="32"/>
          <w:szCs w:val="32"/>
          <w:highlight w:val="none"/>
        </w:rPr>
        <w:t>.2.3</w:t>
      </w:r>
      <w:r>
        <w:rPr>
          <w:rFonts w:hint="eastAsia" w:ascii="仿宋_GB2312" w:hAnsi="仿宋_GB2312" w:eastAsia="仿宋_GB2312" w:cs="仿宋_GB2312"/>
          <w:b w:val="0"/>
          <w:bCs w:val="0"/>
          <w:strike w:val="0"/>
          <w:dstrike w:val="0"/>
          <w:color w:val="auto"/>
          <w:spacing w:val="7"/>
          <w:sz w:val="32"/>
          <w:szCs w:val="32"/>
          <w:highlight w:val="none"/>
          <w:lang w:val="en-US" w:eastAsia="zh-CN"/>
        </w:rPr>
        <w:t xml:space="preserve"> </w:t>
      </w:r>
      <w:r>
        <w:rPr>
          <w:rFonts w:hint="eastAsia" w:ascii="仿宋_GB2312" w:hAnsi="仿宋_GB2312" w:eastAsia="仿宋_GB2312" w:cs="仿宋_GB2312"/>
          <w:b w:val="0"/>
          <w:bCs w:val="0"/>
          <w:strike w:val="0"/>
          <w:dstrike w:val="0"/>
          <w:color w:val="auto"/>
          <w:spacing w:val="7"/>
          <w:sz w:val="32"/>
          <w:szCs w:val="32"/>
          <w:highlight w:val="none"/>
        </w:rPr>
        <w:t>用户侧和</w:t>
      </w:r>
      <w:r>
        <w:rPr>
          <w:rFonts w:hint="eastAsia" w:ascii="仿宋_GB2312" w:hAnsi="仿宋_GB2312" w:eastAsia="仿宋_GB2312" w:cs="仿宋_GB2312"/>
          <w:b w:val="0"/>
          <w:bCs w:val="0"/>
          <w:strike w:val="0"/>
          <w:dstrike w:val="0"/>
          <w:color w:val="auto"/>
          <w:spacing w:val="5"/>
          <w:sz w:val="32"/>
          <w:szCs w:val="32"/>
          <w:highlight w:val="none"/>
          <w:lang w:val="en-US" w:eastAsia="zh-CN"/>
        </w:rPr>
        <w:t>电网代购（优购）</w:t>
      </w:r>
      <w:r>
        <w:rPr>
          <w:rFonts w:hint="eastAsia" w:ascii="仿宋_GB2312" w:hAnsi="仿宋_GB2312" w:eastAsia="仿宋_GB2312" w:cs="仿宋_GB2312"/>
          <w:b w:val="0"/>
          <w:bCs w:val="0"/>
          <w:strike w:val="0"/>
          <w:dstrike w:val="0"/>
          <w:color w:val="auto"/>
          <w:spacing w:val="7"/>
          <w:sz w:val="32"/>
          <w:szCs w:val="32"/>
          <w:highlight w:val="none"/>
        </w:rPr>
        <w:t>中长期</w:t>
      </w:r>
      <w:r>
        <w:rPr>
          <w:rFonts w:hint="eastAsia" w:ascii="仿宋_GB2312" w:hAnsi="仿宋_GB2312" w:eastAsia="仿宋_GB2312" w:cs="仿宋_GB2312"/>
          <w:b w:val="0"/>
          <w:bCs w:val="0"/>
          <w:strike w:val="0"/>
          <w:dstrike w:val="0"/>
          <w:color w:val="auto"/>
          <w:spacing w:val="7"/>
          <w:sz w:val="32"/>
          <w:szCs w:val="32"/>
          <w:highlight w:val="none"/>
          <w:lang w:val="en-US" w:eastAsia="zh-CN"/>
        </w:rPr>
        <w:t>交易</w:t>
      </w:r>
      <w:r>
        <w:rPr>
          <w:rFonts w:hint="eastAsia" w:ascii="仿宋_GB2312" w:hAnsi="仿宋_GB2312" w:eastAsia="仿宋_GB2312" w:cs="仿宋_GB2312"/>
          <w:b w:val="0"/>
          <w:bCs w:val="0"/>
          <w:strike w:val="0"/>
          <w:dstrike w:val="0"/>
          <w:color w:val="auto"/>
          <w:spacing w:val="7"/>
          <w:sz w:val="32"/>
          <w:szCs w:val="32"/>
          <w:highlight w:val="none"/>
        </w:rPr>
        <w:t>偏差考核</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5"/>
          <w:sz w:val="32"/>
          <w:szCs w:val="32"/>
          <w:highlight w:val="none"/>
        </w:rPr>
        <w:t>用户侧和</w:t>
      </w:r>
      <w:r>
        <w:rPr>
          <w:rFonts w:hint="eastAsia" w:ascii="仿宋_GB2312" w:hAnsi="仿宋_GB2312" w:eastAsia="仿宋_GB2312" w:cs="仿宋_GB2312"/>
          <w:strike w:val="0"/>
          <w:dstrike w:val="0"/>
          <w:color w:val="auto"/>
          <w:spacing w:val="5"/>
          <w:sz w:val="32"/>
          <w:szCs w:val="32"/>
          <w:highlight w:val="none"/>
          <w:lang w:val="en-US" w:eastAsia="zh-CN"/>
        </w:rPr>
        <w:t>电网代购（优购）</w:t>
      </w:r>
      <w:r>
        <w:rPr>
          <w:rFonts w:hint="eastAsia" w:ascii="仿宋_GB2312" w:hAnsi="仿宋_GB2312" w:eastAsia="仿宋_GB2312" w:cs="仿宋_GB2312"/>
          <w:strike w:val="0"/>
          <w:dstrike w:val="0"/>
          <w:color w:val="auto"/>
          <w:spacing w:val="5"/>
          <w:sz w:val="32"/>
          <w:szCs w:val="32"/>
          <w:highlight w:val="none"/>
        </w:rPr>
        <w:t>当月的中长期成交电量</w:t>
      </w:r>
      <w:r>
        <w:rPr>
          <w:rFonts w:hint="eastAsia" w:ascii="仿宋_GB2312" w:hAnsi="仿宋_GB2312" w:eastAsia="仿宋_GB2312" w:cs="仿宋_GB2312"/>
          <w:strike w:val="0"/>
          <w:dstrike w:val="0"/>
          <w:color w:val="auto"/>
          <w:spacing w:val="7"/>
          <w:sz w:val="32"/>
          <w:szCs w:val="32"/>
          <w:highlight w:val="none"/>
        </w:rPr>
        <w:t>之和应不小于其月度实际</w:t>
      </w:r>
      <w:r>
        <w:rPr>
          <w:rFonts w:hint="eastAsia" w:ascii="仿宋_GB2312" w:hAnsi="仿宋_GB2312" w:eastAsia="仿宋_GB2312" w:cs="仿宋_GB2312"/>
          <w:strike w:val="0"/>
          <w:dstrike w:val="0"/>
          <w:color w:val="auto"/>
          <w:spacing w:val="7"/>
          <w:sz w:val="32"/>
          <w:szCs w:val="32"/>
          <w:highlight w:val="none"/>
          <w:lang w:val="en-US" w:eastAsia="zh-CN"/>
        </w:rPr>
        <w:t>结算</w:t>
      </w:r>
      <w:r>
        <w:rPr>
          <w:rFonts w:hint="eastAsia" w:ascii="仿宋_GB2312" w:hAnsi="仿宋_GB2312" w:eastAsia="仿宋_GB2312" w:cs="仿宋_GB2312"/>
          <w:strike w:val="0"/>
          <w:dstrike w:val="0"/>
          <w:color w:val="auto"/>
          <w:spacing w:val="7"/>
          <w:sz w:val="32"/>
          <w:szCs w:val="32"/>
          <w:highlight w:val="none"/>
        </w:rPr>
        <w:t>用电量的D</w:t>
      </w:r>
      <w:r>
        <w:rPr>
          <w:rFonts w:hint="eastAsia" w:ascii="仿宋_GB2312" w:hAnsi="仿宋_GB2312" w:eastAsia="仿宋_GB2312" w:cs="仿宋_GB2312"/>
          <w:strike w:val="0"/>
          <w:dstrike w:val="0"/>
          <w:color w:val="auto"/>
          <w:spacing w:val="7"/>
          <w:sz w:val="32"/>
          <w:szCs w:val="32"/>
          <w:highlight w:val="none"/>
          <w:lang w:val="en-US" w:eastAsia="zh-CN"/>
        </w:rPr>
        <w:t>2</w:t>
      </w:r>
      <w:r>
        <w:rPr>
          <w:rFonts w:hint="eastAsia" w:ascii="仿宋_GB2312" w:hAnsi="仿宋_GB2312" w:eastAsia="仿宋_GB2312" w:cs="仿宋_GB2312"/>
          <w:strike w:val="0"/>
          <w:dstrike w:val="0"/>
          <w:color w:val="auto"/>
          <w:spacing w:val="7"/>
          <w:sz w:val="32"/>
          <w:szCs w:val="32"/>
          <w:highlight w:val="none"/>
        </w:rPr>
        <w:t>%</w:t>
      </w:r>
      <w:r>
        <w:rPr>
          <w:rFonts w:hint="eastAsia" w:ascii="仿宋_GB2312" w:hAnsi="仿宋_GB2312" w:eastAsia="仿宋_GB2312" w:cs="仿宋_GB2312"/>
          <w:strike w:val="0"/>
          <w:dstrike w:val="0"/>
          <w:color w:val="auto"/>
          <w:spacing w:val="7"/>
          <w:sz w:val="32"/>
          <w:szCs w:val="32"/>
          <w:highlight w:val="none"/>
          <w:lang w:eastAsia="zh-CN"/>
        </w:rPr>
        <w:t>，</w:t>
      </w:r>
      <w:r>
        <w:rPr>
          <w:rFonts w:hint="eastAsia" w:ascii="仿宋_GB2312" w:hAnsi="仿宋_GB2312" w:eastAsia="仿宋_GB2312" w:cs="仿宋_GB2312"/>
          <w:strike w:val="0"/>
          <w:dstrike w:val="0"/>
          <w:color w:val="auto"/>
          <w:spacing w:val="7"/>
          <w:sz w:val="32"/>
          <w:szCs w:val="32"/>
          <w:highlight w:val="none"/>
          <w:lang w:val="en-US" w:eastAsia="zh-CN"/>
        </w:rPr>
        <w:t>其中，电网企业代理购电当月实际结算电量应扣除当月机制结算电量总额</w:t>
      </w:r>
      <w:r>
        <w:rPr>
          <w:rFonts w:hint="eastAsia" w:ascii="仿宋_GB2312" w:hAnsi="仿宋_GB2312" w:eastAsia="仿宋_GB2312" w:cs="仿宋_GB2312"/>
          <w:strike w:val="0"/>
          <w:dstrike w:val="0"/>
          <w:color w:val="auto"/>
          <w:spacing w:val="7"/>
          <w:sz w:val="32"/>
          <w:szCs w:val="32"/>
          <w:highlight w:val="none"/>
        </w:rPr>
        <w:t>。不足电量部分以月度为</w:t>
      </w:r>
      <w:r>
        <w:rPr>
          <w:rFonts w:hint="eastAsia" w:ascii="仿宋_GB2312" w:hAnsi="仿宋_GB2312" w:eastAsia="仿宋_GB2312" w:cs="仿宋_GB2312"/>
          <w:strike w:val="0"/>
          <w:dstrike w:val="0"/>
          <w:color w:val="auto"/>
          <w:spacing w:val="9"/>
          <w:sz w:val="32"/>
          <w:szCs w:val="32"/>
          <w:highlight w:val="none"/>
        </w:rPr>
        <w:t>周期，按度电回收价格进行收益回收</w:t>
      </w:r>
      <w:r>
        <w:rPr>
          <w:rFonts w:hint="eastAsia" w:ascii="仿宋_GB2312" w:hAnsi="仿宋_GB2312" w:eastAsia="仿宋_GB2312" w:cs="仿宋_GB2312"/>
          <w:strike w:val="0"/>
          <w:dstrike w:val="0"/>
          <w:color w:val="auto"/>
          <w:spacing w:val="9"/>
          <w:sz w:val="32"/>
          <w:szCs w:val="32"/>
          <w:highlight w:val="none"/>
          <w:lang w:eastAsia="zh-CN"/>
        </w:rPr>
        <w:t>。</w:t>
      </w:r>
      <w:r>
        <w:rPr>
          <w:rFonts w:hint="eastAsia" w:ascii="仿宋_GB2312" w:hAnsi="仿宋_GB2312" w:eastAsia="仿宋_GB2312" w:cs="仿宋_GB2312"/>
          <w:strike w:val="0"/>
          <w:dstrike w:val="0"/>
          <w:color w:val="auto"/>
          <w:spacing w:val="3"/>
          <w:sz w:val="32"/>
          <w:szCs w:val="32"/>
          <w:highlight w:val="none"/>
        </w:rPr>
        <w:t>允许的偏差考核</w:t>
      </w:r>
      <w:r>
        <w:rPr>
          <w:rFonts w:hint="eastAsia" w:ascii="仿宋_GB2312" w:hAnsi="仿宋_GB2312" w:eastAsia="仿宋_GB2312" w:cs="仿宋_GB2312"/>
          <w:strike w:val="0"/>
          <w:dstrike w:val="0"/>
          <w:color w:val="auto"/>
          <w:spacing w:val="9"/>
          <w:sz w:val="32"/>
          <w:szCs w:val="32"/>
          <w:highlight w:val="none"/>
        </w:rPr>
        <w:t>范围和调整系数，在省内</w:t>
      </w:r>
      <w:r>
        <w:rPr>
          <w:rFonts w:hint="eastAsia" w:ascii="仿宋_GB2312" w:hAnsi="仿宋_GB2312" w:eastAsia="仿宋_GB2312" w:cs="仿宋_GB2312"/>
          <w:strike w:val="0"/>
          <w:dstrike w:val="0"/>
          <w:color w:val="auto"/>
          <w:spacing w:val="9"/>
          <w:sz w:val="32"/>
          <w:szCs w:val="32"/>
          <w:highlight w:val="none"/>
          <w:lang w:val="en-US" w:eastAsia="zh-CN"/>
        </w:rPr>
        <w:t>相关</w:t>
      </w:r>
      <w:r>
        <w:rPr>
          <w:rFonts w:hint="eastAsia" w:ascii="仿宋_GB2312" w:hAnsi="仿宋_GB2312" w:eastAsia="仿宋_GB2312" w:cs="仿宋_GB2312"/>
          <w:strike w:val="0"/>
          <w:dstrike w:val="0"/>
          <w:color w:val="auto"/>
          <w:spacing w:val="9"/>
          <w:sz w:val="32"/>
          <w:szCs w:val="32"/>
          <w:highlight w:val="none"/>
        </w:rPr>
        <w:t>实施方案中明确。具体计算公式如下：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strike w:val="0"/>
          <w:dstrike w:val="0"/>
          <w:color w:val="auto"/>
          <w:spacing w:val="-2"/>
          <w:position w:val="2"/>
          <w:highlight w:val="none"/>
          <w:lang w:val="en-US" w:eastAsia="zh-CN"/>
        </w:rPr>
      </w:pPr>
      <w:r>
        <w:rPr>
          <w:rFonts w:hint="eastAsia" w:ascii="仿宋_GB2312" w:hAnsi="仿宋_GB2312" w:eastAsia="仿宋_GB2312" w:cs="仿宋_GB2312"/>
          <w:strike w:val="0"/>
          <w:dstrike w:val="0"/>
          <w:color w:val="auto"/>
          <w:spacing w:val="5"/>
          <w:sz w:val="32"/>
          <w:szCs w:val="32"/>
          <w:highlight w:val="none"/>
          <w:lang w:val="en-US" w:eastAsia="zh-CN"/>
        </w:rPr>
        <w:t>当</w:t>
      </w:r>
      <w:r>
        <w:rPr>
          <w:rFonts w:hint="eastAsia" w:ascii="仿宋_GB2312" w:hAnsi="仿宋_GB2312" w:eastAsia="仿宋_GB2312" w:cs="仿宋_GB2312"/>
          <w:strike w:val="0"/>
          <w:dstrike w:val="0"/>
          <w:color w:val="auto"/>
          <w:spacing w:val="5"/>
          <w:sz w:val="32"/>
          <w:szCs w:val="32"/>
          <w:highlight w:val="none"/>
          <w:lang w:eastAsia="zh-CN"/>
        </w:rPr>
        <w:t>（</w:t>
      </w:r>
      <w:r>
        <w:rPr>
          <w:rFonts w:hint="eastAsia" w:ascii="仿宋_GB2312" w:hAnsi="仿宋_GB2312" w:eastAsia="仿宋_GB2312" w:cs="仿宋_GB2312"/>
          <w:strike w:val="0"/>
          <w:dstrike w:val="0"/>
          <w:color w:val="auto"/>
          <w:spacing w:val="-5"/>
          <w:position w:val="1"/>
          <w:highlight w:val="none"/>
        </w:rPr>
        <w:t>ΣQ</w:t>
      </w:r>
      <w:r>
        <w:rPr>
          <w:rFonts w:hint="eastAsia" w:ascii="仿宋_GB2312" w:hAnsi="仿宋_GB2312" w:eastAsia="仿宋_GB2312" w:cs="仿宋_GB2312"/>
          <w:strike w:val="0"/>
          <w:dstrike w:val="0"/>
          <w:color w:val="auto"/>
          <w:spacing w:val="-5"/>
          <w:position w:val="-3"/>
          <w:sz w:val="16"/>
          <w:szCs w:val="16"/>
          <w:highlight w:val="none"/>
        </w:rPr>
        <w:t>中长期合约,t</w:t>
      </w:r>
      <w:r>
        <w:rPr>
          <w:rFonts w:hint="eastAsia" w:ascii="仿宋_GB2312" w:hAnsi="仿宋_GB2312" w:eastAsia="仿宋_GB2312" w:cs="仿宋_GB2312"/>
          <w:strike w:val="0"/>
          <w:dstrike w:val="0"/>
          <w:color w:val="auto"/>
          <w:spacing w:val="-5"/>
          <w:position w:val="-3"/>
          <w:sz w:val="32"/>
          <w:szCs w:val="32"/>
          <w:highlight w:val="none"/>
          <w:vertAlign w:val="baseline"/>
        </w:rPr>
        <w:t>/</w:t>
      </w:r>
      <w:r>
        <w:rPr>
          <w:rFonts w:hint="eastAsia"/>
          <w:strike w:val="0"/>
          <w:dstrike w:val="0"/>
          <w:color w:val="auto"/>
          <w:spacing w:val="-2"/>
          <w:position w:val="2"/>
          <w:highlight w:val="none"/>
          <w:vertAlign w:val="baseline"/>
          <w:lang w:val="en-US" w:eastAsia="zh-CN"/>
        </w:rPr>
        <w:t>Q</w:t>
      </w:r>
      <w:r>
        <w:rPr>
          <w:rFonts w:hint="eastAsia"/>
          <w:strike w:val="0"/>
          <w:dstrike w:val="0"/>
          <w:color w:val="auto"/>
          <w:spacing w:val="-2"/>
          <w:position w:val="2"/>
          <w:highlight w:val="none"/>
          <w:vertAlign w:val="subscript"/>
          <w:lang w:val="en-US" w:eastAsia="zh-CN"/>
        </w:rPr>
        <w:t>实际结算用电量</w:t>
      </w:r>
      <w:r>
        <w:rPr>
          <w:rFonts w:hint="eastAsia" w:ascii="仿宋_GB2312" w:hAnsi="仿宋_GB2312" w:eastAsia="仿宋_GB2312" w:cs="仿宋_GB2312"/>
          <w:strike w:val="0"/>
          <w:dstrike w:val="0"/>
          <w:color w:val="auto"/>
          <w:spacing w:val="5"/>
          <w:sz w:val="32"/>
          <w:szCs w:val="32"/>
          <w:highlight w:val="none"/>
          <w:lang w:eastAsia="zh-CN"/>
        </w:rPr>
        <w:t>）</w:t>
      </w:r>
      <w:r>
        <w:rPr>
          <w:rFonts w:hint="eastAsia" w:ascii="仿宋_GB2312" w:hAnsi="仿宋_GB2312" w:eastAsia="仿宋_GB2312" w:cs="仿宋_GB2312"/>
          <w:strike w:val="0"/>
          <w:dstrike w:val="0"/>
          <w:color w:val="auto"/>
          <w:spacing w:val="5"/>
          <w:sz w:val="32"/>
          <w:szCs w:val="32"/>
          <w:highlight w:val="none"/>
          <w:lang w:val="en-US" w:eastAsia="zh-CN"/>
        </w:rPr>
        <w:t>%</w:t>
      </w:r>
      <w:r>
        <w:rPr>
          <w:rFonts w:hint="eastAsia" w:ascii="微软雅黑" w:hAnsi="微软雅黑" w:eastAsia="微软雅黑" w:cs="微软雅黑"/>
          <w:strike w:val="0"/>
          <w:dstrike w:val="0"/>
          <w:color w:val="auto"/>
          <w:spacing w:val="5"/>
          <w:sz w:val="32"/>
          <w:szCs w:val="32"/>
          <w:highlight w:val="none"/>
          <w:lang w:val="en-US" w:eastAsia="zh-CN"/>
        </w:rPr>
        <w:t>&lt;</w:t>
      </w:r>
      <w:r>
        <w:rPr>
          <w:rFonts w:hint="eastAsia" w:ascii="仿宋_GB2312" w:hAnsi="仿宋_GB2312" w:eastAsia="仿宋_GB2312" w:cs="仿宋_GB2312"/>
          <w:strike w:val="0"/>
          <w:dstrike w:val="0"/>
          <w:color w:val="auto"/>
          <w:spacing w:val="5"/>
          <w:sz w:val="32"/>
          <w:szCs w:val="32"/>
          <w:highlight w:val="none"/>
        </w:rPr>
        <w:t>D</w:t>
      </w:r>
      <w:r>
        <w:rPr>
          <w:rFonts w:hint="eastAsia" w:ascii="仿宋_GB2312" w:hAnsi="仿宋_GB2312" w:eastAsia="仿宋_GB2312" w:cs="仿宋_GB2312"/>
          <w:strike w:val="0"/>
          <w:dstrike w:val="0"/>
          <w:color w:val="auto"/>
          <w:spacing w:val="5"/>
          <w:sz w:val="32"/>
          <w:szCs w:val="32"/>
          <w:highlight w:val="none"/>
          <w:lang w:val="en-US" w:eastAsia="zh-CN"/>
        </w:rPr>
        <w:t>2</w:t>
      </w:r>
      <w:r>
        <w:rPr>
          <w:rFonts w:hint="eastAsia" w:ascii="仿宋_GB2312" w:hAnsi="仿宋_GB2312" w:eastAsia="仿宋_GB2312" w:cs="仿宋_GB2312"/>
          <w:strike w:val="0"/>
          <w:dstrike w:val="0"/>
          <w:color w:val="auto"/>
          <w:spacing w:val="5"/>
          <w:sz w:val="32"/>
          <w:szCs w:val="32"/>
          <w:highlight w:val="none"/>
        </w:rPr>
        <w:t>%</w:t>
      </w:r>
      <w:r>
        <w:rPr>
          <w:rFonts w:hint="eastAsia" w:ascii="仿宋_GB2312" w:hAnsi="仿宋_GB2312" w:eastAsia="仿宋_GB2312" w:cs="仿宋_GB2312"/>
          <w:strike w:val="0"/>
          <w:dstrike w:val="0"/>
          <w:color w:val="auto"/>
          <w:spacing w:val="5"/>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jc w:val="both"/>
        <w:textAlignment w:val="baseline"/>
        <w:rPr>
          <w:rFonts w:hint="eastAsia" w:eastAsia="FangSong_GB2312"/>
          <w:strike w:val="0"/>
          <w:dstrike w:val="0"/>
          <w:color w:val="auto"/>
          <w:spacing w:val="-2"/>
          <w:position w:val="2"/>
          <w:highlight w:val="none"/>
          <w:lang w:val="en-US" w:eastAsia="zh-CN"/>
        </w:rPr>
      </w:pPr>
      <w:r>
        <w:rPr>
          <w:rFonts w:hint="eastAsia"/>
          <w:strike w:val="0"/>
          <w:dstrike w:val="0"/>
          <w:color w:val="auto"/>
          <w:spacing w:val="-2"/>
          <w:position w:val="2"/>
          <w:highlight w:val="none"/>
          <w:lang w:val="en-US" w:eastAsia="zh-CN"/>
        </w:rPr>
        <w:t>R</w:t>
      </w:r>
      <w:r>
        <w:rPr>
          <w:rFonts w:hint="eastAsia"/>
          <w:strike w:val="0"/>
          <w:dstrike w:val="0"/>
          <w:color w:val="auto"/>
          <w:spacing w:val="-2"/>
          <w:position w:val="2"/>
          <w:highlight w:val="none"/>
          <w:vertAlign w:val="subscript"/>
          <w:lang w:val="en-US" w:eastAsia="zh-CN"/>
        </w:rPr>
        <w:t>考核电费</w:t>
      </w:r>
      <w:r>
        <w:rPr>
          <w:rFonts w:hint="eastAsia"/>
          <w:strike w:val="0"/>
          <w:dstrike w:val="0"/>
          <w:color w:val="auto"/>
          <w:spacing w:val="-2"/>
          <w:position w:val="2"/>
          <w:highlight w:val="none"/>
          <w:lang w:val="en-US" w:eastAsia="zh-CN"/>
        </w:rPr>
        <w:t>=Q</w:t>
      </w:r>
      <w:r>
        <w:rPr>
          <w:rFonts w:hint="eastAsia"/>
          <w:strike w:val="0"/>
          <w:dstrike w:val="0"/>
          <w:color w:val="auto"/>
          <w:spacing w:val="-2"/>
          <w:position w:val="2"/>
          <w:highlight w:val="none"/>
          <w:vertAlign w:val="subscript"/>
          <w:lang w:val="en-US" w:eastAsia="zh-CN"/>
        </w:rPr>
        <w:t>考核电量</w:t>
      </w:r>
      <w:r>
        <w:rPr>
          <w:strike w:val="0"/>
          <w:dstrike w:val="0"/>
          <w:color w:val="auto"/>
          <w:spacing w:val="-2"/>
          <w:position w:val="2"/>
          <w:highlight w:val="none"/>
        </w:rPr>
        <w:t>×P</w:t>
      </w:r>
      <w:r>
        <w:rPr>
          <w:strike w:val="0"/>
          <w:dstrike w:val="0"/>
          <w:color w:val="auto"/>
          <w:spacing w:val="-2"/>
          <w:position w:val="-2"/>
          <w:sz w:val="16"/>
          <w:szCs w:val="16"/>
          <w:highlight w:val="none"/>
        </w:rPr>
        <w:t>机组度电回收价格</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12" w:firstLineChars="200"/>
        <w:jc w:val="both"/>
        <w:textAlignment w:val="baseline"/>
        <w:rPr>
          <w:strike w:val="0"/>
          <w:dstrike w:val="0"/>
          <w:color w:val="auto"/>
          <w:spacing w:val="-3"/>
          <w:position w:val="2"/>
          <w:highlight w:val="none"/>
        </w:rPr>
      </w:pPr>
      <w:r>
        <w:rPr>
          <w:rFonts w:hint="eastAsia"/>
          <w:strike w:val="0"/>
          <w:dstrike w:val="0"/>
          <w:color w:val="auto"/>
          <w:spacing w:val="-2"/>
          <w:position w:val="2"/>
          <w:highlight w:val="none"/>
          <w:lang w:val="en-US" w:eastAsia="zh-CN"/>
        </w:rPr>
        <w:t>Q</w:t>
      </w:r>
      <w:r>
        <w:rPr>
          <w:rFonts w:hint="eastAsia"/>
          <w:strike w:val="0"/>
          <w:dstrike w:val="0"/>
          <w:color w:val="auto"/>
          <w:spacing w:val="-2"/>
          <w:position w:val="2"/>
          <w:highlight w:val="none"/>
          <w:vertAlign w:val="subscript"/>
          <w:lang w:val="en-US" w:eastAsia="zh-CN"/>
        </w:rPr>
        <w:t>考核电量</w:t>
      </w:r>
      <w:r>
        <w:rPr>
          <w:rFonts w:hint="eastAsia"/>
          <w:strike w:val="0"/>
          <w:dstrike w:val="0"/>
          <w:color w:val="auto"/>
          <w:spacing w:val="-2"/>
          <w:position w:val="2"/>
          <w:highlight w:val="none"/>
          <w:vertAlign w:val="baseline"/>
          <w:lang w:val="en-US" w:eastAsia="zh-CN"/>
        </w:rPr>
        <w:t>=max（（Q</w:t>
      </w:r>
      <w:r>
        <w:rPr>
          <w:rFonts w:hint="eastAsia"/>
          <w:strike w:val="0"/>
          <w:dstrike w:val="0"/>
          <w:color w:val="auto"/>
          <w:spacing w:val="-2"/>
          <w:position w:val="2"/>
          <w:highlight w:val="none"/>
          <w:vertAlign w:val="subscript"/>
          <w:lang w:val="en-US" w:eastAsia="zh-CN"/>
        </w:rPr>
        <w:t>实际结算用电量</w:t>
      </w:r>
      <w:r>
        <w:rPr>
          <w:strike w:val="0"/>
          <w:dstrike w:val="0"/>
          <w:color w:val="auto"/>
          <w:spacing w:val="-2"/>
          <w:position w:val="2"/>
          <w:highlight w:val="none"/>
        </w:rPr>
        <w:t>×</w:t>
      </w:r>
      <w:r>
        <w:rPr>
          <w:rFonts w:hint="eastAsia" w:ascii="仿宋_GB2312" w:hAnsi="仿宋_GB2312" w:eastAsia="仿宋_GB2312" w:cs="仿宋_GB2312"/>
          <w:strike w:val="0"/>
          <w:dstrike w:val="0"/>
          <w:color w:val="auto"/>
          <w:spacing w:val="5"/>
          <w:sz w:val="32"/>
          <w:szCs w:val="32"/>
          <w:highlight w:val="none"/>
        </w:rPr>
        <w:t>D</w:t>
      </w:r>
      <w:r>
        <w:rPr>
          <w:rFonts w:hint="eastAsia" w:ascii="仿宋_GB2312" w:hAnsi="仿宋_GB2312" w:eastAsia="仿宋_GB2312" w:cs="仿宋_GB2312"/>
          <w:strike w:val="0"/>
          <w:dstrike w:val="0"/>
          <w:color w:val="auto"/>
          <w:spacing w:val="5"/>
          <w:sz w:val="32"/>
          <w:szCs w:val="32"/>
          <w:highlight w:val="none"/>
          <w:lang w:val="en-US" w:eastAsia="zh-CN"/>
        </w:rPr>
        <w:t>2</w:t>
      </w:r>
      <w:r>
        <w:rPr>
          <w:rFonts w:hint="eastAsia" w:ascii="仿宋_GB2312" w:hAnsi="仿宋_GB2312" w:eastAsia="仿宋_GB2312" w:cs="仿宋_GB2312"/>
          <w:strike w:val="0"/>
          <w:dstrike w:val="0"/>
          <w:color w:val="auto"/>
          <w:spacing w:val="5"/>
          <w:sz w:val="32"/>
          <w:szCs w:val="32"/>
          <w:highlight w:val="none"/>
        </w:rPr>
        <w:t>%</w:t>
      </w:r>
      <w:r>
        <w:rPr>
          <w:rFonts w:hint="eastAsia"/>
          <w:strike w:val="0"/>
          <w:dstrike w:val="0"/>
          <w:color w:val="auto"/>
          <w:spacing w:val="-2"/>
          <w:position w:val="2"/>
          <w:highlight w:val="none"/>
          <w:vertAlign w:val="baseline"/>
          <w:lang w:val="en-US" w:eastAsia="zh-CN"/>
        </w:rPr>
        <w:t>-</w:t>
      </w:r>
      <w:r>
        <w:rPr>
          <w:rFonts w:hint="eastAsia" w:ascii="仿宋_GB2312" w:hAnsi="仿宋_GB2312" w:eastAsia="仿宋_GB2312" w:cs="仿宋_GB2312"/>
          <w:strike w:val="0"/>
          <w:dstrike w:val="0"/>
          <w:color w:val="auto"/>
          <w:spacing w:val="-4"/>
          <w:position w:val="1"/>
          <w:highlight w:val="none"/>
        </w:rPr>
        <w:t>Q</w:t>
      </w:r>
      <w:r>
        <w:rPr>
          <w:rFonts w:hint="eastAsia" w:ascii="仿宋_GB2312" w:hAnsi="仿宋_GB2312" w:eastAsia="仿宋_GB2312" w:cs="仿宋_GB2312"/>
          <w:strike w:val="0"/>
          <w:dstrike w:val="0"/>
          <w:color w:val="auto"/>
          <w:spacing w:val="-4"/>
          <w:position w:val="-2"/>
          <w:sz w:val="16"/>
          <w:szCs w:val="16"/>
          <w:highlight w:val="none"/>
        </w:rPr>
        <w:t>中长期合约</w:t>
      </w:r>
      <w:r>
        <w:rPr>
          <w:rFonts w:hint="eastAsia"/>
          <w:strike w:val="0"/>
          <w:dstrike w:val="0"/>
          <w:color w:val="auto"/>
          <w:spacing w:val="-2"/>
          <w:position w:val="2"/>
          <w:highlight w:val="none"/>
          <w:vertAlign w:val="baseline"/>
          <w:lang w:val="en-US" w:eastAsia="zh-CN"/>
        </w:rPr>
        <w:t>），0）</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rPr>
          <w:strike w:val="0"/>
          <w:dstrike w:val="0"/>
          <w:color w:val="auto"/>
          <w:spacing w:val="-4"/>
          <w:position w:val="2"/>
          <w:highlight w:val="none"/>
        </w:rPr>
      </w:pPr>
      <w:r>
        <w:rPr>
          <w:strike w:val="0"/>
          <w:dstrike w:val="0"/>
          <w:color w:val="auto"/>
          <w:spacing w:val="-3"/>
          <w:position w:val="2"/>
          <w:highlight w:val="none"/>
        </w:rPr>
        <w:t>P</w:t>
      </w:r>
      <w:r>
        <w:rPr>
          <w:strike w:val="0"/>
          <w:dstrike w:val="0"/>
          <w:color w:val="auto"/>
          <w:spacing w:val="-3"/>
          <w:position w:val="-2"/>
          <w:sz w:val="16"/>
          <w:szCs w:val="16"/>
          <w:highlight w:val="none"/>
        </w:rPr>
        <w:t>度电回收价格</w:t>
      </w:r>
      <w:r>
        <w:rPr>
          <w:strike w:val="0"/>
          <w:dstrike w:val="0"/>
          <w:color w:val="auto"/>
          <w:spacing w:val="-3"/>
          <w:position w:val="2"/>
          <w:highlight w:val="none"/>
        </w:rPr>
        <w:t>=(</w:t>
      </w:r>
      <w:r>
        <w:rPr>
          <w:rFonts w:hint="eastAsia" w:ascii="仿宋_GB2312" w:hAnsi="仿宋_GB2312" w:eastAsia="仿宋_GB2312" w:cs="仿宋_GB2312"/>
          <w:strike w:val="0"/>
          <w:dstrike w:val="0"/>
          <w:color w:val="auto"/>
          <w:spacing w:val="-2"/>
          <w:position w:val="2"/>
          <w:sz w:val="32"/>
          <w:szCs w:val="32"/>
          <w:highlight w:val="none"/>
          <w:lang w:val="en-US" w:eastAsia="zh-CN"/>
        </w:rPr>
        <w:t>min(</w:t>
      </w: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当月全市场直接交易的集中交易加权平均价</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w:t>
      </w: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当月全市场交易合同加权平均价</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w:t>
      </w:r>
      <w:r>
        <w:rPr>
          <w:strike w:val="0"/>
          <w:dstrike w:val="0"/>
          <w:color w:val="auto"/>
          <w:spacing w:val="-3"/>
          <w:position w:val="2"/>
          <w:highlight w:val="none"/>
        </w:rPr>
        <w:t>-P</w:t>
      </w:r>
      <w:r>
        <w:rPr>
          <w:strike w:val="0"/>
          <w:dstrike w:val="0"/>
          <w:color w:val="auto"/>
          <w:spacing w:val="-3"/>
          <w:position w:val="-2"/>
          <w:sz w:val="16"/>
          <w:szCs w:val="16"/>
          <w:highlight w:val="none"/>
        </w:rPr>
        <w:t>日前市场月度加权平均综合电价</w:t>
      </w:r>
      <w:r>
        <w:rPr>
          <w:strike w:val="0"/>
          <w:dstrike w:val="0"/>
          <w:color w:val="auto"/>
          <w:spacing w:val="-3"/>
          <w:position w:val="2"/>
          <w:highlight w:val="none"/>
        </w:rPr>
        <w:t>)</w:t>
      </w:r>
      <w:r>
        <w:rPr>
          <w:strike w:val="0"/>
          <w:dstrike w:val="0"/>
          <w:color w:val="auto"/>
          <w:spacing w:val="-4"/>
          <w:position w:val="2"/>
          <w:highlight w:val="none"/>
        </w:rPr>
        <w:t>×h1</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strike w:val="0"/>
          <w:dstrike w:val="0"/>
          <w:color w:val="auto"/>
          <w:highlight w:val="none"/>
        </w:rPr>
      </w:pPr>
      <w:r>
        <w:rPr>
          <w:rFonts w:hint="eastAsia" w:ascii="仿宋_GB2312" w:hAnsi="仿宋_GB2312" w:eastAsia="仿宋_GB2312" w:cs="仿宋_GB2312"/>
          <w:strike w:val="0"/>
          <w:dstrike w:val="0"/>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eastAsia" w:ascii="仿宋_GB2312" w:hAnsi="仿宋_GB2312" w:eastAsia="仿宋_GB2312" w:cs="仿宋_GB2312"/>
          <w:strike w:val="0"/>
          <w:dstrike w:val="0"/>
          <w:color w:val="auto"/>
          <w:sz w:val="32"/>
          <w:szCs w:val="32"/>
          <w:highlight w:val="none"/>
        </w:rPr>
      </w:pPr>
      <w:r>
        <w:rPr>
          <w:strike w:val="0"/>
          <w:dstrike w:val="0"/>
          <w:color w:val="auto"/>
          <w:spacing w:val="0"/>
          <w:highlight w:val="none"/>
        </w:rPr>
        <w:t>P</w:t>
      </w:r>
      <w:r>
        <w:rPr>
          <w:strike w:val="0"/>
          <w:dstrike w:val="0"/>
          <w:color w:val="auto"/>
          <w:spacing w:val="0"/>
          <w:position w:val="-4"/>
          <w:sz w:val="16"/>
          <w:szCs w:val="16"/>
          <w:highlight w:val="none"/>
        </w:rPr>
        <w:t>度电回收价格</w:t>
      </w:r>
      <w:r>
        <w:rPr>
          <w:rFonts w:hint="eastAsia" w:ascii="仿宋_GB2312" w:hAnsi="仿宋_GB2312" w:eastAsia="仿宋_GB2312" w:cs="仿宋_GB2312"/>
          <w:strike w:val="0"/>
          <w:dstrike w:val="0"/>
          <w:color w:val="auto"/>
          <w:spacing w:val="0"/>
          <w:sz w:val="32"/>
          <w:szCs w:val="32"/>
          <w:highlight w:val="none"/>
        </w:rPr>
        <w:t>为中长期交易偏差收益度电回收价格，该价格为负时置零；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当月全市场直接交易的集中交易加权平均价</w:t>
      </w:r>
      <w:r>
        <w:rPr>
          <w:rFonts w:hint="eastAsia" w:ascii="仿宋_GB2312" w:hAnsi="仿宋_GB2312" w:eastAsia="仿宋_GB2312" w:cs="仿宋_GB2312"/>
          <w:strike w:val="0"/>
          <w:dstrike w:val="0"/>
          <w:color w:val="auto"/>
          <w:spacing w:val="6"/>
          <w:sz w:val="32"/>
          <w:szCs w:val="32"/>
          <w:highlight w:val="none"/>
        </w:rPr>
        <w:t>为</w:t>
      </w:r>
      <w:r>
        <w:rPr>
          <w:rFonts w:hint="eastAsia" w:ascii="仿宋_GB2312" w:hAnsi="仿宋_GB2312" w:eastAsia="仿宋_GB2312" w:cs="仿宋_GB2312"/>
          <w:strike w:val="0"/>
          <w:dstrike w:val="0"/>
          <w:color w:val="auto"/>
          <w:sz w:val="32"/>
          <w:szCs w:val="32"/>
          <w:highlight w:val="none"/>
        </w:rPr>
        <w:t>当月全市场直接交易的集中交易加权平均价</w:t>
      </w:r>
      <w:r>
        <w:rPr>
          <w:rFonts w:hint="eastAsia" w:ascii="仿宋_GB2312" w:hAnsi="仿宋_GB2312" w:eastAsia="仿宋_GB2312" w:cs="仿宋_GB2312"/>
          <w:strike w:val="0"/>
          <w:dstrike w:val="0"/>
          <w:color w:val="auto"/>
          <w:sz w:val="32"/>
          <w:szCs w:val="32"/>
          <w:highlight w:val="none"/>
          <w:lang w:val="en-US"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strike w:val="0"/>
          <w:dstrike w:val="0"/>
          <w:color w:val="auto"/>
          <w:spacing w:val="4"/>
          <w:sz w:val="32"/>
          <w:szCs w:val="32"/>
          <w:highlight w:val="none"/>
        </w:rPr>
      </w:pPr>
      <w:r>
        <w:rPr>
          <w:rFonts w:hint="eastAsia" w:ascii="仿宋_GB2312" w:hAnsi="仿宋_GB2312" w:eastAsia="仿宋_GB2312" w:cs="仿宋_GB2312"/>
          <w:strike w:val="0"/>
          <w:dstrike w:val="0"/>
          <w:color w:val="auto"/>
          <w:spacing w:val="-2"/>
          <w:position w:val="2"/>
          <w:sz w:val="32"/>
          <w:szCs w:val="32"/>
          <w:highlight w:val="none"/>
        </w:rPr>
        <w:t>P</w:t>
      </w:r>
      <w:r>
        <w:rPr>
          <w:rFonts w:hint="eastAsia" w:ascii="仿宋_GB2312" w:hAnsi="仿宋_GB2312" w:eastAsia="仿宋_GB2312" w:cs="仿宋_GB2312"/>
          <w:strike w:val="0"/>
          <w:dstrike w:val="0"/>
          <w:color w:val="auto"/>
          <w:spacing w:val="-2"/>
          <w:position w:val="-2"/>
          <w:sz w:val="32"/>
          <w:szCs w:val="32"/>
          <w:highlight w:val="none"/>
          <w:vertAlign w:val="subscript"/>
          <w:lang w:val="en-US" w:eastAsia="zh-CN"/>
        </w:rPr>
        <w:t>当月全市场交易合同加权平均价</w:t>
      </w:r>
      <w:r>
        <w:rPr>
          <w:rFonts w:hint="eastAsia" w:ascii="仿宋_GB2312" w:hAnsi="仿宋_GB2312" w:eastAsia="仿宋_GB2312" w:cs="仿宋_GB2312"/>
          <w:strike w:val="0"/>
          <w:dstrike w:val="0"/>
          <w:color w:val="auto"/>
          <w:spacing w:val="6"/>
          <w:sz w:val="32"/>
          <w:szCs w:val="32"/>
          <w:highlight w:val="none"/>
        </w:rPr>
        <w:t>为</w:t>
      </w:r>
      <w:r>
        <w:rPr>
          <w:rFonts w:hint="eastAsia" w:ascii="仿宋_GB2312" w:hAnsi="仿宋_GB2312" w:eastAsia="仿宋_GB2312" w:cs="仿宋_GB2312"/>
          <w:strike w:val="0"/>
          <w:dstrike w:val="0"/>
          <w:color w:val="auto"/>
          <w:spacing w:val="-2"/>
          <w:position w:val="-2"/>
          <w:sz w:val="32"/>
          <w:szCs w:val="32"/>
          <w:highlight w:val="none"/>
          <w:vertAlign w:val="baseline"/>
          <w:lang w:val="en-US" w:eastAsia="zh-CN"/>
        </w:rPr>
        <w:t>当月全市场中长期交易合同加权平均价</w:t>
      </w:r>
      <w:r>
        <w:rPr>
          <w:rFonts w:hint="eastAsia" w:ascii="仿宋_GB2312" w:hAnsi="仿宋_GB2312" w:eastAsia="仿宋_GB2312" w:cs="仿宋_GB2312"/>
          <w:strike w:val="0"/>
          <w:dstrike w:val="0"/>
          <w:color w:val="auto"/>
          <w:spacing w:val="4"/>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strike w:val="0"/>
          <w:dstrike w:val="0"/>
          <w:color w:val="auto"/>
          <w:spacing w:val="5"/>
          <w:sz w:val="32"/>
          <w:szCs w:val="32"/>
          <w:highlight w:val="none"/>
        </w:rPr>
      </w:pPr>
      <w:r>
        <w:rPr>
          <w:strike w:val="0"/>
          <w:dstrike w:val="0"/>
          <w:color w:val="auto"/>
          <w:spacing w:val="2"/>
          <w:highlight w:val="none"/>
        </w:rPr>
        <w:t>P</w:t>
      </w:r>
      <w:r>
        <w:rPr>
          <w:strike w:val="0"/>
          <w:dstrike w:val="0"/>
          <w:color w:val="auto"/>
          <w:spacing w:val="2"/>
          <w:position w:val="-3"/>
          <w:sz w:val="16"/>
          <w:szCs w:val="16"/>
          <w:highlight w:val="none"/>
        </w:rPr>
        <w:t>日前市场月度加权平均综合电价</w:t>
      </w:r>
      <w:r>
        <w:rPr>
          <w:rFonts w:hint="eastAsia" w:ascii="仿宋_GB2312" w:hAnsi="仿宋_GB2312" w:eastAsia="仿宋_GB2312" w:cs="仿宋_GB2312"/>
          <w:strike w:val="0"/>
          <w:dstrike w:val="0"/>
          <w:color w:val="auto"/>
          <w:spacing w:val="5"/>
          <w:sz w:val="32"/>
          <w:szCs w:val="32"/>
          <w:highlight w:val="none"/>
        </w:rPr>
        <w:t>为日前市场当月所有统一结算点电价按对应时段市场总电量占比进行加权计算值；</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strike w:val="0"/>
          <w:dstrike w:val="0"/>
          <w:color w:val="auto"/>
          <w:spacing w:val="5"/>
          <w:sz w:val="32"/>
          <w:szCs w:val="32"/>
          <w:highlight w:val="none"/>
        </w:rPr>
      </w:pPr>
      <w:r>
        <w:rPr>
          <w:strike w:val="0"/>
          <w:dstrike w:val="0"/>
          <w:color w:val="auto"/>
          <w:spacing w:val="6"/>
          <w:highlight w:val="none"/>
        </w:rPr>
        <w:t>D</w:t>
      </w:r>
      <w:r>
        <w:rPr>
          <w:rFonts w:hint="eastAsia"/>
          <w:strike w:val="0"/>
          <w:dstrike w:val="0"/>
          <w:color w:val="auto"/>
          <w:spacing w:val="6"/>
          <w:highlight w:val="none"/>
          <w:lang w:val="en-US" w:eastAsia="zh-CN"/>
        </w:rPr>
        <w:t>2</w:t>
      </w:r>
      <w:r>
        <w:rPr>
          <w:strike w:val="0"/>
          <w:dstrike w:val="0"/>
          <w:color w:val="auto"/>
          <w:spacing w:val="6"/>
          <w:highlight w:val="none"/>
        </w:rPr>
        <w:t>%</w:t>
      </w:r>
      <w:r>
        <w:rPr>
          <w:rFonts w:hint="eastAsia" w:ascii="仿宋_GB2312" w:hAnsi="仿宋_GB2312" w:eastAsia="仿宋_GB2312" w:cs="仿宋_GB2312"/>
          <w:strike w:val="0"/>
          <w:dstrike w:val="0"/>
          <w:color w:val="auto"/>
          <w:spacing w:val="5"/>
          <w:sz w:val="32"/>
          <w:szCs w:val="32"/>
          <w:highlight w:val="none"/>
        </w:rPr>
        <w:t>为全月成交电量不少于月度实际用电量的允许偏差范围；</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strike w:val="0"/>
          <w:dstrike w:val="0"/>
          <w:color w:val="auto"/>
          <w:spacing w:val="5"/>
          <w:sz w:val="32"/>
          <w:szCs w:val="32"/>
          <w:highlight w:val="none"/>
        </w:rPr>
      </w:pPr>
      <w:r>
        <w:rPr>
          <w:strike w:val="0"/>
          <w:dstrike w:val="0"/>
          <w:color w:val="auto"/>
          <w:spacing w:val="2"/>
          <w:highlight w:val="none"/>
        </w:rPr>
        <w:t>h1</w:t>
      </w:r>
      <w:r>
        <w:rPr>
          <w:rFonts w:hint="eastAsia" w:ascii="仿宋_GB2312" w:hAnsi="仿宋_GB2312" w:eastAsia="仿宋_GB2312" w:cs="仿宋_GB2312"/>
          <w:strike w:val="0"/>
          <w:dstrike w:val="0"/>
          <w:color w:val="auto"/>
          <w:spacing w:val="5"/>
          <w:sz w:val="32"/>
          <w:szCs w:val="32"/>
          <w:highlight w:val="none"/>
        </w:rPr>
        <w:t>为调整系数。</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strike w:val="0"/>
          <w:dstrike w:val="0"/>
          <w:color w:val="auto"/>
          <w:spacing w:val="3"/>
          <w:sz w:val="32"/>
          <w:szCs w:val="32"/>
          <w:highlight w:val="none"/>
        </w:rPr>
      </w:pPr>
      <w:r>
        <w:rPr>
          <w:rFonts w:hint="eastAsia" w:ascii="仿宋_GB2312" w:hAnsi="仿宋_GB2312" w:eastAsia="仿宋_GB2312" w:cs="仿宋_GB2312"/>
          <w:strike w:val="0"/>
          <w:dstrike w:val="0"/>
          <w:color w:val="auto"/>
          <w:spacing w:val="5"/>
          <w:sz w:val="32"/>
          <w:szCs w:val="32"/>
          <w:highlight w:val="none"/>
        </w:rPr>
        <w:t>用户侧和</w:t>
      </w:r>
      <w:r>
        <w:rPr>
          <w:rFonts w:hint="eastAsia" w:ascii="仿宋_GB2312" w:hAnsi="仿宋_GB2312" w:eastAsia="仿宋_GB2312" w:cs="仿宋_GB2312"/>
          <w:strike w:val="0"/>
          <w:dstrike w:val="0"/>
          <w:color w:val="auto"/>
          <w:spacing w:val="5"/>
          <w:sz w:val="32"/>
          <w:szCs w:val="32"/>
          <w:highlight w:val="none"/>
          <w:lang w:val="en-US" w:eastAsia="zh-CN"/>
        </w:rPr>
        <w:t>电网代购（优购）的</w:t>
      </w:r>
      <w:r>
        <w:rPr>
          <w:rFonts w:hint="eastAsia" w:ascii="仿宋_GB2312" w:hAnsi="仿宋_GB2312" w:eastAsia="仿宋_GB2312" w:cs="仿宋_GB2312"/>
          <w:strike w:val="0"/>
          <w:dstrike w:val="0"/>
          <w:color w:val="auto"/>
          <w:spacing w:val="5"/>
          <w:sz w:val="32"/>
          <w:szCs w:val="32"/>
          <w:highlight w:val="none"/>
        </w:rPr>
        <w:t>中长期交易偏差考核电费以月度为单位</w:t>
      </w:r>
      <w:r>
        <w:rPr>
          <w:rFonts w:hint="eastAsia" w:ascii="仿宋_GB2312" w:hAnsi="仿宋_GB2312" w:eastAsia="仿宋_GB2312" w:cs="仿宋_GB2312"/>
          <w:strike w:val="0"/>
          <w:dstrike w:val="0"/>
          <w:color w:val="auto"/>
          <w:spacing w:val="5"/>
          <w:sz w:val="32"/>
          <w:szCs w:val="32"/>
          <w:highlight w:val="none"/>
          <w:lang w:eastAsia="zh-CN"/>
        </w:rPr>
        <w:t>，</w:t>
      </w:r>
      <w:r>
        <w:rPr>
          <w:rFonts w:hint="eastAsia" w:ascii="仿宋_GB2312" w:hAnsi="仿宋_GB2312" w:eastAsia="仿宋_GB2312" w:cs="仿宋_GB2312"/>
          <w:strike w:val="0"/>
          <w:dstrike w:val="0"/>
          <w:color w:val="auto"/>
          <w:spacing w:val="5"/>
          <w:sz w:val="32"/>
          <w:szCs w:val="32"/>
          <w:highlight w:val="none"/>
        </w:rPr>
        <w:t>由发电</w:t>
      </w:r>
      <w:r>
        <w:rPr>
          <w:rFonts w:hint="eastAsia" w:ascii="仿宋_GB2312" w:hAnsi="仿宋_GB2312" w:eastAsia="仿宋_GB2312" w:cs="仿宋_GB2312"/>
          <w:strike w:val="0"/>
          <w:dstrike w:val="0"/>
          <w:color w:val="auto"/>
          <w:spacing w:val="5"/>
          <w:sz w:val="32"/>
          <w:szCs w:val="32"/>
          <w:highlight w:val="none"/>
          <w:lang w:val="en-US" w:eastAsia="zh-CN"/>
        </w:rPr>
        <w:t>交易单元</w:t>
      </w:r>
      <w:r>
        <w:rPr>
          <w:rFonts w:hint="eastAsia" w:ascii="仿宋_GB2312" w:hAnsi="仿宋_GB2312" w:eastAsia="仿宋_GB2312" w:cs="仿宋_GB2312"/>
          <w:strike w:val="0"/>
          <w:dstrike w:val="0"/>
          <w:color w:val="auto"/>
          <w:spacing w:val="5"/>
          <w:sz w:val="32"/>
          <w:szCs w:val="32"/>
          <w:highlight w:val="none"/>
        </w:rPr>
        <w:t>按上网电量</w:t>
      </w:r>
      <w:r>
        <w:rPr>
          <w:rFonts w:hint="eastAsia" w:ascii="仿宋_GB2312" w:hAnsi="仿宋_GB2312" w:eastAsia="仿宋_GB2312" w:cs="仿宋_GB2312"/>
          <w:strike w:val="0"/>
          <w:dstrike w:val="0"/>
          <w:color w:val="auto"/>
          <w:spacing w:val="3"/>
          <w:sz w:val="32"/>
          <w:szCs w:val="32"/>
          <w:highlight w:val="none"/>
        </w:rPr>
        <w:t>（已扣减该时段的优先计划电量）的比例分享</w:t>
      </w:r>
      <w:r>
        <w:rPr>
          <w:rFonts w:hint="eastAsia" w:ascii="仿宋_GB2312" w:hAnsi="仿宋_GB2312" w:eastAsia="仿宋_GB2312" w:cs="仿宋_GB2312"/>
          <w:strike w:val="0"/>
          <w:dstrike w:val="0"/>
          <w:color w:val="auto"/>
          <w:spacing w:val="3"/>
          <w:sz w:val="32"/>
          <w:szCs w:val="32"/>
          <w:highlight w:val="none"/>
          <w:lang w:eastAsia="zh-CN"/>
        </w:rPr>
        <w:t>；</w:t>
      </w:r>
      <w:r>
        <w:rPr>
          <w:rFonts w:hint="eastAsia" w:ascii="仿宋_GB2312" w:hAnsi="仿宋_GB2312" w:eastAsia="仿宋_GB2312" w:cs="仿宋_GB2312"/>
          <w:strike w:val="0"/>
          <w:dstrike w:val="0"/>
          <w:color w:val="auto"/>
          <w:spacing w:val="3"/>
          <w:sz w:val="32"/>
          <w:szCs w:val="32"/>
          <w:highlight w:val="none"/>
          <w:lang w:val="en-US" w:eastAsia="zh-CN"/>
        </w:rPr>
        <w:t>其中，</w:t>
      </w:r>
      <w:r>
        <w:rPr>
          <w:rFonts w:hint="eastAsia" w:ascii="仿宋_GB2312" w:hAnsi="仿宋_GB2312" w:eastAsia="仿宋_GB2312" w:cs="仿宋_GB2312"/>
          <w:strike w:val="0"/>
          <w:dstrike w:val="0"/>
          <w:color w:val="auto"/>
          <w:spacing w:val="5"/>
          <w:sz w:val="32"/>
          <w:szCs w:val="32"/>
          <w:highlight w:val="none"/>
          <w:lang w:val="en-US" w:eastAsia="zh-CN"/>
        </w:rPr>
        <w:t>独立储能、新能源交易单元不参与分享</w:t>
      </w:r>
      <w:r>
        <w:rPr>
          <w:rFonts w:hint="eastAsia" w:ascii="仿宋_GB2312" w:hAnsi="仿宋_GB2312" w:eastAsia="仿宋_GB2312" w:cs="仿宋_GB2312"/>
          <w:strike w:val="0"/>
          <w:dstrike w:val="0"/>
          <w:color w:val="auto"/>
          <w:spacing w:val="3"/>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eastAsia" w:ascii="仿宋_GB2312" w:hAnsi="仿宋_GB2312" w:eastAsia="仿宋_GB2312" w:cs="仿宋_GB2312"/>
          <w:strike w:val="0"/>
          <w:dstrike w:val="0"/>
          <w:color w:val="auto"/>
          <w:spacing w:val="3"/>
          <w:sz w:val="32"/>
          <w:szCs w:val="32"/>
          <w:highlight w:val="none"/>
        </w:rPr>
      </w:pPr>
      <w:r>
        <w:rPr>
          <w:rFonts w:hint="eastAsia" w:ascii="仿宋_GB2312" w:hAnsi="仿宋_GB2312" w:eastAsia="仿宋_GB2312" w:cs="仿宋_GB2312"/>
          <w:strike w:val="0"/>
          <w:dstrike w:val="0"/>
          <w:color w:val="auto"/>
          <w:spacing w:val="3"/>
          <w:sz w:val="32"/>
          <w:szCs w:val="32"/>
          <w:highlight w:val="none"/>
        </w:rPr>
        <w:t>月度结算结果发布以后，如电量差错等原因发生退补，日前市场月度加权平均综合电价不作调整，中长期交易偏差收益回收电费原则上不作调整。如因电网企业计量发生故障，导致电量出现重大偏差，致使用户自身没有足量签订中长期合同的，可对其相应部分的用电偏差考核费用进行豁免。交易中心应在年度清算工作中，进行豁免费用的计算，并重新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2"/>
        <w:rPr>
          <w:rFonts w:hint="eastAsia" w:ascii="仿宋_GB2312" w:hAnsi="仿宋_GB2312" w:eastAsia="仿宋_GB2312" w:cs="仿宋_GB2312"/>
          <w:b w:val="0"/>
          <w:bCs w:val="0"/>
          <w:strike w:val="0"/>
          <w:dstrike w:val="0"/>
          <w:color w:val="auto"/>
          <w:spacing w:val="3"/>
          <w:sz w:val="32"/>
          <w:szCs w:val="32"/>
          <w:highlight w:val="none"/>
        </w:rPr>
      </w:pPr>
      <w:r>
        <w:rPr>
          <w:rFonts w:hint="eastAsia" w:ascii="仿宋_GB2312" w:hAnsi="仿宋_GB2312" w:eastAsia="仿宋_GB2312" w:cs="仿宋_GB2312"/>
          <w:b w:val="0"/>
          <w:bCs w:val="0"/>
          <w:strike w:val="0"/>
          <w:dstrike w:val="0"/>
          <w:color w:val="auto"/>
          <w:spacing w:val="3"/>
          <w:sz w:val="32"/>
          <w:szCs w:val="32"/>
          <w:highlight w:val="none"/>
          <w:lang w:val="en-US" w:eastAsia="zh-CN"/>
        </w:rPr>
        <w:t>6</w:t>
      </w:r>
      <w:r>
        <w:rPr>
          <w:rFonts w:hint="eastAsia" w:ascii="仿宋_GB2312" w:hAnsi="仿宋_GB2312" w:eastAsia="仿宋_GB2312" w:cs="仿宋_GB2312"/>
          <w:b w:val="0"/>
          <w:bCs w:val="0"/>
          <w:strike w:val="0"/>
          <w:dstrike w:val="0"/>
          <w:color w:val="auto"/>
          <w:spacing w:val="3"/>
          <w:sz w:val="32"/>
          <w:szCs w:val="32"/>
          <w:highlight w:val="none"/>
        </w:rPr>
        <w:t>.2.4</w:t>
      </w:r>
      <w:r>
        <w:rPr>
          <w:rFonts w:hint="eastAsia" w:ascii="仿宋_GB2312" w:hAnsi="仿宋_GB2312" w:eastAsia="仿宋_GB2312" w:cs="仿宋_GB2312"/>
          <w:b w:val="0"/>
          <w:bCs w:val="0"/>
          <w:strike w:val="0"/>
          <w:dstrike w:val="0"/>
          <w:color w:val="auto"/>
          <w:spacing w:val="3"/>
          <w:sz w:val="32"/>
          <w:szCs w:val="32"/>
          <w:highlight w:val="none"/>
          <w:lang w:val="en-US" w:eastAsia="zh-CN"/>
        </w:rPr>
        <w:t xml:space="preserve"> </w:t>
      </w:r>
      <w:r>
        <w:rPr>
          <w:rFonts w:hint="eastAsia" w:ascii="仿宋_GB2312" w:hAnsi="仿宋_GB2312" w:eastAsia="仿宋_GB2312" w:cs="仿宋_GB2312"/>
          <w:b w:val="0"/>
          <w:bCs w:val="0"/>
          <w:strike w:val="0"/>
          <w:dstrike w:val="0"/>
          <w:color w:val="auto"/>
          <w:spacing w:val="3"/>
          <w:sz w:val="32"/>
          <w:szCs w:val="32"/>
          <w:highlight w:val="none"/>
        </w:rPr>
        <w:t>用户侧和</w:t>
      </w:r>
      <w:r>
        <w:rPr>
          <w:rFonts w:hint="eastAsia" w:ascii="仿宋_GB2312" w:hAnsi="仿宋_GB2312" w:eastAsia="仿宋_GB2312" w:cs="仿宋_GB2312"/>
          <w:b w:val="0"/>
          <w:bCs w:val="0"/>
          <w:strike w:val="0"/>
          <w:dstrike w:val="0"/>
          <w:color w:val="auto"/>
          <w:spacing w:val="5"/>
          <w:sz w:val="32"/>
          <w:szCs w:val="32"/>
          <w:highlight w:val="none"/>
          <w:lang w:val="en-US" w:eastAsia="zh-CN"/>
        </w:rPr>
        <w:t>电网代购（优购）现货市场</w:t>
      </w:r>
      <w:r>
        <w:rPr>
          <w:rFonts w:hint="eastAsia" w:ascii="仿宋_GB2312" w:hAnsi="仿宋_GB2312" w:eastAsia="仿宋_GB2312" w:cs="仿宋_GB2312"/>
          <w:b w:val="0"/>
          <w:bCs w:val="0"/>
          <w:strike w:val="0"/>
          <w:dstrike w:val="0"/>
          <w:color w:val="auto"/>
          <w:spacing w:val="3"/>
          <w:sz w:val="32"/>
          <w:szCs w:val="32"/>
          <w:highlight w:val="none"/>
        </w:rPr>
        <w:t>偏差收益转移</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eastAsia" w:ascii="仿宋_GB2312" w:hAnsi="仿宋_GB2312" w:eastAsia="仿宋_GB2312" w:cs="仿宋_GB2312"/>
          <w:strike w:val="0"/>
          <w:dstrike w:val="0"/>
          <w:color w:val="auto"/>
          <w:spacing w:val="3"/>
          <w:sz w:val="32"/>
          <w:szCs w:val="32"/>
          <w:highlight w:val="none"/>
          <w:lang w:eastAsia="zh-CN"/>
        </w:rPr>
      </w:pPr>
      <w:r>
        <w:rPr>
          <w:rFonts w:hint="eastAsia" w:ascii="仿宋_GB2312" w:hAnsi="仿宋_GB2312" w:eastAsia="仿宋_GB2312" w:cs="仿宋_GB2312"/>
          <w:strike w:val="0"/>
          <w:dstrike w:val="0"/>
          <w:color w:val="auto"/>
          <w:spacing w:val="3"/>
          <w:sz w:val="32"/>
          <w:szCs w:val="32"/>
          <w:highlight w:val="none"/>
        </w:rPr>
        <w:t>对于用户侧及</w:t>
      </w:r>
      <w:r>
        <w:rPr>
          <w:rFonts w:hint="eastAsia" w:ascii="仿宋_GB2312" w:hAnsi="仿宋_GB2312" w:eastAsia="仿宋_GB2312" w:cs="仿宋_GB2312"/>
          <w:strike w:val="0"/>
          <w:dstrike w:val="0"/>
          <w:color w:val="auto"/>
          <w:spacing w:val="5"/>
          <w:sz w:val="32"/>
          <w:szCs w:val="32"/>
          <w:highlight w:val="none"/>
          <w:lang w:val="en-US" w:eastAsia="zh-CN"/>
        </w:rPr>
        <w:t>电网代购（优购）</w:t>
      </w:r>
      <w:r>
        <w:rPr>
          <w:rFonts w:hint="eastAsia" w:ascii="仿宋_GB2312" w:hAnsi="仿宋_GB2312" w:eastAsia="仿宋_GB2312" w:cs="仿宋_GB2312"/>
          <w:strike w:val="0"/>
          <w:dstrike w:val="0"/>
          <w:color w:val="auto"/>
          <w:spacing w:val="3"/>
          <w:sz w:val="32"/>
          <w:szCs w:val="32"/>
          <w:highlight w:val="none"/>
        </w:rPr>
        <w:t>实时市场分时偏差电量进行事后计算判断，超出允许偏差范围λ</w:t>
      </w:r>
      <w:r>
        <w:rPr>
          <w:rFonts w:hint="eastAsia" w:ascii="仿宋_GB2312" w:hAnsi="仿宋_GB2312" w:eastAsia="仿宋_GB2312" w:cs="仿宋_GB2312"/>
          <w:strike w:val="0"/>
          <w:dstrike w:val="0"/>
          <w:color w:val="auto"/>
          <w:spacing w:val="3"/>
          <w:sz w:val="32"/>
          <w:szCs w:val="32"/>
          <w:highlight w:val="none"/>
          <w:vertAlign w:val="subscript"/>
        </w:rPr>
        <w:t>0</w:t>
      </w:r>
      <w:r>
        <w:rPr>
          <w:rFonts w:hint="eastAsia" w:ascii="仿宋_GB2312" w:hAnsi="仿宋_GB2312" w:eastAsia="仿宋_GB2312" w:cs="仿宋_GB2312"/>
          <w:strike w:val="0"/>
          <w:dstrike w:val="0"/>
          <w:color w:val="auto"/>
          <w:spacing w:val="3"/>
          <w:sz w:val="32"/>
          <w:szCs w:val="32"/>
          <w:highlight w:val="none"/>
        </w:rPr>
        <w:t>的，回收允许偏差外的实时市场与日前市场分时价格的价差收益。偏差收益转移电费以月度为单位，售电公司、批发电力用户按实际用电量比例返还，电网代理购电按电网企业代购市场实际分时电量比例返还，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outlineLvl w:val="9"/>
        <w:rPr>
          <w:strike w:val="0"/>
          <w:dstrike w:val="0"/>
          <w:color w:val="auto"/>
          <w:highlight w:val="none"/>
        </w:rPr>
      </w:pPr>
      <w:r>
        <w:rPr>
          <w:strike w:val="0"/>
          <w:dstrike w:val="0"/>
          <w:color w:val="auto"/>
          <w:spacing w:val="-3"/>
          <w:highlight w:val="none"/>
        </w:rPr>
        <w:t>当Q</w:t>
      </w:r>
      <w:r>
        <w:rPr>
          <w:strike w:val="0"/>
          <w:dstrike w:val="0"/>
          <w:color w:val="auto"/>
          <w:spacing w:val="-3"/>
          <w:position w:val="-3"/>
          <w:sz w:val="16"/>
          <w:szCs w:val="16"/>
          <w:highlight w:val="none"/>
        </w:rPr>
        <w:t>日前,t</w:t>
      </w:r>
      <w:r>
        <w:rPr>
          <w:strike w:val="0"/>
          <w:dstrike w:val="0"/>
          <w:color w:val="auto"/>
          <w:spacing w:val="-3"/>
          <w:highlight w:val="none"/>
        </w:rPr>
        <w:t>&gt;Q</w:t>
      </w:r>
      <w:r>
        <w:rPr>
          <w:strike w:val="0"/>
          <w:dstrike w:val="0"/>
          <w:color w:val="auto"/>
          <w:spacing w:val="-3"/>
          <w:position w:val="-3"/>
          <w:sz w:val="16"/>
          <w:szCs w:val="16"/>
          <w:highlight w:val="none"/>
        </w:rPr>
        <w:t>实时,t</w:t>
      </w:r>
      <w:r>
        <w:rPr>
          <w:strike w:val="0"/>
          <w:dstrike w:val="0"/>
          <w:color w:val="auto"/>
          <w:spacing w:val="-3"/>
          <w:highlight w:val="none"/>
        </w:rPr>
        <w:t>×（1+λ</w:t>
      </w:r>
      <w:r>
        <w:rPr>
          <w:strike w:val="0"/>
          <w:dstrike w:val="0"/>
          <w:color w:val="auto"/>
          <w:spacing w:val="-3"/>
          <w:position w:val="-3"/>
          <w:sz w:val="16"/>
          <w:szCs w:val="16"/>
          <w:highlight w:val="none"/>
        </w:rPr>
        <w:t>0</w:t>
      </w:r>
      <w:r>
        <w:rPr>
          <w:strike w:val="0"/>
          <w:dstrike w:val="0"/>
          <w:color w:val="auto"/>
          <w:spacing w:val="28"/>
          <w:highlight w:val="none"/>
        </w:rPr>
        <w:t>），</w:t>
      </w:r>
      <w:r>
        <w:rPr>
          <w:strike w:val="0"/>
          <w:dstrike w:val="0"/>
          <w:color w:val="auto"/>
          <w:spacing w:val="-3"/>
          <w:highlight w:val="none"/>
        </w:rPr>
        <w:t>且P</w:t>
      </w:r>
      <w:r>
        <w:rPr>
          <w:strike w:val="0"/>
          <w:dstrike w:val="0"/>
          <w:color w:val="auto"/>
          <w:spacing w:val="-3"/>
          <w:position w:val="-3"/>
          <w:sz w:val="16"/>
          <w:szCs w:val="16"/>
          <w:highlight w:val="none"/>
        </w:rPr>
        <w:t>实时统一,t</w:t>
      </w:r>
      <w:r>
        <w:rPr>
          <w:strike w:val="0"/>
          <w:dstrike w:val="0"/>
          <w:color w:val="auto"/>
          <w:spacing w:val="-3"/>
          <w:highlight w:val="none"/>
        </w:rPr>
        <w:t>&gt;P</w:t>
      </w:r>
      <w:r>
        <w:rPr>
          <w:strike w:val="0"/>
          <w:dstrike w:val="0"/>
          <w:color w:val="auto"/>
          <w:spacing w:val="-3"/>
          <w:position w:val="-3"/>
          <w:sz w:val="16"/>
          <w:szCs w:val="16"/>
          <w:highlight w:val="none"/>
        </w:rPr>
        <w:t>日前统一,t</w:t>
      </w:r>
      <w:r>
        <w:rPr>
          <w:strike w:val="0"/>
          <w:dstrike w:val="0"/>
          <w:color w:val="auto"/>
          <w:spacing w:val="-3"/>
          <w:highlight w:val="none"/>
        </w:rPr>
        <w:t>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2" w:firstLineChars="200"/>
        <w:jc w:val="both"/>
        <w:textAlignment w:val="baseline"/>
        <w:outlineLvl w:val="9"/>
        <w:rPr>
          <w:strike w:val="0"/>
          <w:dstrike w:val="0"/>
          <w:color w:val="auto"/>
          <w:highlight w:val="none"/>
        </w:rPr>
      </w:pPr>
      <w:r>
        <w:rPr>
          <w:strike w:val="0"/>
          <w:dstrike w:val="0"/>
          <w:color w:val="auto"/>
          <w:spacing w:val="-7"/>
          <w:highlight w:val="none"/>
        </w:rPr>
        <w:t>C=Σ[Q</w:t>
      </w:r>
      <w:r>
        <w:rPr>
          <w:strike w:val="0"/>
          <w:dstrike w:val="0"/>
          <w:color w:val="auto"/>
          <w:spacing w:val="-7"/>
          <w:position w:val="-3"/>
          <w:sz w:val="16"/>
          <w:szCs w:val="16"/>
          <w:highlight w:val="none"/>
        </w:rPr>
        <w:t>日前,t</w:t>
      </w:r>
      <w:r>
        <w:rPr>
          <w:strike w:val="0"/>
          <w:dstrike w:val="0"/>
          <w:color w:val="auto"/>
          <w:spacing w:val="-7"/>
          <w:highlight w:val="none"/>
        </w:rPr>
        <w:t>-Q</w:t>
      </w:r>
      <w:r>
        <w:rPr>
          <w:strike w:val="0"/>
          <w:dstrike w:val="0"/>
          <w:color w:val="auto"/>
          <w:spacing w:val="-7"/>
          <w:position w:val="-3"/>
          <w:sz w:val="16"/>
          <w:szCs w:val="16"/>
          <w:highlight w:val="none"/>
        </w:rPr>
        <w:t>实时,t</w:t>
      </w:r>
      <w:r>
        <w:rPr>
          <w:strike w:val="0"/>
          <w:dstrike w:val="0"/>
          <w:color w:val="auto"/>
          <w:spacing w:val="-7"/>
          <w:highlight w:val="none"/>
        </w:rPr>
        <w:t>×（1+λ</w:t>
      </w:r>
      <w:r>
        <w:rPr>
          <w:strike w:val="0"/>
          <w:dstrike w:val="0"/>
          <w:color w:val="auto"/>
          <w:spacing w:val="-7"/>
          <w:position w:val="-3"/>
          <w:sz w:val="16"/>
          <w:szCs w:val="16"/>
          <w:highlight w:val="none"/>
        </w:rPr>
        <w:t>0</w:t>
      </w:r>
      <w:r>
        <w:rPr>
          <w:strike w:val="0"/>
          <w:dstrike w:val="0"/>
          <w:color w:val="auto"/>
          <w:spacing w:val="-7"/>
          <w:highlight w:val="none"/>
        </w:rPr>
        <w:t>）]×</w:t>
      </w:r>
      <w:r>
        <w:rPr>
          <w:strike w:val="0"/>
          <w:dstrike w:val="0"/>
          <w:color w:val="auto"/>
          <w:spacing w:val="-18"/>
          <w:w w:val="91"/>
          <w:highlight w:val="none"/>
        </w:rPr>
        <w:t>(P</w:t>
      </w:r>
      <w:r>
        <w:rPr>
          <w:strike w:val="0"/>
          <w:dstrike w:val="0"/>
          <w:color w:val="auto"/>
          <w:spacing w:val="1"/>
          <w:position w:val="-3"/>
          <w:sz w:val="16"/>
          <w:szCs w:val="16"/>
          <w:highlight w:val="none"/>
        </w:rPr>
        <w:t>实时统一,t</w:t>
      </w:r>
      <w:r>
        <w:rPr>
          <w:strike w:val="0"/>
          <w:dstrike w:val="0"/>
          <w:color w:val="auto"/>
          <w:spacing w:val="1"/>
          <w:highlight w:val="none"/>
        </w:rPr>
        <w:t>-P</w:t>
      </w:r>
      <w:r>
        <w:rPr>
          <w:strike w:val="0"/>
          <w:dstrike w:val="0"/>
          <w:color w:val="auto"/>
          <w:spacing w:val="1"/>
          <w:position w:val="-3"/>
          <w:sz w:val="16"/>
          <w:szCs w:val="16"/>
          <w:highlight w:val="none"/>
        </w:rPr>
        <w:t>日前统一,t</w:t>
      </w:r>
      <w:r>
        <w:rPr>
          <w:strike w:val="0"/>
          <w:dstrike w:val="0"/>
          <w:color w:val="auto"/>
          <w:spacing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outlineLvl w:val="9"/>
        <w:rPr>
          <w:strike w:val="0"/>
          <w:dstrike w:val="0"/>
          <w:color w:val="auto"/>
          <w:highlight w:val="none"/>
        </w:rPr>
      </w:pPr>
      <w:r>
        <w:rPr>
          <w:strike w:val="0"/>
          <w:dstrike w:val="0"/>
          <w:color w:val="auto"/>
          <w:spacing w:val="-3"/>
          <w:position w:val="1"/>
          <w:highlight w:val="none"/>
        </w:rPr>
        <w:t>当Q</w:t>
      </w:r>
      <w:r>
        <w:rPr>
          <w:strike w:val="0"/>
          <w:dstrike w:val="0"/>
          <w:color w:val="auto"/>
          <w:spacing w:val="-3"/>
          <w:position w:val="-3"/>
          <w:sz w:val="16"/>
          <w:szCs w:val="16"/>
          <w:highlight w:val="none"/>
        </w:rPr>
        <w:t>日前,t</w:t>
      </w:r>
      <w:r>
        <w:rPr>
          <w:strike w:val="0"/>
          <w:dstrike w:val="0"/>
          <w:color w:val="auto"/>
          <w:spacing w:val="-3"/>
          <w:position w:val="1"/>
          <w:highlight w:val="none"/>
        </w:rPr>
        <w:t>&lt;Q</w:t>
      </w:r>
      <w:r>
        <w:rPr>
          <w:strike w:val="0"/>
          <w:dstrike w:val="0"/>
          <w:color w:val="auto"/>
          <w:spacing w:val="-3"/>
          <w:position w:val="-3"/>
          <w:sz w:val="16"/>
          <w:szCs w:val="16"/>
          <w:highlight w:val="none"/>
        </w:rPr>
        <w:t>实时,t</w:t>
      </w:r>
      <w:r>
        <w:rPr>
          <w:strike w:val="0"/>
          <w:dstrike w:val="0"/>
          <w:color w:val="auto"/>
          <w:spacing w:val="-3"/>
          <w:position w:val="1"/>
          <w:highlight w:val="none"/>
        </w:rPr>
        <w:t>×（1-λ</w:t>
      </w:r>
      <w:r>
        <w:rPr>
          <w:strike w:val="0"/>
          <w:dstrike w:val="0"/>
          <w:color w:val="auto"/>
          <w:spacing w:val="-3"/>
          <w:position w:val="-3"/>
          <w:sz w:val="16"/>
          <w:szCs w:val="16"/>
          <w:highlight w:val="none"/>
        </w:rPr>
        <w:t>0</w:t>
      </w:r>
      <w:r>
        <w:rPr>
          <w:strike w:val="0"/>
          <w:dstrike w:val="0"/>
          <w:color w:val="auto"/>
          <w:spacing w:val="28"/>
          <w:position w:val="1"/>
          <w:highlight w:val="none"/>
        </w:rPr>
        <w:t>），</w:t>
      </w:r>
      <w:r>
        <w:rPr>
          <w:strike w:val="0"/>
          <w:dstrike w:val="0"/>
          <w:color w:val="auto"/>
          <w:spacing w:val="-3"/>
          <w:position w:val="1"/>
          <w:highlight w:val="none"/>
        </w:rPr>
        <w:t>且P</w:t>
      </w:r>
      <w:r>
        <w:rPr>
          <w:strike w:val="0"/>
          <w:dstrike w:val="0"/>
          <w:color w:val="auto"/>
          <w:spacing w:val="-3"/>
          <w:position w:val="-3"/>
          <w:sz w:val="16"/>
          <w:szCs w:val="16"/>
          <w:highlight w:val="none"/>
        </w:rPr>
        <w:t>实时统一,t</w:t>
      </w:r>
      <w:r>
        <w:rPr>
          <w:strike w:val="0"/>
          <w:dstrike w:val="0"/>
          <w:color w:val="auto"/>
          <w:spacing w:val="-3"/>
          <w:position w:val="1"/>
          <w:highlight w:val="none"/>
        </w:rPr>
        <w:t>&lt;P</w:t>
      </w:r>
      <w:r>
        <w:rPr>
          <w:strike w:val="0"/>
          <w:dstrike w:val="0"/>
          <w:color w:val="auto"/>
          <w:spacing w:val="-3"/>
          <w:position w:val="-3"/>
          <w:sz w:val="16"/>
          <w:szCs w:val="16"/>
          <w:highlight w:val="none"/>
        </w:rPr>
        <w:t>日前统一,t</w:t>
      </w:r>
      <w:r>
        <w:rPr>
          <w:strike w:val="0"/>
          <w:dstrike w:val="0"/>
          <w:color w:val="auto"/>
          <w:spacing w:val="-3"/>
          <w:position w:val="1"/>
          <w:highlight w:val="none"/>
        </w:rPr>
        <w:t>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92" w:firstLineChars="200"/>
        <w:jc w:val="both"/>
        <w:textAlignment w:val="baseline"/>
        <w:outlineLvl w:val="9"/>
        <w:rPr>
          <w:strike w:val="0"/>
          <w:dstrike w:val="0"/>
          <w:color w:val="auto"/>
          <w:highlight w:val="none"/>
        </w:rPr>
      </w:pPr>
      <w:r>
        <w:rPr>
          <w:strike w:val="0"/>
          <w:dstrike w:val="0"/>
          <w:color w:val="auto"/>
          <w:spacing w:val="-7"/>
          <w:highlight w:val="none"/>
        </w:rPr>
        <w:t>C=Σ[Q</w:t>
      </w:r>
      <w:r>
        <w:rPr>
          <w:strike w:val="0"/>
          <w:dstrike w:val="0"/>
          <w:color w:val="auto"/>
          <w:spacing w:val="-7"/>
          <w:position w:val="-3"/>
          <w:sz w:val="16"/>
          <w:szCs w:val="16"/>
          <w:highlight w:val="none"/>
        </w:rPr>
        <w:t>实时,t</w:t>
      </w:r>
      <w:r>
        <w:rPr>
          <w:strike w:val="0"/>
          <w:dstrike w:val="0"/>
          <w:color w:val="auto"/>
          <w:spacing w:val="-7"/>
          <w:highlight w:val="none"/>
        </w:rPr>
        <w:t>×（1-λ</w:t>
      </w:r>
      <w:r>
        <w:rPr>
          <w:strike w:val="0"/>
          <w:dstrike w:val="0"/>
          <w:color w:val="auto"/>
          <w:spacing w:val="-7"/>
          <w:position w:val="-3"/>
          <w:sz w:val="16"/>
          <w:szCs w:val="16"/>
          <w:highlight w:val="none"/>
        </w:rPr>
        <w:t>0</w:t>
      </w:r>
      <w:r>
        <w:rPr>
          <w:strike w:val="0"/>
          <w:dstrike w:val="0"/>
          <w:color w:val="auto"/>
          <w:spacing w:val="-7"/>
          <w:highlight w:val="none"/>
        </w:rPr>
        <w:t>）-Q</w:t>
      </w:r>
      <w:r>
        <w:rPr>
          <w:strike w:val="0"/>
          <w:dstrike w:val="0"/>
          <w:color w:val="auto"/>
          <w:spacing w:val="-7"/>
          <w:position w:val="-3"/>
          <w:sz w:val="16"/>
          <w:szCs w:val="16"/>
          <w:highlight w:val="none"/>
        </w:rPr>
        <w:t>日前,t</w:t>
      </w:r>
      <w:r>
        <w:rPr>
          <w:strike w:val="0"/>
          <w:dstrike w:val="0"/>
          <w:color w:val="auto"/>
          <w:spacing w:val="-7"/>
          <w:highlight w:val="none"/>
        </w:rPr>
        <w:t>]×</w:t>
      </w:r>
      <w:r>
        <w:rPr>
          <w:strike w:val="0"/>
          <w:dstrike w:val="0"/>
          <w:color w:val="auto"/>
          <w:spacing w:val="-18"/>
          <w:w w:val="91"/>
          <w:highlight w:val="none"/>
        </w:rPr>
        <w:t>(P</w:t>
      </w:r>
      <w:r>
        <w:rPr>
          <w:strike w:val="0"/>
          <w:dstrike w:val="0"/>
          <w:color w:val="auto"/>
          <w:spacing w:val="1"/>
          <w:position w:val="-3"/>
          <w:sz w:val="16"/>
          <w:szCs w:val="16"/>
          <w:highlight w:val="none"/>
        </w:rPr>
        <w:t>日前统一,t</w:t>
      </w:r>
      <w:r>
        <w:rPr>
          <w:strike w:val="0"/>
          <w:dstrike w:val="0"/>
          <w:color w:val="auto"/>
          <w:spacing w:val="1"/>
          <w:highlight w:val="none"/>
        </w:rPr>
        <w:t>-P</w:t>
      </w:r>
      <w:r>
        <w:rPr>
          <w:strike w:val="0"/>
          <w:dstrike w:val="0"/>
          <w:color w:val="auto"/>
          <w:spacing w:val="1"/>
          <w:position w:val="-3"/>
          <w:sz w:val="16"/>
          <w:szCs w:val="16"/>
          <w:highlight w:val="none"/>
        </w:rPr>
        <w:t>实时统一,t</w:t>
      </w:r>
      <w:r>
        <w:rPr>
          <w:strike w:val="0"/>
          <w:dstrike w:val="0"/>
          <w:color w:val="auto"/>
          <w:spacing w:val="1"/>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9"/>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4" w:firstLineChars="200"/>
        <w:jc w:val="both"/>
        <w:textAlignment w:val="baseline"/>
        <w:outlineLvl w:val="9"/>
        <w:rPr>
          <w:rFonts w:hint="eastAsia"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strike w:val="0"/>
          <w:dstrike w:val="0"/>
          <w:color w:val="auto"/>
          <w:spacing w:val="11"/>
          <w:sz w:val="32"/>
          <w:szCs w:val="32"/>
          <w:highlight w:val="none"/>
        </w:rPr>
        <w:t>C为需转移的售电公司、批发电力用户及电网代理购</w:t>
      </w:r>
      <w:r>
        <w:rPr>
          <w:rFonts w:hint="eastAsia" w:ascii="仿宋_GB2312" w:hAnsi="仿宋_GB2312" w:eastAsia="仿宋_GB2312" w:cs="仿宋_GB2312"/>
          <w:strike w:val="0"/>
          <w:dstrike w:val="0"/>
          <w:color w:val="auto"/>
          <w:spacing w:val="10"/>
          <w:sz w:val="32"/>
          <w:szCs w:val="32"/>
          <w:highlight w:val="none"/>
        </w:rPr>
        <w:t>电偏差</w:t>
      </w:r>
      <w:r>
        <w:rPr>
          <w:rFonts w:hint="eastAsia" w:ascii="仿宋_GB2312" w:hAnsi="仿宋_GB2312" w:eastAsia="仿宋_GB2312" w:cs="仿宋_GB2312"/>
          <w:strike w:val="0"/>
          <w:dstrike w:val="0"/>
          <w:color w:val="auto"/>
          <w:spacing w:val="-6"/>
          <w:sz w:val="32"/>
          <w:szCs w:val="32"/>
          <w:highlight w:val="none"/>
        </w:rPr>
        <w:t>收益；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9"/>
        <w:rPr>
          <w:strike w:val="0"/>
          <w:dstrike w:val="0"/>
          <w:color w:val="auto"/>
          <w:highlight w:val="none"/>
        </w:rPr>
      </w:pPr>
      <w:r>
        <w:rPr>
          <w:strike w:val="0"/>
          <w:dstrike w:val="0"/>
          <w:color w:val="auto"/>
          <w:spacing w:val="6"/>
          <w:highlight w:val="none"/>
        </w:rPr>
        <w:t>Q</w:t>
      </w:r>
      <w:r>
        <w:rPr>
          <w:strike w:val="0"/>
          <w:dstrike w:val="0"/>
          <w:color w:val="auto"/>
          <w:spacing w:val="6"/>
          <w:position w:val="-4"/>
          <w:sz w:val="16"/>
          <w:szCs w:val="16"/>
          <w:highlight w:val="none"/>
        </w:rPr>
        <w:t>实时,t</w:t>
      </w:r>
      <w:r>
        <w:rPr>
          <w:rFonts w:hint="eastAsia" w:ascii="仿宋_GB2312" w:hAnsi="仿宋_GB2312" w:eastAsia="仿宋_GB2312" w:cs="仿宋_GB2312"/>
          <w:strike w:val="0"/>
          <w:dstrike w:val="0"/>
          <w:color w:val="auto"/>
          <w:spacing w:val="6"/>
          <w:sz w:val="32"/>
          <w:szCs w:val="32"/>
          <w:highlight w:val="none"/>
        </w:rPr>
        <w:t>为用户实时市场T时段实际用电量；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8" w:firstLineChars="200"/>
        <w:jc w:val="both"/>
        <w:textAlignment w:val="baseline"/>
        <w:outlineLvl w:val="9"/>
        <w:rPr>
          <w:rFonts w:hint="eastAsia" w:ascii="仿宋_GB2312" w:hAnsi="仿宋_GB2312" w:eastAsia="仿宋_GB2312" w:cs="仿宋_GB2312"/>
          <w:strike w:val="0"/>
          <w:dstrike w:val="0"/>
          <w:color w:val="auto"/>
          <w:sz w:val="32"/>
          <w:szCs w:val="32"/>
          <w:highlight w:val="none"/>
        </w:rPr>
      </w:pPr>
      <w:r>
        <w:rPr>
          <w:strike w:val="0"/>
          <w:dstrike w:val="0"/>
          <w:color w:val="auto"/>
          <w:spacing w:val="12"/>
          <w:highlight w:val="none"/>
        </w:rPr>
        <w:t>Q</w:t>
      </w:r>
      <w:r>
        <w:rPr>
          <w:strike w:val="0"/>
          <w:dstrike w:val="0"/>
          <w:color w:val="auto"/>
          <w:spacing w:val="12"/>
          <w:position w:val="-4"/>
          <w:sz w:val="16"/>
          <w:szCs w:val="16"/>
          <w:highlight w:val="none"/>
        </w:rPr>
        <w:t>日前,t</w:t>
      </w:r>
      <w:r>
        <w:rPr>
          <w:rFonts w:hint="eastAsia" w:ascii="仿宋_GB2312" w:hAnsi="仿宋_GB2312" w:eastAsia="仿宋_GB2312" w:cs="仿宋_GB2312"/>
          <w:strike w:val="0"/>
          <w:dstrike w:val="0"/>
          <w:color w:val="auto"/>
          <w:spacing w:val="12"/>
          <w:sz w:val="32"/>
          <w:szCs w:val="32"/>
          <w:highlight w:val="none"/>
        </w:rPr>
        <w:t>为用户日前市场所申报的T时段需求电量,已扣减该时</w:t>
      </w:r>
      <w:r>
        <w:rPr>
          <w:rFonts w:hint="eastAsia" w:ascii="仿宋_GB2312" w:hAnsi="仿宋_GB2312" w:eastAsia="仿宋_GB2312" w:cs="仿宋_GB2312"/>
          <w:strike w:val="0"/>
          <w:dstrike w:val="0"/>
          <w:color w:val="auto"/>
          <w:spacing w:val="7"/>
          <w:sz w:val="32"/>
          <w:szCs w:val="32"/>
          <w:highlight w:val="none"/>
        </w:rPr>
        <w:t>段需求侧响应中标容量折算的电量；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9"/>
        <w:rPr>
          <w:strike w:val="0"/>
          <w:dstrike w:val="0"/>
          <w:color w:val="auto"/>
          <w:spacing w:val="5"/>
          <w:highlight w:val="none"/>
        </w:rPr>
      </w:pPr>
      <w:r>
        <w:rPr>
          <w:strike w:val="0"/>
          <w:dstrike w:val="0"/>
          <w:color w:val="auto"/>
          <w:spacing w:val="6"/>
          <w:highlight w:val="none"/>
        </w:rPr>
        <w:t>P</w:t>
      </w:r>
      <w:r>
        <w:rPr>
          <w:strike w:val="0"/>
          <w:dstrike w:val="0"/>
          <w:color w:val="auto"/>
          <w:spacing w:val="6"/>
          <w:position w:val="-4"/>
          <w:sz w:val="16"/>
          <w:szCs w:val="16"/>
          <w:highlight w:val="none"/>
        </w:rPr>
        <w:t>实时统一,t</w:t>
      </w:r>
      <w:r>
        <w:rPr>
          <w:rFonts w:hint="eastAsia" w:ascii="仿宋_GB2312" w:hAnsi="仿宋_GB2312" w:eastAsia="仿宋_GB2312" w:cs="仿宋_GB2312"/>
          <w:strike w:val="0"/>
          <w:dstrike w:val="0"/>
          <w:color w:val="auto"/>
          <w:spacing w:val="6"/>
          <w:sz w:val="32"/>
          <w:szCs w:val="32"/>
          <w:highlight w:val="none"/>
        </w:rPr>
        <w:t>为实时市场T时段统一结算点</w:t>
      </w:r>
      <w:r>
        <w:rPr>
          <w:rFonts w:hint="eastAsia" w:ascii="仿宋_GB2312" w:hAnsi="仿宋_GB2312" w:eastAsia="仿宋_GB2312" w:cs="仿宋_GB2312"/>
          <w:strike w:val="0"/>
          <w:dstrike w:val="0"/>
          <w:color w:val="auto"/>
          <w:spacing w:val="5"/>
          <w:sz w:val="32"/>
          <w:szCs w:val="32"/>
          <w:highlight w:val="none"/>
        </w:rPr>
        <w:t>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outlineLvl w:val="9"/>
        <w:rPr>
          <w:rFonts w:hint="eastAsia" w:ascii="仿宋_GB2312" w:hAnsi="仿宋_GB2312" w:eastAsia="仿宋_GB2312" w:cs="仿宋_GB2312"/>
          <w:strike w:val="0"/>
          <w:dstrike w:val="0"/>
          <w:color w:val="auto"/>
          <w:spacing w:val="6"/>
          <w:sz w:val="32"/>
          <w:szCs w:val="32"/>
          <w:highlight w:val="none"/>
        </w:rPr>
      </w:pPr>
      <w:r>
        <w:rPr>
          <w:strike w:val="0"/>
          <w:dstrike w:val="0"/>
          <w:color w:val="auto"/>
          <w:spacing w:val="2"/>
          <w:highlight w:val="none"/>
        </w:rPr>
        <w:t>P</w:t>
      </w:r>
      <w:r>
        <w:rPr>
          <w:strike w:val="0"/>
          <w:dstrike w:val="0"/>
          <w:color w:val="auto"/>
          <w:spacing w:val="2"/>
          <w:position w:val="-4"/>
          <w:sz w:val="16"/>
          <w:szCs w:val="16"/>
          <w:highlight w:val="none"/>
        </w:rPr>
        <w:t>日前统一,t</w:t>
      </w:r>
      <w:r>
        <w:rPr>
          <w:rFonts w:hint="eastAsia" w:ascii="仿宋_GB2312" w:hAnsi="仿宋_GB2312" w:eastAsia="仿宋_GB2312" w:cs="仿宋_GB2312"/>
          <w:strike w:val="0"/>
          <w:dstrike w:val="0"/>
          <w:color w:val="auto"/>
          <w:spacing w:val="6"/>
          <w:sz w:val="32"/>
          <w:szCs w:val="32"/>
          <w:highlight w:val="none"/>
        </w:rPr>
        <w:t>为日前市场T时段统一结算点电价；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jc w:val="both"/>
        <w:textAlignment w:val="baseline"/>
        <w:outlineLvl w:val="9"/>
        <w:rPr>
          <w:rFonts w:hint="eastAsia" w:ascii="仿宋_GB2312" w:hAnsi="仿宋_GB2312" w:eastAsia="仿宋_GB2312" w:cs="仿宋_GB2312"/>
          <w:strike w:val="0"/>
          <w:dstrike w:val="0"/>
          <w:color w:val="auto"/>
          <w:spacing w:val="6"/>
          <w:sz w:val="32"/>
          <w:szCs w:val="32"/>
          <w:highlight w:val="none"/>
        </w:rPr>
      </w:pPr>
      <w:r>
        <w:rPr>
          <w:strike w:val="0"/>
          <w:dstrike w:val="0"/>
          <w:color w:val="auto"/>
          <w:spacing w:val="8"/>
          <w:highlight w:val="none"/>
        </w:rPr>
        <w:t>λ</w:t>
      </w:r>
      <w:r>
        <w:rPr>
          <w:strike w:val="0"/>
          <w:dstrike w:val="0"/>
          <w:color w:val="auto"/>
          <w:spacing w:val="8"/>
          <w:position w:val="-4"/>
          <w:sz w:val="16"/>
          <w:szCs w:val="16"/>
          <w:highlight w:val="none"/>
        </w:rPr>
        <w:t>0</w:t>
      </w:r>
      <w:r>
        <w:rPr>
          <w:rFonts w:hint="eastAsia" w:ascii="仿宋_GB2312" w:hAnsi="仿宋_GB2312" w:eastAsia="仿宋_GB2312" w:cs="仿宋_GB2312"/>
          <w:strike w:val="0"/>
          <w:dstrike w:val="0"/>
          <w:color w:val="auto"/>
          <w:spacing w:val="6"/>
          <w:sz w:val="32"/>
          <w:szCs w:val="32"/>
          <w:highlight w:val="none"/>
        </w:rPr>
        <w:t>为允许的偏差比例，根据现货电力市场结算试运行方案确定。</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6.3 市场平衡类返还电费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lang w:val="en-US" w:eastAsia="zh-CN"/>
        </w:rPr>
        <w:t>6</w:t>
      </w:r>
      <w:r>
        <w:rPr>
          <w:rFonts w:hint="eastAsia" w:ascii="仿宋_GB2312" w:hAnsi="仿宋_GB2312" w:eastAsia="仿宋_GB2312" w:cs="仿宋_GB2312"/>
          <w:color w:val="auto"/>
          <w:spacing w:val="1"/>
          <w:sz w:val="32"/>
          <w:szCs w:val="32"/>
          <w:highlight w:val="none"/>
        </w:rPr>
        <w:t>.3.</w:t>
      </w:r>
      <w:r>
        <w:rPr>
          <w:rFonts w:hint="eastAsia" w:ascii="仿宋_GB2312" w:hAnsi="仿宋_GB2312" w:eastAsia="仿宋_GB2312" w:cs="仿宋_GB2312"/>
          <w:color w:val="auto"/>
          <w:spacing w:val="1"/>
          <w:sz w:val="32"/>
          <w:szCs w:val="32"/>
          <w:highlight w:val="none"/>
          <w:lang w:val="en-US" w:eastAsia="zh-CN"/>
        </w:rPr>
        <w:t xml:space="preserve">1 </w:t>
      </w:r>
      <w:r>
        <w:rPr>
          <w:rFonts w:hint="eastAsia" w:ascii="仿宋_GB2312" w:hAnsi="仿宋_GB2312" w:eastAsia="仿宋_GB2312" w:cs="仿宋_GB2312"/>
          <w:color w:val="auto"/>
          <w:spacing w:val="1"/>
          <w:sz w:val="32"/>
          <w:szCs w:val="32"/>
          <w:highlight w:val="none"/>
        </w:rPr>
        <w:t>市场盈余</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市场盈余等于用户侧电能量电费、</w:t>
      </w:r>
      <w:r>
        <w:rPr>
          <w:rFonts w:hint="eastAsia" w:ascii="仿宋_GB2312" w:hAnsi="仿宋_GB2312" w:eastAsia="仿宋_GB2312" w:cs="仿宋_GB2312"/>
          <w:color w:val="auto"/>
          <w:spacing w:val="5"/>
          <w:sz w:val="32"/>
          <w:szCs w:val="32"/>
          <w:highlight w:val="none"/>
          <w:lang w:val="en-US" w:eastAsia="zh-CN"/>
        </w:rPr>
        <w:t>电网代购（优购）</w:t>
      </w:r>
      <w:r>
        <w:rPr>
          <w:rFonts w:hint="eastAsia" w:ascii="仿宋_GB2312" w:hAnsi="仿宋_GB2312" w:eastAsia="仿宋_GB2312" w:cs="仿宋_GB2312"/>
          <w:color w:val="auto"/>
          <w:spacing w:val="5"/>
          <w:sz w:val="32"/>
          <w:szCs w:val="32"/>
          <w:highlight w:val="none"/>
        </w:rPr>
        <w:t>场电能量电费、省间市场送出侧结算的电能量电费之和与</w:t>
      </w:r>
      <w:r>
        <w:rPr>
          <w:rFonts w:hint="eastAsia" w:ascii="仿宋_GB2312" w:hAnsi="仿宋_GB2312" w:eastAsia="仿宋_GB2312" w:cs="仿宋_GB2312"/>
          <w:color w:val="auto"/>
          <w:spacing w:val="5"/>
          <w:sz w:val="32"/>
          <w:szCs w:val="32"/>
          <w:highlight w:val="none"/>
          <w:lang w:val="en-US" w:eastAsia="zh-CN"/>
        </w:rPr>
        <w:t>直接参与交易发电</w:t>
      </w:r>
      <w:r>
        <w:rPr>
          <w:rFonts w:hint="eastAsia" w:ascii="仿宋_GB2312" w:hAnsi="仿宋_GB2312" w:eastAsia="仿宋_GB2312" w:cs="仿宋_GB2312"/>
          <w:color w:val="auto"/>
          <w:spacing w:val="5"/>
          <w:sz w:val="32"/>
          <w:szCs w:val="32"/>
          <w:highlight w:val="none"/>
        </w:rPr>
        <w:t>市场机组对应市场化交易电量所收取的电能量电费、省间市场落地侧结算的电能量电费之和之间的差额，具体包括市场发</w:t>
      </w:r>
      <w:r>
        <w:rPr>
          <w:rFonts w:hint="eastAsia" w:ascii="仿宋_GB2312" w:hAnsi="仿宋_GB2312" w:eastAsia="仿宋_GB2312" w:cs="仿宋_GB2312"/>
          <w:color w:val="auto"/>
          <w:spacing w:val="9"/>
          <w:sz w:val="32"/>
          <w:szCs w:val="32"/>
          <w:highlight w:val="none"/>
        </w:rPr>
        <w:t>用电量不平衡偏差电费、市场部分阻塞盈余两部</w:t>
      </w:r>
      <w:r>
        <w:rPr>
          <w:rFonts w:hint="eastAsia" w:ascii="仿宋_GB2312" w:hAnsi="仿宋_GB2312" w:eastAsia="仿宋_GB2312" w:cs="仿宋_GB2312"/>
          <w:color w:val="auto"/>
          <w:spacing w:val="8"/>
          <w:sz w:val="32"/>
          <w:szCs w:val="32"/>
          <w:highlight w:val="none"/>
        </w:rPr>
        <w:t>分。</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lang w:val="en-US" w:eastAsia="zh-CN"/>
        </w:rPr>
        <w:t>6</w:t>
      </w:r>
      <w:r>
        <w:rPr>
          <w:rFonts w:hint="eastAsia" w:ascii="仿宋_GB2312" w:hAnsi="仿宋_GB2312" w:eastAsia="仿宋_GB2312" w:cs="仿宋_GB2312"/>
          <w:color w:val="auto"/>
          <w:spacing w:val="5"/>
          <w:sz w:val="32"/>
          <w:szCs w:val="32"/>
          <w:highlight w:val="none"/>
        </w:rPr>
        <w:t>.3.</w:t>
      </w:r>
      <w:r>
        <w:rPr>
          <w:rFonts w:hint="eastAsia" w:ascii="仿宋_GB2312" w:hAnsi="仿宋_GB2312" w:eastAsia="仿宋_GB2312" w:cs="仿宋_GB2312"/>
          <w:color w:val="auto"/>
          <w:spacing w:val="5"/>
          <w:sz w:val="32"/>
          <w:szCs w:val="32"/>
          <w:highlight w:val="none"/>
          <w:lang w:val="en-US" w:eastAsia="zh-CN"/>
        </w:rPr>
        <w:t>1</w:t>
      </w:r>
      <w:r>
        <w:rPr>
          <w:rFonts w:hint="eastAsia" w:ascii="仿宋_GB2312" w:hAnsi="仿宋_GB2312" w:eastAsia="仿宋_GB2312" w:cs="仿宋_GB2312"/>
          <w:color w:val="auto"/>
          <w:spacing w:val="5"/>
          <w:sz w:val="32"/>
          <w:szCs w:val="32"/>
          <w:highlight w:val="none"/>
        </w:rPr>
        <w:t>.1市场发用电量不平衡偏差电费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1"/>
          <w:sz w:val="32"/>
          <w:szCs w:val="32"/>
          <w:highlight w:val="none"/>
        </w:rPr>
        <w:t>（1）市场发用电量不平衡偏差电费由日前市场出清时用户</w:t>
      </w:r>
      <w:r>
        <w:rPr>
          <w:rFonts w:hint="eastAsia" w:ascii="仿宋_GB2312" w:hAnsi="仿宋_GB2312" w:eastAsia="仿宋_GB2312" w:cs="仿宋_GB2312"/>
          <w:color w:val="auto"/>
          <w:spacing w:val="11"/>
          <w:sz w:val="32"/>
          <w:szCs w:val="32"/>
          <w:highlight w:val="none"/>
          <w:lang w:val="en-US" w:eastAsia="zh-CN"/>
        </w:rPr>
        <w:t>侧和</w:t>
      </w:r>
      <w:r>
        <w:rPr>
          <w:rFonts w:hint="eastAsia" w:ascii="仿宋_GB2312" w:hAnsi="仿宋_GB2312" w:eastAsia="仿宋_GB2312" w:cs="仿宋_GB2312"/>
          <w:color w:val="auto"/>
          <w:spacing w:val="5"/>
          <w:sz w:val="32"/>
          <w:szCs w:val="32"/>
          <w:highlight w:val="none"/>
          <w:lang w:val="en-US" w:eastAsia="zh-CN"/>
        </w:rPr>
        <w:t>电网代购（优购）日前出清市场</w:t>
      </w:r>
      <w:r>
        <w:rPr>
          <w:rFonts w:hint="eastAsia" w:ascii="仿宋_GB2312" w:hAnsi="仿宋_GB2312" w:eastAsia="仿宋_GB2312" w:cs="仿宋_GB2312"/>
          <w:color w:val="auto"/>
          <w:spacing w:val="5"/>
          <w:sz w:val="32"/>
          <w:szCs w:val="32"/>
          <w:highlight w:val="none"/>
        </w:rPr>
        <w:t>电量与市场机组日前出清市场电量不同引起，计算公式</w:t>
      </w:r>
      <w:r>
        <w:rPr>
          <w:rFonts w:hint="eastAsia" w:ascii="仿宋_GB2312" w:hAnsi="仿宋_GB2312" w:eastAsia="仿宋_GB2312" w:cs="仿宋_GB2312"/>
          <w:color w:val="auto"/>
          <w:spacing w:val="-2"/>
          <w:sz w:val="32"/>
          <w:szCs w:val="32"/>
          <w:highlight w:val="none"/>
        </w:rPr>
        <w:t>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color w:val="auto"/>
          <w:sz w:val="32"/>
          <w:szCs w:val="32"/>
          <w:highlight w:val="none"/>
        </w:rPr>
      </w:pPr>
      <w:r>
        <w:rPr>
          <w:color w:val="auto"/>
          <w:spacing w:val="-2"/>
          <w:position w:val="1"/>
          <w:sz w:val="32"/>
          <w:szCs w:val="32"/>
          <w:highlight w:val="none"/>
        </w:rPr>
        <w:t>R</w:t>
      </w:r>
      <w:r>
        <w:rPr>
          <w:color w:val="auto"/>
          <w:spacing w:val="-2"/>
          <w:position w:val="-2"/>
          <w:sz w:val="32"/>
          <w:szCs w:val="32"/>
          <w:highlight w:val="none"/>
          <w:vertAlign w:val="subscript"/>
        </w:rPr>
        <w:t>发用电量不平衡偏差,t</w:t>
      </w:r>
      <w:r>
        <w:rPr>
          <w:color w:val="auto"/>
          <w:spacing w:val="-2"/>
          <w:position w:val="1"/>
          <w:sz w:val="32"/>
          <w:szCs w:val="32"/>
          <w:highlight w:val="none"/>
        </w:rPr>
        <w:t>=[（Q</w:t>
      </w:r>
      <w:r>
        <w:rPr>
          <w:color w:val="auto"/>
          <w:spacing w:val="-2"/>
          <w:position w:val="-2"/>
          <w:sz w:val="32"/>
          <w:szCs w:val="32"/>
          <w:highlight w:val="none"/>
          <w:vertAlign w:val="subscript"/>
        </w:rPr>
        <w:t>用户日前申报,t</w:t>
      </w:r>
      <w:r>
        <w:rPr>
          <w:color w:val="auto"/>
          <w:spacing w:val="-2"/>
          <w:position w:val="1"/>
          <w:sz w:val="32"/>
          <w:szCs w:val="32"/>
          <w:highlight w:val="none"/>
        </w:rPr>
        <w:t>+Q</w:t>
      </w:r>
      <w:r>
        <w:rPr>
          <w:rFonts w:hint="eastAsia" w:ascii="仿宋_GB2312" w:hAnsi="仿宋_GB2312" w:eastAsia="仿宋_GB2312" w:cs="仿宋_GB2312"/>
          <w:color w:val="auto"/>
          <w:spacing w:val="5"/>
          <w:sz w:val="32"/>
          <w:szCs w:val="32"/>
          <w:highlight w:val="none"/>
          <w:vertAlign w:val="subscript"/>
          <w:lang w:val="en-US" w:eastAsia="zh-CN"/>
        </w:rPr>
        <w:t>电网代购（优购）</w:t>
      </w:r>
      <w:r>
        <w:rPr>
          <w:color w:val="auto"/>
          <w:spacing w:val="-2"/>
          <w:position w:val="-2"/>
          <w:sz w:val="32"/>
          <w:szCs w:val="32"/>
          <w:highlight w:val="none"/>
          <w:vertAlign w:val="subscript"/>
        </w:rPr>
        <w:t>日前,t</w:t>
      </w:r>
      <w:r>
        <w:rPr>
          <w:color w:val="auto"/>
          <w:spacing w:val="-2"/>
          <w:position w:val="1"/>
          <w:sz w:val="32"/>
          <w:szCs w:val="32"/>
          <w:highlight w:val="none"/>
        </w:rPr>
        <w:t>）</w:t>
      </w:r>
      <w:r>
        <w:rPr>
          <w:color w:val="auto"/>
          <w:spacing w:val="-3"/>
          <w:position w:val="1"/>
          <w:sz w:val="32"/>
          <w:szCs w:val="32"/>
          <w:highlight w:val="none"/>
        </w:rPr>
        <w:t>-（Q</w:t>
      </w:r>
      <w:r>
        <w:rPr>
          <w:color w:val="auto"/>
          <w:spacing w:val="-3"/>
          <w:position w:val="-2"/>
          <w:sz w:val="32"/>
          <w:szCs w:val="32"/>
          <w:highlight w:val="none"/>
          <w:vertAlign w:val="subscript"/>
        </w:rPr>
        <w:t>日前,t</w:t>
      </w:r>
      <w:r>
        <w:rPr>
          <w:color w:val="auto"/>
          <w:spacing w:val="-3"/>
          <w:position w:val="1"/>
          <w:sz w:val="32"/>
          <w:szCs w:val="32"/>
          <w:highlight w:val="none"/>
        </w:rPr>
        <w:t>-Q</w:t>
      </w:r>
      <w:r>
        <w:rPr>
          <w:color w:val="auto"/>
          <w:spacing w:val="-3"/>
          <w:position w:val="-2"/>
          <w:sz w:val="32"/>
          <w:szCs w:val="32"/>
          <w:highlight w:val="none"/>
          <w:vertAlign w:val="subscript"/>
        </w:rPr>
        <w:t>送端日前,t</w:t>
      </w:r>
      <w:r>
        <w:rPr>
          <w:color w:val="auto"/>
          <w:spacing w:val="-3"/>
          <w:position w:val="1"/>
          <w:sz w:val="32"/>
          <w:szCs w:val="32"/>
          <w:highlight w:val="none"/>
        </w:rPr>
        <w:t>+Q</w:t>
      </w:r>
      <w:r>
        <w:rPr>
          <w:color w:val="auto"/>
          <w:spacing w:val="-3"/>
          <w:position w:val="-2"/>
          <w:sz w:val="32"/>
          <w:szCs w:val="32"/>
          <w:highlight w:val="none"/>
          <w:vertAlign w:val="subscript"/>
        </w:rPr>
        <w:t>受</w:t>
      </w:r>
      <w:r>
        <w:rPr>
          <w:color w:val="auto"/>
          <w:spacing w:val="-4"/>
          <w:position w:val="-2"/>
          <w:sz w:val="32"/>
          <w:szCs w:val="32"/>
          <w:highlight w:val="none"/>
          <w:vertAlign w:val="subscript"/>
        </w:rPr>
        <w:t>端日前,t</w:t>
      </w:r>
      <w:r>
        <w:rPr>
          <w:color w:val="auto"/>
          <w:spacing w:val="-4"/>
          <w:position w:val="1"/>
          <w:sz w:val="32"/>
          <w:szCs w:val="32"/>
          <w:highlight w:val="none"/>
        </w:rPr>
        <w:t>）]×（P</w:t>
      </w:r>
      <w:r>
        <w:rPr>
          <w:color w:val="auto"/>
          <w:spacing w:val="-4"/>
          <w:position w:val="-2"/>
          <w:sz w:val="32"/>
          <w:szCs w:val="32"/>
          <w:highlight w:val="none"/>
          <w:vertAlign w:val="subscript"/>
        </w:rPr>
        <w:t>日前统一,t</w:t>
      </w:r>
      <w:r>
        <w:rPr>
          <w:color w:val="auto"/>
          <w:spacing w:val="-4"/>
          <w:position w:val="1"/>
          <w:sz w:val="32"/>
          <w:szCs w:val="32"/>
          <w:highlight w:val="none"/>
        </w:rPr>
        <w:t>-P</w:t>
      </w:r>
      <w:r>
        <w:rPr>
          <w:color w:val="auto"/>
          <w:spacing w:val="-4"/>
          <w:position w:val="-2"/>
          <w:sz w:val="32"/>
          <w:szCs w:val="32"/>
          <w:highlight w:val="none"/>
          <w:vertAlign w:val="subscript"/>
        </w:rPr>
        <w:t>实时统一</w:t>
      </w:r>
      <w:r>
        <w:rPr>
          <w:color w:val="auto"/>
          <w:spacing w:val="-5"/>
          <w:position w:val="-2"/>
          <w:sz w:val="32"/>
          <w:szCs w:val="32"/>
          <w:highlight w:val="none"/>
          <w:vertAlign w:val="subscript"/>
        </w:rPr>
        <w:t>,t</w:t>
      </w:r>
      <w:r>
        <w:rPr>
          <w:color w:val="auto"/>
          <w:spacing w:val="-5"/>
          <w:position w:val="1"/>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color w:val="auto"/>
          <w:highlight w:val="none"/>
        </w:rPr>
      </w:pPr>
      <w:r>
        <w:rPr>
          <w:color w:val="auto"/>
          <w:spacing w:val="3"/>
          <w:highlight w:val="none"/>
        </w:rPr>
        <w:t>Q</w:t>
      </w:r>
      <w:r>
        <w:rPr>
          <w:color w:val="auto"/>
          <w:spacing w:val="3"/>
          <w:position w:val="-4"/>
          <w:sz w:val="16"/>
          <w:szCs w:val="16"/>
          <w:highlight w:val="none"/>
        </w:rPr>
        <w:t>用户日前申报,t</w:t>
      </w:r>
      <w:r>
        <w:rPr>
          <w:rFonts w:hint="eastAsia" w:ascii="仿宋_GB2312" w:hAnsi="仿宋_GB2312" w:eastAsia="仿宋_GB2312" w:cs="仿宋_GB2312"/>
          <w:color w:val="auto"/>
          <w:spacing w:val="3"/>
          <w:sz w:val="32"/>
          <w:szCs w:val="32"/>
          <w:highlight w:val="none"/>
        </w:rPr>
        <w:t>为用户侧日前申报</w:t>
      </w:r>
      <w:r>
        <w:rPr>
          <w:rFonts w:hint="eastAsia" w:ascii="仿宋_GB2312" w:hAnsi="仿宋_GB2312" w:eastAsia="仿宋_GB2312" w:cs="仿宋_GB2312"/>
          <w:color w:val="auto"/>
          <w:spacing w:val="3"/>
          <w:sz w:val="32"/>
          <w:szCs w:val="32"/>
          <w:highlight w:val="none"/>
          <w:lang w:val="en-US" w:eastAsia="zh-CN"/>
        </w:rPr>
        <w:t>的</w:t>
      </w:r>
      <w:r>
        <w:rPr>
          <w:rFonts w:hint="eastAsia" w:ascii="仿宋_GB2312" w:hAnsi="仿宋_GB2312" w:eastAsia="仿宋_GB2312" w:cs="仿宋_GB2312"/>
          <w:color w:val="auto"/>
          <w:spacing w:val="3"/>
          <w:sz w:val="32"/>
          <w:szCs w:val="32"/>
          <w:highlight w:val="none"/>
        </w:rPr>
        <w:t>T</w:t>
      </w:r>
      <w:r>
        <w:rPr>
          <w:rFonts w:hint="eastAsia" w:ascii="仿宋_GB2312" w:hAnsi="仿宋_GB2312" w:eastAsia="仿宋_GB2312" w:cs="仿宋_GB2312"/>
          <w:color w:val="auto"/>
          <w:spacing w:val="3"/>
          <w:sz w:val="32"/>
          <w:szCs w:val="32"/>
          <w:highlight w:val="none"/>
          <w:lang w:val="en-US" w:eastAsia="zh-CN"/>
        </w:rPr>
        <w:t>时段</w:t>
      </w:r>
      <w:r>
        <w:rPr>
          <w:rFonts w:hint="eastAsia" w:ascii="仿宋_GB2312" w:hAnsi="仿宋_GB2312" w:eastAsia="仿宋_GB2312" w:cs="仿宋_GB2312"/>
          <w:color w:val="auto"/>
          <w:spacing w:val="3"/>
          <w:sz w:val="32"/>
          <w:szCs w:val="32"/>
          <w:highlight w:val="none"/>
        </w:rPr>
        <w:t>总电量，已扣除需求侧响</w:t>
      </w:r>
      <w:r>
        <w:rPr>
          <w:rFonts w:hint="eastAsia" w:ascii="仿宋_GB2312" w:hAnsi="仿宋_GB2312" w:eastAsia="仿宋_GB2312" w:cs="仿宋_GB2312"/>
          <w:color w:val="auto"/>
          <w:spacing w:val="6"/>
          <w:sz w:val="32"/>
          <w:szCs w:val="32"/>
          <w:highlight w:val="none"/>
        </w:rPr>
        <w:t>应中标容量折算电量；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color w:val="auto"/>
          <w:spacing w:val="3"/>
          <w:sz w:val="32"/>
          <w:szCs w:val="32"/>
          <w:highlight w:val="none"/>
        </w:rPr>
      </w:pPr>
      <w:r>
        <w:rPr>
          <w:color w:val="auto"/>
          <w:spacing w:val="-2"/>
          <w:position w:val="1"/>
          <w:sz w:val="32"/>
          <w:szCs w:val="32"/>
          <w:highlight w:val="none"/>
        </w:rPr>
        <w:t>Q</w:t>
      </w:r>
      <w:r>
        <w:rPr>
          <w:rFonts w:hint="eastAsia" w:ascii="仿宋_GB2312" w:hAnsi="仿宋_GB2312" w:eastAsia="仿宋_GB2312" w:cs="仿宋_GB2312"/>
          <w:color w:val="auto"/>
          <w:spacing w:val="5"/>
          <w:sz w:val="32"/>
          <w:szCs w:val="32"/>
          <w:highlight w:val="none"/>
          <w:vertAlign w:val="subscript"/>
          <w:lang w:val="en-US" w:eastAsia="zh-CN"/>
        </w:rPr>
        <w:t>电网代购（优购）</w:t>
      </w:r>
      <w:r>
        <w:rPr>
          <w:color w:val="auto"/>
          <w:spacing w:val="-2"/>
          <w:position w:val="-2"/>
          <w:sz w:val="32"/>
          <w:szCs w:val="32"/>
          <w:highlight w:val="none"/>
          <w:vertAlign w:val="subscript"/>
        </w:rPr>
        <w:t>日前,t</w:t>
      </w:r>
      <w:r>
        <w:rPr>
          <w:rFonts w:hint="eastAsia" w:ascii="仿宋_GB2312" w:hAnsi="仿宋_GB2312" w:eastAsia="仿宋_GB2312" w:cs="仿宋_GB2312"/>
          <w:color w:val="auto"/>
          <w:spacing w:val="3"/>
          <w:sz w:val="32"/>
          <w:szCs w:val="32"/>
          <w:highlight w:val="none"/>
        </w:rPr>
        <w:t>为</w:t>
      </w:r>
      <w:r>
        <w:rPr>
          <w:rFonts w:hint="eastAsia" w:ascii="仿宋_GB2312" w:hAnsi="仿宋_GB2312" w:eastAsia="仿宋_GB2312" w:cs="仿宋_GB2312"/>
          <w:color w:val="auto"/>
          <w:spacing w:val="5"/>
          <w:sz w:val="32"/>
          <w:szCs w:val="32"/>
          <w:highlight w:val="none"/>
          <w:lang w:val="en-US" w:eastAsia="zh-CN"/>
        </w:rPr>
        <w:t>电网代购（优购）</w:t>
      </w:r>
      <w:r>
        <w:rPr>
          <w:rFonts w:hint="eastAsia" w:ascii="仿宋_GB2312" w:hAnsi="仿宋_GB2312" w:eastAsia="仿宋_GB2312" w:cs="仿宋_GB2312"/>
          <w:color w:val="auto"/>
          <w:spacing w:val="3"/>
          <w:sz w:val="32"/>
          <w:szCs w:val="32"/>
          <w:highlight w:val="none"/>
        </w:rPr>
        <w:t>日前市场申报的T时段电网代理购电的需求电量；</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pacing w:val="-6"/>
          <w:sz w:val="32"/>
          <w:szCs w:val="32"/>
          <w:highlight w:val="none"/>
        </w:rPr>
        <w:t>扣</w:t>
      </w:r>
      <w:r>
        <w:rPr>
          <w:rFonts w:hint="eastAsia" w:ascii="仿宋_GB2312" w:hAnsi="仿宋_GB2312" w:eastAsia="仿宋_GB2312" w:cs="仿宋_GB2312"/>
          <w:color w:val="auto"/>
          <w:spacing w:val="-6"/>
          <w:sz w:val="32"/>
          <w:szCs w:val="32"/>
          <w:highlight w:val="none"/>
          <w:lang w:val="en-US" w:eastAsia="zh-CN"/>
        </w:rPr>
        <w:t>减</w:t>
      </w:r>
      <w:r>
        <w:rPr>
          <w:rFonts w:hint="eastAsia" w:ascii="仿宋_GB2312" w:hAnsi="仿宋_GB2312" w:eastAsia="仿宋_GB2312" w:cs="仿宋_GB2312"/>
          <w:color w:val="auto"/>
          <w:spacing w:val="-6"/>
          <w:sz w:val="32"/>
          <w:szCs w:val="32"/>
          <w:highlight w:val="none"/>
        </w:rPr>
        <w:t>相应时段的优先</w:t>
      </w:r>
      <w:r>
        <w:rPr>
          <w:rFonts w:hint="eastAsia" w:ascii="仿宋_GB2312" w:hAnsi="仿宋_GB2312" w:eastAsia="仿宋_GB2312" w:cs="仿宋_GB2312"/>
          <w:color w:val="auto"/>
          <w:spacing w:val="-6"/>
          <w:sz w:val="32"/>
          <w:szCs w:val="32"/>
          <w:highlight w:val="none"/>
          <w:lang w:val="en-US" w:eastAsia="zh-CN"/>
        </w:rPr>
        <w:t>发电购</w:t>
      </w:r>
      <w:r>
        <w:rPr>
          <w:rFonts w:hint="eastAsia" w:ascii="仿宋_GB2312" w:hAnsi="仿宋_GB2312" w:eastAsia="仿宋_GB2312" w:cs="仿宋_GB2312"/>
          <w:color w:val="auto"/>
          <w:spacing w:val="-6"/>
          <w:sz w:val="32"/>
          <w:szCs w:val="32"/>
          <w:highlight w:val="none"/>
        </w:rPr>
        <w:t>电量</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lang w:val="en-US" w:eastAsia="zh-CN"/>
        </w:rPr>
        <w:t>差额电量为负时置零</w:t>
      </w:r>
      <w:r>
        <w:rPr>
          <w:rFonts w:hint="eastAsia" w:ascii="仿宋_GB2312" w:hAnsi="仿宋_GB2312" w:eastAsia="仿宋_GB2312" w:cs="仿宋_GB2312"/>
          <w:color w:val="auto"/>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576" w:firstLineChars="200"/>
        <w:jc w:val="both"/>
        <w:textAlignment w:val="baseline"/>
        <w:rPr>
          <w:rFonts w:hint="eastAsia" w:ascii="仿宋_GB2312" w:hAnsi="仿宋_GB2312" w:eastAsia="仿宋_GB2312" w:cs="仿宋_GB2312"/>
          <w:color w:val="auto"/>
          <w:spacing w:val="1"/>
          <w:sz w:val="32"/>
          <w:szCs w:val="32"/>
          <w:highlight w:val="none"/>
        </w:rPr>
      </w:pPr>
      <w:r>
        <w:rPr>
          <w:color w:val="auto"/>
          <w:spacing w:val="-11"/>
          <w:highlight w:val="none"/>
        </w:rPr>
        <w:t>Q</w:t>
      </w:r>
      <w:r>
        <w:rPr>
          <w:color w:val="auto"/>
          <w:spacing w:val="1"/>
          <w:position w:val="-4"/>
          <w:sz w:val="16"/>
          <w:szCs w:val="16"/>
          <w:highlight w:val="none"/>
        </w:rPr>
        <w:t>日前，t</w:t>
      </w:r>
      <w:r>
        <w:rPr>
          <w:rFonts w:hint="eastAsia" w:ascii="仿宋_GB2312" w:hAnsi="仿宋_GB2312" w:eastAsia="仿宋_GB2312" w:cs="仿宋_GB2312"/>
          <w:color w:val="auto"/>
          <w:spacing w:val="1"/>
          <w:sz w:val="32"/>
          <w:szCs w:val="32"/>
          <w:highlight w:val="none"/>
        </w:rPr>
        <w:t>为机组日前市场T时段出清总电量；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eastAsia" w:ascii="仿宋_GB2312" w:hAnsi="仿宋_GB2312" w:eastAsia="仿宋_GB2312" w:cs="仿宋_GB2312"/>
          <w:color w:val="auto"/>
          <w:spacing w:val="1"/>
          <w:sz w:val="32"/>
          <w:szCs w:val="32"/>
          <w:highlight w:val="none"/>
        </w:rPr>
      </w:pPr>
      <w:r>
        <w:rPr>
          <w:color w:val="auto"/>
          <w:spacing w:val="3"/>
          <w:highlight w:val="none"/>
        </w:rPr>
        <w:t>Q</w:t>
      </w:r>
      <w:r>
        <w:rPr>
          <w:color w:val="auto"/>
          <w:spacing w:val="3"/>
          <w:position w:val="-4"/>
          <w:sz w:val="16"/>
          <w:szCs w:val="16"/>
          <w:highlight w:val="none"/>
        </w:rPr>
        <w:t>送端日前,</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
          <w:sz w:val="32"/>
          <w:szCs w:val="32"/>
          <w:highlight w:val="none"/>
          <w:lang w:val="en-US" w:eastAsia="zh-CN"/>
        </w:rPr>
        <w:t>送电类别</w:t>
      </w:r>
      <w:r>
        <w:rPr>
          <w:rFonts w:hint="eastAsia" w:ascii="仿宋_GB2312" w:hAnsi="仿宋_GB2312" w:eastAsia="仿宋_GB2312" w:cs="仿宋_GB2312"/>
          <w:color w:val="auto"/>
          <w:spacing w:val="1"/>
          <w:sz w:val="32"/>
          <w:szCs w:val="32"/>
          <w:highlight w:val="none"/>
        </w:rPr>
        <w:t>日前市场T时段送出侧结算电量；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pacing w:val="1"/>
          <w:sz w:val="32"/>
          <w:szCs w:val="32"/>
          <w:highlight w:val="none"/>
        </w:rPr>
      </w:pPr>
      <w:r>
        <w:rPr>
          <w:color w:val="auto"/>
          <w:spacing w:val="2"/>
          <w:highlight w:val="none"/>
        </w:rPr>
        <w:t>Q</w:t>
      </w:r>
      <w:r>
        <w:rPr>
          <w:color w:val="auto"/>
          <w:spacing w:val="2"/>
          <w:position w:val="-4"/>
          <w:sz w:val="16"/>
          <w:szCs w:val="16"/>
          <w:highlight w:val="none"/>
        </w:rPr>
        <w:t>受端日前,t</w:t>
      </w:r>
      <w:r>
        <w:rPr>
          <w:rFonts w:hint="eastAsia" w:ascii="仿宋_GB2312" w:hAnsi="仿宋_GB2312" w:eastAsia="仿宋_GB2312" w:cs="仿宋_GB2312"/>
          <w:color w:val="auto"/>
          <w:spacing w:val="1"/>
          <w:sz w:val="32"/>
          <w:szCs w:val="32"/>
          <w:highlight w:val="none"/>
        </w:rPr>
        <w:t>为</w:t>
      </w:r>
      <w:r>
        <w:rPr>
          <w:rFonts w:hint="eastAsia" w:ascii="仿宋_GB2312" w:hAnsi="仿宋_GB2312" w:eastAsia="仿宋_GB2312" w:cs="仿宋_GB2312"/>
          <w:color w:val="auto"/>
          <w:spacing w:val="1"/>
          <w:sz w:val="32"/>
          <w:szCs w:val="32"/>
          <w:highlight w:val="none"/>
          <w:lang w:val="en-US" w:eastAsia="zh-CN"/>
        </w:rPr>
        <w:t>送电类别</w:t>
      </w:r>
      <w:r>
        <w:rPr>
          <w:rFonts w:hint="eastAsia" w:ascii="仿宋_GB2312" w:hAnsi="仿宋_GB2312" w:eastAsia="仿宋_GB2312" w:cs="仿宋_GB2312"/>
          <w:color w:val="auto"/>
          <w:spacing w:val="1"/>
          <w:sz w:val="32"/>
          <w:szCs w:val="32"/>
          <w:highlight w:val="none"/>
        </w:rPr>
        <w:t>日前市场T时段落地侧结算电量；</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8" w:firstLineChars="200"/>
        <w:jc w:val="both"/>
        <w:textAlignment w:val="baseline"/>
        <w:rPr>
          <w:color w:val="auto"/>
          <w:highlight w:val="none"/>
        </w:rPr>
      </w:pPr>
      <w:r>
        <w:rPr>
          <w:color w:val="auto"/>
          <w:spacing w:val="-3"/>
          <w:highlight w:val="none"/>
        </w:rPr>
        <w:t>P</w:t>
      </w:r>
      <w:r>
        <w:rPr>
          <w:color w:val="auto"/>
          <w:spacing w:val="-3"/>
          <w:position w:val="-4"/>
          <w:sz w:val="16"/>
          <w:szCs w:val="16"/>
          <w:highlight w:val="none"/>
        </w:rPr>
        <w:t>日前统一,t</w:t>
      </w:r>
      <w:r>
        <w:rPr>
          <w:rFonts w:hint="eastAsia" w:ascii="仿宋_GB2312" w:hAnsi="仿宋_GB2312" w:eastAsia="仿宋_GB2312" w:cs="仿宋_GB2312"/>
          <w:color w:val="auto"/>
          <w:spacing w:val="1"/>
          <w:sz w:val="32"/>
          <w:szCs w:val="32"/>
          <w:highlight w:val="none"/>
        </w:rPr>
        <w:t>为日前市场T时段统一结算点电价；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24" w:firstLineChars="200"/>
        <w:jc w:val="both"/>
        <w:textAlignment w:val="baseline"/>
        <w:rPr>
          <w:color w:val="auto"/>
          <w:highlight w:val="none"/>
        </w:rPr>
      </w:pPr>
      <w:r>
        <w:rPr>
          <w:color w:val="auto"/>
          <w:spacing w:val="1"/>
          <w:highlight w:val="none"/>
        </w:rPr>
        <w:t>P</w:t>
      </w:r>
      <w:r>
        <w:rPr>
          <w:color w:val="auto"/>
          <w:spacing w:val="1"/>
          <w:position w:val="-4"/>
          <w:sz w:val="16"/>
          <w:szCs w:val="16"/>
          <w:highlight w:val="none"/>
        </w:rPr>
        <w:t>实时统一,t</w:t>
      </w:r>
      <w:r>
        <w:rPr>
          <w:rFonts w:hint="eastAsia" w:ascii="仿宋_GB2312" w:hAnsi="仿宋_GB2312" w:eastAsia="仿宋_GB2312" w:cs="仿宋_GB2312"/>
          <w:color w:val="auto"/>
          <w:spacing w:val="1"/>
          <w:sz w:val="32"/>
          <w:szCs w:val="32"/>
          <w:highlight w:val="none"/>
        </w:rPr>
        <w:t>为实时市场T时段统一结算点电价。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11"/>
          <w:sz w:val="32"/>
          <w:szCs w:val="32"/>
          <w:highlight w:val="none"/>
        </w:rPr>
        <w:t>（2）市场发用电量不平衡偏差电费</w:t>
      </w:r>
      <w:r>
        <w:rPr>
          <w:rFonts w:hint="eastAsia" w:ascii="仿宋_GB2312" w:hAnsi="仿宋_GB2312" w:eastAsia="仿宋_GB2312" w:cs="仿宋_GB2312"/>
          <w:color w:val="auto"/>
          <w:spacing w:val="11"/>
          <w:sz w:val="32"/>
          <w:szCs w:val="32"/>
          <w:highlight w:val="none"/>
          <w:lang w:val="en-US" w:eastAsia="zh-CN"/>
        </w:rPr>
        <w:t>按小时统计，计算公式如下：</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其中：</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color w:val="auto"/>
          <w:highlight w:val="none"/>
        </w:rPr>
      </w:pPr>
      <w:r>
        <w:rPr>
          <w:color w:val="auto"/>
          <w:spacing w:val="-4"/>
          <w:position w:val="2"/>
          <w:highlight w:val="none"/>
        </w:rPr>
        <w:t>当P</w:t>
      </w:r>
      <w:r>
        <w:rPr>
          <w:color w:val="auto"/>
          <w:spacing w:val="-4"/>
          <w:position w:val="-2"/>
          <w:sz w:val="16"/>
          <w:szCs w:val="16"/>
          <w:highlight w:val="none"/>
        </w:rPr>
        <w:t>发电日前加权,t</w:t>
      </w:r>
      <w:r>
        <w:rPr>
          <w:color w:val="auto"/>
          <w:spacing w:val="-4"/>
          <w:position w:val="2"/>
          <w:highlight w:val="none"/>
        </w:rPr>
        <w:t>＞P</w:t>
      </w:r>
      <w:r>
        <w:rPr>
          <w:color w:val="auto"/>
          <w:spacing w:val="-4"/>
          <w:position w:val="-2"/>
          <w:sz w:val="16"/>
          <w:szCs w:val="16"/>
          <w:highlight w:val="none"/>
        </w:rPr>
        <w:t>发电实时加权,t</w:t>
      </w:r>
      <w:r>
        <w:rPr>
          <w:color w:val="auto"/>
          <w:spacing w:val="-4"/>
          <w:position w:val="2"/>
          <w:highlight w:val="none"/>
        </w:rPr>
        <w:t>且R</w:t>
      </w:r>
      <w:r>
        <w:rPr>
          <w:color w:val="auto"/>
          <w:spacing w:val="-4"/>
          <w:position w:val="-2"/>
          <w:sz w:val="16"/>
          <w:szCs w:val="16"/>
          <w:highlight w:val="none"/>
        </w:rPr>
        <w:t>发用电量不平衡偏差,t</w:t>
      </w:r>
      <w:r>
        <w:rPr>
          <w:color w:val="auto"/>
          <w:spacing w:val="-4"/>
          <w:position w:val="2"/>
          <w:highlight w:val="none"/>
        </w:rPr>
        <w:t>＞0时，R</w:t>
      </w:r>
      <w:r>
        <w:rPr>
          <w:color w:val="auto"/>
          <w:spacing w:val="-4"/>
          <w:position w:val="-2"/>
          <w:sz w:val="16"/>
          <w:szCs w:val="16"/>
          <w:highlight w:val="none"/>
        </w:rPr>
        <w:t>发用电量不平衡</w:t>
      </w:r>
      <w:r>
        <w:rPr>
          <w:color w:val="auto"/>
          <w:spacing w:val="2"/>
          <w:position w:val="-4"/>
          <w:sz w:val="16"/>
          <w:szCs w:val="16"/>
          <w:highlight w:val="none"/>
        </w:rPr>
        <w:t>偏差,t</w:t>
      </w:r>
      <w:r>
        <w:rPr>
          <w:color w:val="auto"/>
          <w:spacing w:val="2"/>
          <w:highlight w:val="none"/>
        </w:rPr>
        <w:t>累计至用户侧分享；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color w:val="auto"/>
          <w:highlight w:val="none"/>
        </w:rPr>
      </w:pPr>
      <w:r>
        <w:rPr>
          <w:color w:val="auto"/>
          <w:spacing w:val="-4"/>
          <w:position w:val="2"/>
          <w:highlight w:val="none"/>
        </w:rPr>
        <w:t>当P</w:t>
      </w:r>
      <w:r>
        <w:rPr>
          <w:color w:val="auto"/>
          <w:spacing w:val="-4"/>
          <w:position w:val="-2"/>
          <w:sz w:val="16"/>
          <w:szCs w:val="16"/>
          <w:highlight w:val="none"/>
        </w:rPr>
        <w:t>发电日前加权,t</w:t>
      </w:r>
      <w:r>
        <w:rPr>
          <w:color w:val="auto"/>
          <w:spacing w:val="-4"/>
          <w:position w:val="2"/>
          <w:highlight w:val="none"/>
        </w:rPr>
        <w:t>＞P</w:t>
      </w:r>
      <w:r>
        <w:rPr>
          <w:color w:val="auto"/>
          <w:spacing w:val="-4"/>
          <w:position w:val="-2"/>
          <w:sz w:val="16"/>
          <w:szCs w:val="16"/>
          <w:highlight w:val="none"/>
        </w:rPr>
        <w:t>发电实时加权,t</w:t>
      </w:r>
      <w:r>
        <w:rPr>
          <w:color w:val="auto"/>
          <w:spacing w:val="-4"/>
          <w:position w:val="2"/>
          <w:highlight w:val="none"/>
        </w:rPr>
        <w:t>且R</w:t>
      </w:r>
      <w:r>
        <w:rPr>
          <w:color w:val="auto"/>
          <w:spacing w:val="-4"/>
          <w:position w:val="-2"/>
          <w:sz w:val="16"/>
          <w:szCs w:val="16"/>
          <w:highlight w:val="none"/>
        </w:rPr>
        <w:t>发用电量不平衡偏差,t</w:t>
      </w:r>
      <w:r>
        <w:rPr>
          <w:color w:val="auto"/>
          <w:spacing w:val="-4"/>
          <w:position w:val="2"/>
          <w:highlight w:val="none"/>
        </w:rPr>
        <w:t>＜0时，R</w:t>
      </w:r>
      <w:r>
        <w:rPr>
          <w:color w:val="auto"/>
          <w:spacing w:val="-4"/>
          <w:position w:val="-2"/>
          <w:sz w:val="16"/>
          <w:szCs w:val="16"/>
          <w:highlight w:val="none"/>
        </w:rPr>
        <w:t>发用电量不平衡</w:t>
      </w:r>
      <w:r>
        <w:rPr>
          <w:color w:val="auto"/>
          <w:spacing w:val="2"/>
          <w:position w:val="-4"/>
          <w:sz w:val="16"/>
          <w:szCs w:val="16"/>
          <w:highlight w:val="none"/>
        </w:rPr>
        <w:t>偏差,t</w:t>
      </w:r>
      <w:r>
        <w:rPr>
          <w:color w:val="auto"/>
          <w:spacing w:val="2"/>
          <w:highlight w:val="none"/>
        </w:rPr>
        <w:t>累计至发电侧分摊；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color w:val="auto"/>
          <w:highlight w:val="none"/>
        </w:rPr>
      </w:pPr>
      <w:r>
        <w:rPr>
          <w:color w:val="auto"/>
          <w:spacing w:val="-4"/>
          <w:position w:val="2"/>
          <w:highlight w:val="none"/>
        </w:rPr>
        <w:t>当P</w:t>
      </w:r>
      <w:r>
        <w:rPr>
          <w:color w:val="auto"/>
          <w:spacing w:val="-4"/>
          <w:position w:val="-2"/>
          <w:sz w:val="16"/>
          <w:szCs w:val="16"/>
          <w:highlight w:val="none"/>
        </w:rPr>
        <w:t>发电日前加权,t</w:t>
      </w:r>
      <w:r>
        <w:rPr>
          <w:color w:val="auto"/>
          <w:spacing w:val="-4"/>
          <w:position w:val="2"/>
          <w:highlight w:val="none"/>
        </w:rPr>
        <w:t>＜P</w:t>
      </w:r>
      <w:r>
        <w:rPr>
          <w:color w:val="auto"/>
          <w:spacing w:val="-4"/>
          <w:position w:val="-2"/>
          <w:sz w:val="16"/>
          <w:szCs w:val="16"/>
          <w:highlight w:val="none"/>
        </w:rPr>
        <w:t>发电实时加权,t</w:t>
      </w:r>
      <w:r>
        <w:rPr>
          <w:color w:val="auto"/>
          <w:spacing w:val="-4"/>
          <w:position w:val="2"/>
          <w:highlight w:val="none"/>
        </w:rPr>
        <w:t>且R</w:t>
      </w:r>
      <w:r>
        <w:rPr>
          <w:color w:val="auto"/>
          <w:spacing w:val="-4"/>
          <w:position w:val="-2"/>
          <w:sz w:val="16"/>
          <w:szCs w:val="16"/>
          <w:highlight w:val="none"/>
        </w:rPr>
        <w:t>发用电量不平衡偏差,t</w:t>
      </w:r>
      <w:r>
        <w:rPr>
          <w:color w:val="auto"/>
          <w:spacing w:val="-4"/>
          <w:position w:val="2"/>
          <w:highlight w:val="none"/>
        </w:rPr>
        <w:t>＜0时，R</w:t>
      </w:r>
      <w:r>
        <w:rPr>
          <w:color w:val="auto"/>
          <w:spacing w:val="-4"/>
          <w:position w:val="-2"/>
          <w:sz w:val="16"/>
          <w:szCs w:val="16"/>
          <w:highlight w:val="none"/>
        </w:rPr>
        <w:t>发用电量不平衡</w:t>
      </w:r>
      <w:r>
        <w:rPr>
          <w:color w:val="auto"/>
          <w:spacing w:val="2"/>
          <w:position w:val="-4"/>
          <w:sz w:val="16"/>
          <w:szCs w:val="16"/>
          <w:highlight w:val="none"/>
        </w:rPr>
        <w:t>偏差,t</w:t>
      </w:r>
      <w:r>
        <w:rPr>
          <w:color w:val="auto"/>
          <w:spacing w:val="2"/>
          <w:highlight w:val="none"/>
        </w:rPr>
        <w:t>累计至用户侧分摊；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color w:val="auto"/>
          <w:highlight w:val="none"/>
        </w:rPr>
      </w:pPr>
      <w:r>
        <w:rPr>
          <w:color w:val="auto"/>
          <w:spacing w:val="-4"/>
          <w:position w:val="2"/>
          <w:highlight w:val="none"/>
        </w:rPr>
        <w:t>当P</w:t>
      </w:r>
      <w:r>
        <w:rPr>
          <w:color w:val="auto"/>
          <w:spacing w:val="-4"/>
          <w:position w:val="-2"/>
          <w:sz w:val="16"/>
          <w:szCs w:val="16"/>
          <w:highlight w:val="none"/>
        </w:rPr>
        <w:t>发电日前加权,t</w:t>
      </w:r>
      <w:r>
        <w:rPr>
          <w:color w:val="auto"/>
          <w:spacing w:val="-4"/>
          <w:position w:val="2"/>
          <w:highlight w:val="none"/>
        </w:rPr>
        <w:t>＜P</w:t>
      </w:r>
      <w:r>
        <w:rPr>
          <w:color w:val="auto"/>
          <w:spacing w:val="-4"/>
          <w:position w:val="-2"/>
          <w:sz w:val="16"/>
          <w:szCs w:val="16"/>
          <w:highlight w:val="none"/>
        </w:rPr>
        <w:t>发电实时加权,t</w:t>
      </w:r>
      <w:r>
        <w:rPr>
          <w:color w:val="auto"/>
          <w:spacing w:val="-4"/>
          <w:position w:val="2"/>
          <w:highlight w:val="none"/>
        </w:rPr>
        <w:t>且R</w:t>
      </w:r>
      <w:r>
        <w:rPr>
          <w:color w:val="auto"/>
          <w:spacing w:val="-4"/>
          <w:position w:val="-2"/>
          <w:sz w:val="16"/>
          <w:szCs w:val="16"/>
          <w:highlight w:val="none"/>
        </w:rPr>
        <w:t>发用电量不平衡偏差,t</w:t>
      </w:r>
      <w:r>
        <w:rPr>
          <w:color w:val="auto"/>
          <w:spacing w:val="-4"/>
          <w:position w:val="2"/>
          <w:highlight w:val="none"/>
        </w:rPr>
        <w:t>＞0时，R</w:t>
      </w:r>
      <w:r>
        <w:rPr>
          <w:color w:val="auto"/>
          <w:spacing w:val="-4"/>
          <w:position w:val="-2"/>
          <w:sz w:val="16"/>
          <w:szCs w:val="16"/>
          <w:highlight w:val="none"/>
        </w:rPr>
        <w:t>发用电量不平衡</w:t>
      </w:r>
      <w:r>
        <w:rPr>
          <w:color w:val="auto"/>
          <w:spacing w:val="2"/>
          <w:position w:val="-4"/>
          <w:sz w:val="16"/>
          <w:szCs w:val="16"/>
          <w:highlight w:val="none"/>
        </w:rPr>
        <w:t>偏差,t</w:t>
      </w:r>
      <w:r>
        <w:rPr>
          <w:color w:val="auto"/>
          <w:spacing w:val="2"/>
          <w:highlight w:val="none"/>
        </w:rPr>
        <w:t>累计至发电侧分享。</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04" w:firstLineChars="200"/>
        <w:jc w:val="both"/>
        <w:textAlignment w:val="baseline"/>
        <w:rPr>
          <w:rFonts w:hint="eastAsia" w:ascii="仿宋_GB2312" w:hAnsi="仿宋_GB2312" w:eastAsia="仿宋_GB2312" w:cs="仿宋_GB2312"/>
          <w:color w:val="auto"/>
          <w:spacing w:val="4"/>
          <w:sz w:val="32"/>
          <w:szCs w:val="32"/>
          <w:highlight w:val="none"/>
        </w:rPr>
      </w:pPr>
      <w:r>
        <w:rPr>
          <w:color w:val="auto"/>
          <w:spacing w:val="-4"/>
          <w:position w:val="2"/>
          <w:highlight w:val="none"/>
        </w:rPr>
        <w:t>当</w:t>
      </w:r>
      <w:r>
        <w:rPr>
          <w:color w:val="auto"/>
          <w:spacing w:val="-4"/>
          <w:position w:val="2"/>
          <w:sz w:val="32"/>
          <w:szCs w:val="32"/>
          <w:highlight w:val="none"/>
        </w:rPr>
        <w:t>P</w:t>
      </w:r>
      <w:r>
        <w:rPr>
          <w:color w:val="auto"/>
          <w:spacing w:val="-4"/>
          <w:position w:val="-2"/>
          <w:sz w:val="32"/>
          <w:szCs w:val="32"/>
          <w:highlight w:val="none"/>
          <w:vertAlign w:val="subscript"/>
        </w:rPr>
        <w:t>发电日前加权,t</w:t>
      </w:r>
      <w:r>
        <w:rPr>
          <w:rFonts w:hint="eastAsia"/>
          <w:color w:val="auto"/>
          <w:spacing w:val="-4"/>
          <w:position w:val="-2"/>
          <w:sz w:val="32"/>
          <w:szCs w:val="32"/>
          <w:highlight w:val="none"/>
          <w:vertAlign w:val="baseline"/>
          <w:lang w:val="en-US" w:eastAsia="zh-CN"/>
        </w:rPr>
        <w:t>=</w:t>
      </w:r>
      <w:r>
        <w:rPr>
          <w:color w:val="auto"/>
          <w:spacing w:val="-4"/>
          <w:position w:val="2"/>
          <w:sz w:val="32"/>
          <w:szCs w:val="32"/>
          <w:highlight w:val="none"/>
        </w:rPr>
        <w:t>P</w:t>
      </w:r>
      <w:r>
        <w:rPr>
          <w:color w:val="auto"/>
          <w:spacing w:val="-4"/>
          <w:position w:val="-2"/>
          <w:sz w:val="32"/>
          <w:szCs w:val="32"/>
          <w:highlight w:val="none"/>
          <w:vertAlign w:val="subscript"/>
        </w:rPr>
        <w:t>发电实时加权,t</w:t>
      </w:r>
      <w:r>
        <w:rPr>
          <w:color w:val="auto"/>
          <w:spacing w:val="-4"/>
          <w:position w:val="2"/>
          <w:sz w:val="32"/>
          <w:szCs w:val="32"/>
          <w:highlight w:val="none"/>
        </w:rPr>
        <w:t>且R</w:t>
      </w:r>
      <w:r>
        <w:rPr>
          <w:color w:val="auto"/>
          <w:spacing w:val="-4"/>
          <w:position w:val="-2"/>
          <w:sz w:val="32"/>
          <w:szCs w:val="32"/>
          <w:highlight w:val="none"/>
          <w:vertAlign w:val="subscript"/>
        </w:rPr>
        <w:t>发用电量不平衡偏差,t</w:t>
      </w:r>
      <w:r>
        <w:rPr>
          <w:rFonts w:hint="eastAsia"/>
          <w:color w:val="auto"/>
          <w:spacing w:val="2"/>
          <w:highlight w:val="none"/>
          <w:lang w:val="en-US" w:eastAsia="zh-CN"/>
        </w:rPr>
        <w:t>发生费用时</w:t>
      </w:r>
      <w:r>
        <w:rPr>
          <w:color w:val="auto"/>
          <w:spacing w:val="-4"/>
          <w:position w:val="2"/>
          <w:highlight w:val="none"/>
        </w:rPr>
        <w:t>，R</w:t>
      </w:r>
      <w:r>
        <w:rPr>
          <w:color w:val="auto"/>
          <w:spacing w:val="-4"/>
          <w:position w:val="-2"/>
          <w:sz w:val="16"/>
          <w:szCs w:val="16"/>
          <w:highlight w:val="none"/>
        </w:rPr>
        <w:t>发用电量不平衡</w:t>
      </w:r>
      <w:r>
        <w:rPr>
          <w:color w:val="auto"/>
          <w:spacing w:val="2"/>
          <w:position w:val="-4"/>
          <w:sz w:val="16"/>
          <w:szCs w:val="16"/>
          <w:highlight w:val="none"/>
        </w:rPr>
        <w:t>偏差,t</w:t>
      </w:r>
      <w:r>
        <w:rPr>
          <w:rFonts w:hint="eastAsia"/>
          <w:color w:val="auto"/>
          <w:spacing w:val="2"/>
          <w:highlight w:val="none"/>
          <w:lang w:val="en-US" w:eastAsia="zh-CN"/>
        </w:rPr>
        <w:t>由发用两侧按50%比例分摊或分享</w:t>
      </w:r>
      <w:r>
        <w:rPr>
          <w:color w:val="auto"/>
          <w:spacing w:val="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上式中，日前、实时加权平均电价根据机组日前市场电量按</w:t>
      </w:r>
      <w:r>
        <w:rPr>
          <w:rFonts w:hint="eastAsia" w:ascii="仿宋_GB2312" w:hAnsi="仿宋_GB2312" w:eastAsia="仿宋_GB2312" w:cs="仿宋_GB2312"/>
          <w:color w:val="auto"/>
          <w:spacing w:val="6"/>
          <w:sz w:val="32"/>
          <w:szCs w:val="32"/>
          <w:highlight w:val="none"/>
        </w:rPr>
        <w:t>小时加权计算。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8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1"/>
          <w:sz w:val="32"/>
          <w:szCs w:val="32"/>
          <w:highlight w:val="none"/>
        </w:rPr>
        <w:t>市场发用电量不平衡偏差电费根据“按小时统计、按</w:t>
      </w:r>
      <w:r>
        <w:rPr>
          <w:rFonts w:hint="eastAsia" w:ascii="仿宋_GB2312" w:hAnsi="仿宋_GB2312" w:eastAsia="仿宋_GB2312" w:cs="仿宋_GB2312"/>
          <w:color w:val="auto"/>
          <w:spacing w:val="5"/>
          <w:sz w:val="32"/>
          <w:szCs w:val="32"/>
          <w:highlight w:val="none"/>
        </w:rPr>
        <w:t>月分摊”的原则，发电侧按全月市场</w:t>
      </w:r>
      <w:r>
        <w:rPr>
          <w:rFonts w:hint="eastAsia" w:ascii="仿宋_GB2312" w:hAnsi="仿宋_GB2312" w:eastAsia="仿宋_GB2312" w:cs="仿宋_GB2312"/>
          <w:color w:val="auto"/>
          <w:spacing w:val="5"/>
          <w:sz w:val="32"/>
          <w:szCs w:val="32"/>
          <w:highlight w:val="none"/>
          <w:lang w:val="en-US" w:eastAsia="zh-CN"/>
        </w:rPr>
        <w:t>结算上网</w:t>
      </w:r>
      <w:r>
        <w:rPr>
          <w:rFonts w:hint="eastAsia" w:ascii="仿宋_GB2312" w:hAnsi="仿宋_GB2312" w:eastAsia="仿宋_GB2312" w:cs="仿宋_GB2312"/>
          <w:color w:val="auto"/>
          <w:spacing w:val="5"/>
          <w:sz w:val="32"/>
          <w:szCs w:val="32"/>
          <w:highlight w:val="none"/>
        </w:rPr>
        <w:t>电量比例分摊或返还，用户</w:t>
      </w:r>
      <w:r>
        <w:rPr>
          <w:rFonts w:hint="eastAsia" w:ascii="仿宋_GB2312" w:hAnsi="仿宋_GB2312" w:eastAsia="仿宋_GB2312" w:cs="仿宋_GB2312"/>
          <w:color w:val="auto"/>
          <w:spacing w:val="17"/>
          <w:sz w:val="32"/>
          <w:szCs w:val="32"/>
          <w:highlight w:val="none"/>
        </w:rPr>
        <w:t>侧</w:t>
      </w:r>
      <w:r>
        <w:rPr>
          <w:rFonts w:hint="eastAsia" w:ascii="仿宋_GB2312" w:hAnsi="仿宋_GB2312" w:eastAsia="仿宋_GB2312" w:cs="仿宋_GB2312"/>
          <w:color w:val="auto"/>
          <w:spacing w:val="17"/>
          <w:sz w:val="32"/>
          <w:szCs w:val="32"/>
          <w:highlight w:val="none"/>
          <w:lang w:val="en-US" w:eastAsia="zh-CN"/>
        </w:rPr>
        <w:t>和</w:t>
      </w:r>
      <w:r>
        <w:rPr>
          <w:rFonts w:hint="eastAsia" w:ascii="仿宋_GB2312" w:hAnsi="仿宋_GB2312" w:eastAsia="仿宋_GB2312" w:cs="仿宋_GB2312"/>
          <w:color w:val="auto"/>
          <w:spacing w:val="5"/>
          <w:sz w:val="32"/>
          <w:szCs w:val="32"/>
          <w:highlight w:val="none"/>
          <w:lang w:val="en-US" w:eastAsia="zh-CN"/>
        </w:rPr>
        <w:t>电网代购（优购）</w:t>
      </w:r>
      <w:r>
        <w:rPr>
          <w:rFonts w:hint="eastAsia" w:ascii="仿宋_GB2312" w:hAnsi="仿宋_GB2312" w:eastAsia="仿宋_GB2312" w:cs="仿宋_GB2312"/>
          <w:color w:val="auto"/>
          <w:spacing w:val="17"/>
          <w:sz w:val="32"/>
          <w:szCs w:val="32"/>
          <w:highlight w:val="none"/>
        </w:rPr>
        <w:t>按</w:t>
      </w:r>
      <w:r>
        <w:rPr>
          <w:rFonts w:hint="eastAsia" w:ascii="仿宋_GB2312" w:hAnsi="仿宋_GB2312" w:eastAsia="仿宋_GB2312" w:cs="仿宋_GB2312"/>
          <w:color w:val="auto"/>
          <w:spacing w:val="17"/>
          <w:sz w:val="32"/>
          <w:szCs w:val="32"/>
          <w:highlight w:val="none"/>
          <w:lang w:val="en-US" w:eastAsia="zh-CN"/>
        </w:rPr>
        <w:t>实结</w:t>
      </w:r>
      <w:r>
        <w:rPr>
          <w:rFonts w:hint="eastAsia" w:ascii="仿宋_GB2312" w:hAnsi="仿宋_GB2312" w:eastAsia="仿宋_GB2312" w:cs="仿宋_GB2312"/>
          <w:color w:val="auto"/>
          <w:spacing w:val="17"/>
          <w:sz w:val="32"/>
          <w:szCs w:val="32"/>
          <w:highlight w:val="none"/>
        </w:rPr>
        <w:t>用电量比</w:t>
      </w:r>
      <w:r>
        <w:rPr>
          <w:rFonts w:hint="eastAsia" w:ascii="仿宋_GB2312" w:hAnsi="仿宋_GB2312" w:eastAsia="仿宋_GB2312" w:cs="仿宋_GB2312"/>
          <w:color w:val="auto"/>
          <w:spacing w:val="7"/>
          <w:sz w:val="32"/>
          <w:szCs w:val="32"/>
          <w:highlight w:val="none"/>
        </w:rPr>
        <w:t>例分摊或返还。</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outlineLvl w:val="3"/>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6.3.1.2市场部分阻塞盈余</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sz w:val="32"/>
          <w:szCs w:val="32"/>
          <w:highlight w:val="none"/>
        </w:rPr>
        <w:t>市场部分阻塞盈余等于市场盈余扣减发用不平衡电费得</w:t>
      </w:r>
      <w:r>
        <w:rPr>
          <w:rFonts w:hint="eastAsia" w:ascii="仿宋_GB2312" w:hAnsi="仿宋_GB2312" w:eastAsia="仿宋_GB2312" w:cs="仿宋_GB2312"/>
          <w:color w:val="auto"/>
          <w:spacing w:val="5"/>
          <w:sz w:val="32"/>
          <w:szCs w:val="32"/>
          <w:highlight w:val="none"/>
        </w:rPr>
        <w:t>到，</w:t>
      </w:r>
      <w:r>
        <w:rPr>
          <w:rFonts w:hint="eastAsia" w:ascii="仿宋_GB2312" w:hAnsi="仿宋_GB2312" w:eastAsia="仿宋_GB2312" w:cs="仿宋_GB2312"/>
          <w:color w:val="auto"/>
          <w:spacing w:val="1"/>
          <w:sz w:val="32"/>
          <w:szCs w:val="32"/>
          <w:highlight w:val="none"/>
        </w:rPr>
        <w:t>以月度为周期，由</w:t>
      </w:r>
      <w:r>
        <w:rPr>
          <w:rFonts w:hint="eastAsia" w:ascii="仿宋_GB2312" w:hAnsi="仿宋_GB2312" w:eastAsia="仿宋_GB2312" w:cs="仿宋_GB2312"/>
          <w:color w:val="auto"/>
          <w:spacing w:val="1"/>
          <w:sz w:val="32"/>
          <w:szCs w:val="32"/>
          <w:highlight w:val="none"/>
          <w:lang w:val="en-US" w:eastAsia="zh-CN"/>
        </w:rPr>
        <w:t>直接参与交易的</w:t>
      </w:r>
      <w:r>
        <w:rPr>
          <w:rFonts w:hint="eastAsia" w:ascii="仿宋_GB2312" w:hAnsi="仿宋_GB2312" w:eastAsia="仿宋_GB2312" w:cs="仿宋_GB2312"/>
          <w:color w:val="auto"/>
          <w:spacing w:val="1"/>
          <w:sz w:val="32"/>
          <w:szCs w:val="32"/>
          <w:highlight w:val="none"/>
        </w:rPr>
        <w:t>发电</w:t>
      </w:r>
      <w:r>
        <w:rPr>
          <w:rFonts w:hint="eastAsia" w:ascii="仿宋_GB2312" w:hAnsi="仿宋_GB2312" w:eastAsia="仿宋_GB2312" w:cs="仿宋_GB2312"/>
          <w:color w:val="auto"/>
          <w:spacing w:val="1"/>
          <w:sz w:val="32"/>
          <w:szCs w:val="32"/>
          <w:highlight w:val="none"/>
          <w:lang w:val="en-US" w:eastAsia="zh-CN"/>
        </w:rPr>
        <w:t>交易单元</w:t>
      </w:r>
      <w:r>
        <w:rPr>
          <w:rFonts w:hint="eastAsia" w:ascii="仿宋_GB2312" w:hAnsi="仿宋_GB2312" w:eastAsia="仿宋_GB2312" w:cs="仿宋_GB2312"/>
          <w:color w:val="auto"/>
          <w:spacing w:val="1"/>
          <w:sz w:val="32"/>
          <w:szCs w:val="32"/>
          <w:highlight w:val="none"/>
        </w:rPr>
        <w:t>按全月上网电量（已扣减该时段的优先</w:t>
      </w:r>
      <w:r>
        <w:rPr>
          <w:rFonts w:hint="eastAsia" w:ascii="仿宋_GB2312" w:hAnsi="仿宋_GB2312" w:eastAsia="仿宋_GB2312" w:cs="仿宋_GB2312"/>
          <w:color w:val="auto"/>
          <w:spacing w:val="2"/>
          <w:sz w:val="32"/>
          <w:szCs w:val="32"/>
          <w:highlight w:val="none"/>
        </w:rPr>
        <w:t>计划电量）比例分摊或分享。</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6.4市场调节类返还电费</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2"/>
        <w:rPr>
          <w:rFonts w:hint="eastAsia" w:ascii="仿宋_GB2312" w:hAnsi="仿宋_GB2312" w:eastAsia="仿宋_GB2312" w:cs="仿宋_GB2312"/>
          <w:color w:val="auto"/>
          <w:spacing w:val="1"/>
          <w:sz w:val="32"/>
          <w:szCs w:val="32"/>
          <w:highlight w:val="none"/>
          <w:lang w:val="en-US" w:eastAsia="zh-CN"/>
        </w:rPr>
      </w:pPr>
      <w:r>
        <w:rPr>
          <w:rFonts w:hint="eastAsia" w:ascii="仿宋_GB2312" w:hAnsi="仿宋_GB2312" w:eastAsia="仿宋_GB2312" w:cs="仿宋_GB2312"/>
          <w:color w:val="auto"/>
          <w:spacing w:val="1"/>
          <w:sz w:val="32"/>
          <w:szCs w:val="32"/>
          <w:highlight w:val="none"/>
          <w:lang w:val="en-US" w:eastAsia="zh-CN"/>
        </w:rPr>
        <w:t>6.4.1 跨省不平衡资金</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4" w:firstLineChars="200"/>
        <w:jc w:val="both"/>
        <w:textAlignment w:val="baseline"/>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6"/>
          <w:sz w:val="32"/>
          <w:szCs w:val="32"/>
          <w:highlight w:val="none"/>
        </w:rPr>
        <w:t>跨省不平衡资金指跨省现货交易送出侧价格与送端省（区）</w:t>
      </w:r>
      <w:r>
        <w:rPr>
          <w:rFonts w:hint="eastAsia" w:ascii="仿宋_GB2312" w:hAnsi="仿宋_GB2312" w:eastAsia="仿宋_GB2312" w:cs="仿宋_GB2312"/>
          <w:color w:val="auto"/>
          <w:spacing w:val="5"/>
          <w:sz w:val="32"/>
          <w:szCs w:val="32"/>
          <w:highlight w:val="none"/>
        </w:rPr>
        <w:t>送出侧关口价格不同产生的不平衡资金。广州电力交易中心</w:t>
      </w:r>
      <w:r>
        <w:rPr>
          <w:rFonts w:hint="eastAsia" w:ascii="仿宋_GB2312" w:hAnsi="仿宋_GB2312" w:eastAsia="仿宋_GB2312" w:cs="仿宋_GB2312"/>
          <w:color w:val="auto"/>
          <w:spacing w:val="5"/>
          <w:sz w:val="32"/>
          <w:szCs w:val="32"/>
          <w:highlight w:val="none"/>
          <w:lang w:val="en-US" w:eastAsia="zh-CN"/>
        </w:rPr>
        <w:t>将</w:t>
      </w:r>
      <w:r>
        <w:rPr>
          <w:rFonts w:hint="eastAsia" w:ascii="仿宋_GB2312" w:hAnsi="仿宋_GB2312" w:eastAsia="仿宋_GB2312" w:cs="仿宋_GB2312"/>
          <w:color w:val="auto"/>
          <w:spacing w:val="5"/>
          <w:sz w:val="32"/>
          <w:szCs w:val="32"/>
          <w:highlight w:val="none"/>
        </w:rPr>
        <w:t>计算</w:t>
      </w:r>
      <w:r>
        <w:rPr>
          <w:rFonts w:hint="eastAsia" w:ascii="仿宋_GB2312" w:hAnsi="仿宋_GB2312" w:eastAsia="仿宋_GB2312" w:cs="仿宋_GB2312"/>
          <w:color w:val="auto"/>
          <w:spacing w:val="5"/>
          <w:sz w:val="32"/>
          <w:szCs w:val="32"/>
          <w:highlight w:val="none"/>
          <w:lang w:val="en-US" w:eastAsia="zh-CN"/>
        </w:rPr>
        <w:t>的</w:t>
      </w:r>
      <w:r>
        <w:rPr>
          <w:rFonts w:hint="eastAsia" w:ascii="仿宋_GB2312" w:hAnsi="仿宋_GB2312" w:eastAsia="仿宋_GB2312" w:cs="仿宋_GB2312"/>
          <w:color w:val="auto"/>
          <w:spacing w:val="5"/>
          <w:sz w:val="32"/>
          <w:szCs w:val="32"/>
          <w:highlight w:val="none"/>
        </w:rPr>
        <w:t>跨省不平衡资金按不同送电类别向</w:t>
      </w:r>
      <w:r>
        <w:rPr>
          <w:rFonts w:hint="eastAsia" w:ascii="仿宋_GB2312" w:hAnsi="仿宋_GB2312" w:eastAsia="仿宋_GB2312" w:cs="仿宋_GB2312"/>
          <w:color w:val="auto"/>
          <w:spacing w:val="8"/>
          <w:sz w:val="32"/>
          <w:szCs w:val="32"/>
          <w:highlight w:val="none"/>
        </w:rPr>
        <w:t>送（受）端电网企业推送分摊或分享费用。</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4" w:firstLineChars="200"/>
        <w:jc w:val="both"/>
        <w:textAlignment w:val="baseline"/>
        <w:outlineLvl w:val="2"/>
        <w:rPr>
          <w:rFonts w:hint="default" w:ascii="仿宋_GB2312" w:hAnsi="仿宋_GB2312" w:eastAsia="仿宋_GB2312" w:cs="仿宋_GB2312"/>
          <w:color w:val="auto"/>
          <w:spacing w:val="1"/>
          <w:sz w:val="32"/>
          <w:szCs w:val="32"/>
          <w:highlight w:val="none"/>
          <w:lang w:val="en-US" w:eastAsia="zh-CN"/>
        </w:rPr>
      </w:pPr>
      <w:r>
        <w:rPr>
          <w:rFonts w:hint="eastAsia" w:ascii="仿宋_GB2312" w:hAnsi="仿宋_GB2312" w:eastAsia="仿宋_GB2312" w:cs="仿宋_GB2312"/>
          <w:color w:val="auto"/>
          <w:spacing w:val="1"/>
          <w:sz w:val="32"/>
          <w:szCs w:val="32"/>
          <w:highlight w:val="none"/>
          <w:lang w:val="en-US" w:eastAsia="zh-CN"/>
        </w:rPr>
        <w:t>6.4.2 跨省不平衡资金省内分摊（分享）</w:t>
      </w:r>
    </w:p>
    <w:p>
      <w:pPr>
        <w:pStyle w:val="4"/>
        <w:kinsoku/>
        <w:spacing w:line="560" w:lineRule="exact"/>
        <w:ind w:firstLine="644" w:firstLineChars="200"/>
        <w:jc w:val="both"/>
        <w:outlineLvl w:val="2"/>
        <w:rPr>
          <w:rFonts w:hint="eastAsia" w:ascii="仿宋_GB2312" w:hAnsi="仿宋_GB2312" w:eastAsia="仿宋_GB2312" w:cs="仿宋_GB2312"/>
          <w:color w:val="0000FF"/>
          <w:spacing w:val="1"/>
          <w:sz w:val="32"/>
          <w:szCs w:val="32"/>
          <w:highlight w:val="none"/>
          <w:lang w:eastAsia="zh-CN"/>
        </w:rPr>
      </w:pPr>
      <w:r>
        <w:rPr>
          <w:rFonts w:hint="eastAsia" w:ascii="仿宋_GB2312" w:hAnsi="仿宋_GB2312" w:eastAsia="仿宋_GB2312" w:cs="仿宋_GB2312"/>
          <w:color w:val="auto"/>
          <w:spacing w:val="1"/>
          <w:sz w:val="32"/>
          <w:szCs w:val="32"/>
          <w:highlight w:val="none"/>
          <w:lang w:eastAsia="zh-CN"/>
        </w:rPr>
        <w:t>需省内承担的跨省不平衡资金按照送电类别分别</w:t>
      </w:r>
      <w:r>
        <w:rPr>
          <w:rFonts w:hint="eastAsia" w:ascii="仿宋_GB2312" w:hAnsi="仿宋_GB2312" w:eastAsia="仿宋_GB2312" w:cs="仿宋_GB2312"/>
          <w:color w:val="auto"/>
          <w:spacing w:val="1"/>
          <w:sz w:val="32"/>
          <w:szCs w:val="32"/>
          <w:highlight w:val="none"/>
          <w:lang w:val="en-US" w:eastAsia="zh-CN"/>
        </w:rPr>
        <w:t>计算</w:t>
      </w:r>
      <w:r>
        <w:rPr>
          <w:rFonts w:hint="eastAsia" w:ascii="仿宋_GB2312" w:hAnsi="仿宋_GB2312" w:eastAsia="仿宋_GB2312" w:cs="仿宋_GB2312"/>
          <w:color w:val="auto"/>
          <w:spacing w:val="1"/>
          <w:sz w:val="32"/>
          <w:szCs w:val="32"/>
          <w:highlight w:val="none"/>
          <w:lang w:eastAsia="zh-CN"/>
        </w:rPr>
        <w:t>，</w:t>
      </w:r>
      <w:r>
        <w:rPr>
          <w:rFonts w:hint="eastAsia" w:ascii="仿宋_GB2312" w:hAnsi="仿宋_GB2312" w:eastAsia="仿宋_GB2312" w:cs="仿宋_GB2312"/>
          <w:strike w:val="0"/>
          <w:dstrike w:val="0"/>
          <w:color w:val="auto"/>
          <w:spacing w:val="1"/>
          <w:sz w:val="32"/>
          <w:szCs w:val="32"/>
          <w:highlight w:val="none"/>
          <w:lang w:val="en-US" w:eastAsia="zh-CN"/>
        </w:rPr>
        <w:t>送出侧跨省不平衡资金由</w:t>
      </w:r>
      <w:r>
        <w:rPr>
          <w:rFonts w:hint="eastAsia" w:ascii="仿宋_GB2312" w:hAnsi="仿宋_GB2312" w:eastAsia="仿宋_GB2312" w:cs="仿宋_GB2312"/>
          <w:snapToGrid w:val="0"/>
          <w:color w:val="auto"/>
          <w:spacing w:val="1"/>
          <w:kern w:val="0"/>
          <w:sz w:val="32"/>
          <w:szCs w:val="32"/>
          <w:highlight w:val="none"/>
          <w:lang w:val="en-US" w:eastAsia="zh-CN" w:bidi="ar"/>
        </w:rPr>
        <w:t>发电交易单元按当月月度电量比例分摊或分享</w:t>
      </w:r>
      <w:r>
        <w:rPr>
          <w:rFonts w:hint="eastAsia" w:ascii="仿宋_GB2312" w:hAnsi="仿宋_GB2312" w:eastAsia="仿宋_GB2312" w:cs="仿宋_GB2312"/>
          <w:strike w:val="0"/>
          <w:dstrike w:val="0"/>
          <w:color w:val="auto"/>
          <w:spacing w:val="1"/>
          <w:sz w:val="32"/>
          <w:szCs w:val="32"/>
          <w:highlight w:val="none"/>
          <w:lang w:val="en-US" w:eastAsia="zh-CN"/>
        </w:rPr>
        <w:t>，落地侧跨省不平衡资金由</w:t>
      </w:r>
      <w:r>
        <w:rPr>
          <w:rFonts w:hint="eastAsia" w:ascii="仿宋_GB2312" w:hAnsi="仿宋_GB2312" w:eastAsia="仿宋_GB2312" w:cs="仿宋_GB2312"/>
          <w:snapToGrid w:val="0"/>
          <w:color w:val="auto"/>
          <w:spacing w:val="1"/>
          <w:kern w:val="0"/>
          <w:sz w:val="32"/>
          <w:szCs w:val="32"/>
          <w:highlight w:val="none"/>
          <w:lang w:val="en-US" w:eastAsia="zh-CN" w:bidi="ar"/>
        </w:rPr>
        <w:t>全体工商业用户按实际月度用电量比例分摊或分享，</w:t>
      </w:r>
      <w:r>
        <w:rPr>
          <w:rFonts w:hint="eastAsia" w:ascii="仿宋_GB2312" w:hAnsi="仿宋_GB2312" w:eastAsia="仿宋_GB2312" w:cs="仿宋_GB2312"/>
          <w:color w:val="auto"/>
          <w:spacing w:val="5"/>
          <w:sz w:val="32"/>
          <w:szCs w:val="32"/>
          <w:highlight w:val="none"/>
          <w:lang w:val="en-US" w:eastAsia="zh-CN"/>
        </w:rPr>
        <w:t>其中</w:t>
      </w:r>
      <w:r>
        <w:rPr>
          <w:rFonts w:hint="eastAsia" w:ascii="仿宋_GB2312" w:hAnsi="仿宋_GB2312" w:eastAsia="仿宋_GB2312" w:cs="仿宋_GB2312"/>
          <w:strike w:val="0"/>
          <w:dstrike w:val="0"/>
          <w:color w:val="auto"/>
          <w:spacing w:val="16"/>
          <w:sz w:val="32"/>
          <w:szCs w:val="32"/>
          <w:highlight w:val="none"/>
        </w:rPr>
        <w:t>电网</w:t>
      </w:r>
      <w:r>
        <w:rPr>
          <w:rFonts w:hint="eastAsia" w:ascii="仿宋_GB2312" w:hAnsi="仿宋_GB2312" w:eastAsia="仿宋_GB2312" w:cs="仿宋_GB2312"/>
          <w:strike w:val="0"/>
          <w:dstrike w:val="0"/>
          <w:color w:val="auto"/>
          <w:spacing w:val="16"/>
          <w:sz w:val="32"/>
          <w:szCs w:val="32"/>
          <w:highlight w:val="none"/>
          <w:lang w:val="en-US" w:eastAsia="zh-CN"/>
        </w:rPr>
        <w:t>代购（优购）</w:t>
      </w:r>
      <w:r>
        <w:rPr>
          <w:rFonts w:hint="eastAsia" w:ascii="仿宋_GB2312" w:hAnsi="仿宋_GB2312" w:eastAsia="仿宋_GB2312" w:cs="仿宋_GB2312"/>
          <w:strike w:val="0"/>
          <w:dstrike w:val="0"/>
          <w:color w:val="auto"/>
          <w:spacing w:val="5"/>
          <w:sz w:val="32"/>
          <w:szCs w:val="32"/>
          <w:highlight w:val="none"/>
          <w:lang w:val="en-US" w:eastAsia="zh-CN"/>
        </w:rPr>
        <w:t>按实结电量比例参与</w:t>
      </w:r>
      <w:r>
        <w:rPr>
          <w:rFonts w:hint="eastAsia" w:ascii="仿宋_GB2312" w:hAnsi="仿宋_GB2312" w:eastAsia="仿宋_GB2312" w:cs="仿宋_GB2312"/>
          <w:strike w:val="0"/>
          <w:dstrike w:val="0"/>
          <w:color w:val="auto"/>
          <w:spacing w:val="5"/>
          <w:sz w:val="32"/>
          <w:szCs w:val="32"/>
          <w:highlight w:val="none"/>
        </w:rPr>
        <w:t>费用</w:t>
      </w:r>
      <w:r>
        <w:rPr>
          <w:rFonts w:hint="eastAsia" w:ascii="仿宋_GB2312" w:hAnsi="仿宋_GB2312" w:eastAsia="仿宋_GB2312" w:cs="仿宋_GB2312"/>
          <w:strike w:val="0"/>
          <w:dstrike w:val="0"/>
          <w:color w:val="auto"/>
          <w:spacing w:val="5"/>
          <w:sz w:val="32"/>
          <w:szCs w:val="32"/>
          <w:highlight w:val="none"/>
          <w:lang w:val="en-US" w:eastAsia="zh-CN"/>
        </w:rPr>
        <w:t>分摊或分享</w:t>
      </w:r>
      <w:r>
        <w:rPr>
          <w:rFonts w:hint="eastAsia" w:ascii="仿宋_GB2312" w:hAnsi="仿宋_GB2312" w:eastAsia="仿宋_GB2312" w:cs="仿宋_GB2312"/>
          <w:strike w:val="0"/>
          <w:dstrike w:val="0"/>
          <w:color w:val="auto"/>
          <w:spacing w:val="5"/>
          <w:sz w:val="32"/>
          <w:szCs w:val="32"/>
          <w:highlight w:val="none"/>
        </w:rPr>
        <w:t>，纳入</w:t>
      </w:r>
      <w:r>
        <w:rPr>
          <w:rFonts w:hint="eastAsia" w:ascii="仿宋_GB2312" w:hAnsi="仿宋_GB2312" w:eastAsia="仿宋_GB2312" w:cs="仿宋_GB2312"/>
          <w:strike w:val="0"/>
          <w:dstrike w:val="0"/>
          <w:color w:val="auto"/>
          <w:spacing w:val="16"/>
          <w:sz w:val="32"/>
          <w:szCs w:val="32"/>
          <w:highlight w:val="none"/>
        </w:rPr>
        <w:t>电网</w:t>
      </w:r>
      <w:r>
        <w:rPr>
          <w:rFonts w:hint="eastAsia" w:ascii="仿宋_GB2312" w:hAnsi="仿宋_GB2312" w:eastAsia="仿宋_GB2312" w:cs="仿宋_GB2312"/>
          <w:strike w:val="0"/>
          <w:dstrike w:val="0"/>
          <w:color w:val="auto"/>
          <w:spacing w:val="16"/>
          <w:sz w:val="32"/>
          <w:szCs w:val="32"/>
          <w:highlight w:val="none"/>
          <w:lang w:val="en-US" w:eastAsia="zh-CN"/>
        </w:rPr>
        <w:t>代购（优购）</w:t>
      </w:r>
      <w:r>
        <w:rPr>
          <w:rFonts w:hint="eastAsia" w:ascii="仿宋_GB2312" w:hAnsi="仿宋_GB2312" w:eastAsia="仿宋_GB2312" w:cs="仿宋_GB2312"/>
          <w:strike w:val="0"/>
          <w:dstrike w:val="0"/>
          <w:color w:val="auto"/>
          <w:spacing w:val="6"/>
          <w:sz w:val="32"/>
          <w:szCs w:val="32"/>
          <w:highlight w:val="none"/>
        </w:rPr>
        <w:t>市场电量购电成本</w:t>
      </w:r>
      <w:r>
        <w:rPr>
          <w:rFonts w:hint="eastAsia" w:ascii="仿宋_GB2312" w:hAnsi="仿宋_GB2312" w:eastAsia="仿宋_GB2312" w:cs="仿宋_GB2312"/>
          <w:strike w:val="0"/>
          <w:dstrike w:val="0"/>
          <w:color w:val="auto"/>
          <w:spacing w:val="5"/>
          <w:sz w:val="32"/>
          <w:szCs w:val="32"/>
          <w:highlight w:val="none"/>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0"/>
        <w:rPr>
          <w:rFonts w:hint="default"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7.非现货环境下的批发市场结算</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42" w:firstLineChars="200"/>
        <w:jc w:val="both"/>
        <w:textAlignment w:val="baseline"/>
        <w:outlineLvl w:val="1"/>
        <w:rPr>
          <w:rFonts w:hint="default" w:ascii="仿宋_GB2312" w:hAnsi="Times New Roman" w:eastAsia="仿宋_GB2312" w:cs="Arial"/>
          <w:b/>
          <w:bCs/>
          <w:snapToGrid w:val="0"/>
          <w:color w:val="auto"/>
          <w:kern w:val="2"/>
          <w:sz w:val="32"/>
          <w:szCs w:val="21"/>
          <w:highlight w:val="none"/>
          <w:lang w:val="en-US" w:eastAsia="zh-CN" w:bidi="ar-SA"/>
        </w:rPr>
      </w:pPr>
      <w:r>
        <w:rPr>
          <w:rFonts w:hint="eastAsia" w:ascii="仿宋_GB2312" w:hAnsi="Times New Roman" w:eastAsia="仿宋_GB2312" w:cs="Arial"/>
          <w:b/>
          <w:bCs/>
          <w:snapToGrid w:val="0"/>
          <w:color w:val="auto"/>
          <w:kern w:val="2"/>
          <w:sz w:val="32"/>
          <w:szCs w:val="21"/>
          <w:highlight w:val="none"/>
          <w:lang w:val="en-US" w:eastAsia="zh-CN" w:bidi="ar-SA"/>
        </w:rPr>
        <w:t>7.1 结算原则</w:t>
      </w:r>
    </w:p>
    <w:p>
      <w:pPr>
        <w:pStyle w:val="6"/>
        <w:keepNext w:val="0"/>
        <w:keepLines w:val="0"/>
        <w:pageBreakBefore w:val="0"/>
        <w:kinsoku/>
        <w:wordWrap/>
        <w:overflowPunct/>
        <w:bidi w:val="0"/>
        <w:adjustRightInd w:val="0"/>
        <w:spacing w:line="540" w:lineRule="exact"/>
        <w:ind w:firstLine="640" w:firstLineChars="200"/>
        <w:jc w:val="both"/>
        <w:rPr>
          <w:rFonts w:ascii="仿宋_GB2312" w:hAnsi="Times New Roman" w:eastAsia="仿宋_GB2312"/>
          <w:strike w:val="0"/>
          <w:color w:val="auto"/>
          <w:kern w:val="2"/>
          <w:sz w:val="32"/>
          <w:highlight w:val="yellow"/>
        </w:rPr>
      </w:pPr>
      <w:r>
        <w:rPr>
          <w:rFonts w:hint="eastAsia" w:ascii="仿宋_GB2312" w:hAnsi="Times New Roman"/>
          <w:color w:val="auto"/>
          <w:kern w:val="2"/>
          <w:sz w:val="32"/>
          <w:highlight w:val="none"/>
          <w:lang w:val="en-US" w:eastAsia="zh-CN"/>
        </w:rPr>
        <w:t xml:space="preserve">7.1.1 </w:t>
      </w:r>
      <w:r>
        <w:rPr>
          <w:rFonts w:hint="eastAsia" w:ascii="仿宋_GB2312" w:hAnsi="Times New Roman" w:eastAsia="仿宋_GB2312"/>
          <w:color w:val="auto"/>
          <w:kern w:val="2"/>
          <w:sz w:val="32"/>
          <w:highlight w:val="none"/>
        </w:rPr>
        <w:t>当燃煤、燃气发电交易单元超发时，偏差价格为当月全市场直接交易的集中交易加权平均价</w:t>
      </w:r>
      <w:r>
        <w:rPr>
          <w:rFonts w:hint="eastAsia" w:ascii="仿宋_GB2312" w:hAnsi="Times New Roman"/>
          <w:color w:val="auto"/>
          <w:kern w:val="2"/>
          <w:sz w:val="32"/>
          <w:highlight w:val="none"/>
          <w:lang w:eastAsia="zh-CN"/>
        </w:rPr>
        <w:t>。</w:t>
      </w:r>
      <w:r>
        <w:rPr>
          <w:rFonts w:hint="eastAsia" w:ascii="仿宋_GB2312" w:hAnsi="Times New Roman" w:eastAsia="仿宋_GB2312"/>
          <w:strike w:val="0"/>
          <w:dstrike w:val="0"/>
          <w:color w:val="auto"/>
          <w:kern w:val="2"/>
          <w:sz w:val="32"/>
          <w:highlight w:val="none"/>
        </w:rPr>
        <w:t>若当月没有集中交易加权平均价，则取</w:t>
      </w:r>
      <w:r>
        <w:rPr>
          <w:rFonts w:hint="eastAsia" w:ascii="仿宋_GB2312" w:hAnsi="仿宋_GB2312" w:eastAsia="仿宋_GB2312" w:cs="仿宋_GB2312"/>
          <w:color w:val="auto"/>
          <w:spacing w:val="-2"/>
          <w:position w:val="-2"/>
          <w:sz w:val="32"/>
          <w:szCs w:val="32"/>
          <w:highlight w:val="none"/>
          <w:vertAlign w:val="baseline"/>
          <w:lang w:val="en-US" w:eastAsia="zh-CN"/>
        </w:rPr>
        <w:t>当月全市场中长期交易合同加权平均价</w:t>
      </w:r>
      <w:r>
        <w:rPr>
          <w:rFonts w:hint="eastAsia" w:ascii="仿宋_GB2312" w:hAnsi="Times New Roman" w:eastAsia="仿宋_GB2312"/>
          <w:strike w:val="0"/>
          <w:dstrike w:val="0"/>
          <w:color w:val="auto"/>
          <w:kern w:val="2"/>
          <w:sz w:val="32"/>
          <w:highlight w:val="none"/>
        </w:rPr>
        <w:t>。</w:t>
      </w:r>
    </w:p>
    <w:p>
      <w:pPr>
        <w:pStyle w:val="6"/>
        <w:keepNext w:val="0"/>
        <w:keepLines w:val="0"/>
        <w:pageBreakBefore w:val="0"/>
        <w:kinsoku/>
        <w:wordWrap/>
        <w:overflowPunct/>
        <w:bidi w:val="0"/>
        <w:adjustRightInd w:val="0"/>
        <w:spacing w:line="540" w:lineRule="exact"/>
        <w:ind w:firstLine="640" w:firstLineChars="200"/>
        <w:jc w:val="both"/>
        <w:rPr>
          <w:rFonts w:ascii="仿宋_GB2312" w:hAnsi="Times New Roman" w:eastAsia="仿宋_GB2312"/>
          <w:strike w:val="0"/>
          <w:color w:val="auto"/>
          <w:kern w:val="2"/>
          <w:sz w:val="32"/>
          <w:highlight w:val="none"/>
        </w:rPr>
      </w:pPr>
      <w:r>
        <w:rPr>
          <w:rFonts w:hint="eastAsia" w:ascii="仿宋_GB2312" w:hAnsi="Times New Roman"/>
          <w:color w:val="auto"/>
          <w:kern w:val="2"/>
          <w:sz w:val="32"/>
          <w:highlight w:val="none"/>
          <w:lang w:val="en-US" w:eastAsia="zh-CN"/>
        </w:rPr>
        <w:t xml:space="preserve">7.1.2 </w:t>
      </w:r>
      <w:r>
        <w:rPr>
          <w:rFonts w:hint="eastAsia" w:ascii="仿宋_GB2312" w:hAnsi="Times New Roman" w:eastAsia="仿宋_GB2312"/>
          <w:color w:val="auto"/>
          <w:kern w:val="2"/>
          <w:sz w:val="32"/>
          <w:highlight w:val="none"/>
        </w:rPr>
        <w:t>当核电、风电、光伏、独立储能、虚拟电厂以及其他新型经营主体发电交易单元超发时，偏差价格为当月全市场直接交易的集中交易加权平均价和</w:t>
      </w:r>
      <w:r>
        <w:rPr>
          <w:rFonts w:hint="eastAsia" w:ascii="仿宋_GB2312" w:hAnsi="Times New Roman"/>
          <w:color w:val="auto"/>
          <w:kern w:val="2"/>
          <w:sz w:val="32"/>
          <w:highlight w:val="none"/>
          <w:lang w:val="en-US" w:eastAsia="zh-CN"/>
        </w:rPr>
        <w:t>当月机组</w:t>
      </w:r>
      <w:r>
        <w:rPr>
          <w:rFonts w:hint="eastAsia" w:ascii="仿宋_GB2312" w:hAnsi="Times New Roman" w:eastAsia="仿宋_GB2312"/>
          <w:color w:val="auto"/>
          <w:kern w:val="2"/>
          <w:sz w:val="32"/>
          <w:highlight w:val="none"/>
        </w:rPr>
        <w:t>自身省内中长期</w:t>
      </w:r>
      <w:r>
        <w:rPr>
          <w:rFonts w:hint="eastAsia" w:ascii="仿宋_GB2312" w:hAnsi="Times New Roman"/>
          <w:color w:val="auto"/>
          <w:kern w:val="2"/>
          <w:sz w:val="32"/>
          <w:highlight w:val="none"/>
          <w:lang w:val="en-US" w:eastAsia="zh-CN"/>
        </w:rPr>
        <w:t>合约</w:t>
      </w:r>
      <w:r>
        <w:rPr>
          <w:rFonts w:hint="eastAsia" w:ascii="仿宋_GB2312" w:hAnsi="Times New Roman" w:eastAsia="仿宋_GB2312"/>
          <w:color w:val="auto"/>
          <w:kern w:val="2"/>
          <w:sz w:val="32"/>
          <w:highlight w:val="none"/>
        </w:rPr>
        <w:t>加权平均价取小者</w:t>
      </w:r>
      <w:r>
        <w:rPr>
          <w:rFonts w:hint="eastAsia" w:ascii="仿宋_GB2312" w:hAnsi="Times New Roman"/>
          <w:color w:val="auto"/>
          <w:kern w:val="2"/>
          <w:sz w:val="32"/>
          <w:highlight w:val="none"/>
          <w:lang w:eastAsia="zh-CN"/>
        </w:rPr>
        <w:t>。</w:t>
      </w:r>
      <w:r>
        <w:rPr>
          <w:rFonts w:hint="eastAsia" w:ascii="仿宋_GB2312" w:hAnsi="Times New Roman" w:eastAsia="仿宋_GB2312"/>
          <w:strike w:val="0"/>
          <w:dstrike w:val="0"/>
          <w:color w:val="auto"/>
          <w:kern w:val="2"/>
          <w:sz w:val="32"/>
          <w:highlight w:val="none"/>
        </w:rPr>
        <w:t>若当月没有集中交易加权平均价，则取当月全市场直接交易加权</w:t>
      </w:r>
      <w:r>
        <w:rPr>
          <w:rFonts w:ascii="仿宋_GB2312" w:hAnsi="Times New Roman" w:eastAsia="仿宋_GB2312"/>
          <w:strike w:val="0"/>
          <w:dstrike w:val="0"/>
          <w:color w:val="auto"/>
          <w:kern w:val="2"/>
          <w:sz w:val="32"/>
          <w:highlight w:val="none"/>
        </w:rPr>
        <w:t>平</w:t>
      </w:r>
      <w:r>
        <w:rPr>
          <w:rFonts w:hint="eastAsia" w:ascii="仿宋_GB2312" w:hAnsi="Times New Roman" w:eastAsia="仿宋_GB2312"/>
          <w:strike w:val="0"/>
          <w:dstrike w:val="0"/>
          <w:color w:val="auto"/>
          <w:kern w:val="2"/>
          <w:sz w:val="32"/>
          <w:highlight w:val="none"/>
        </w:rPr>
        <w:t>均价和其自身省内中长期交易加权平均价取小者。</w:t>
      </w:r>
    </w:p>
    <w:p>
      <w:pPr>
        <w:pStyle w:val="6"/>
        <w:keepNext w:val="0"/>
        <w:keepLines w:val="0"/>
        <w:pageBreakBefore w:val="0"/>
        <w:kinsoku/>
        <w:wordWrap/>
        <w:overflowPunct/>
        <w:bidi w:val="0"/>
        <w:adjustRightInd w:val="0"/>
        <w:spacing w:line="540" w:lineRule="exact"/>
        <w:ind w:firstLine="640" w:firstLineChars="200"/>
        <w:jc w:val="both"/>
        <w:rPr>
          <w:rFonts w:hint="eastAsia" w:eastAsia="仿宋_GB2312"/>
          <w:color w:val="auto"/>
          <w:lang w:eastAsia="zh-CN"/>
        </w:rPr>
      </w:pPr>
      <w:r>
        <w:rPr>
          <w:rFonts w:hint="eastAsia" w:ascii="仿宋_GB2312" w:hAnsi="Times New Roman"/>
          <w:color w:val="auto"/>
          <w:kern w:val="2"/>
          <w:sz w:val="32"/>
          <w:highlight w:val="none"/>
          <w:lang w:val="en-US" w:eastAsia="zh-CN"/>
        </w:rPr>
        <w:t xml:space="preserve">7.1.3 </w:t>
      </w:r>
      <w:r>
        <w:rPr>
          <w:rFonts w:hint="eastAsia" w:ascii="仿宋_GB2312" w:hAnsi="Times New Roman" w:eastAsia="仿宋_GB2312"/>
          <w:color w:val="auto"/>
          <w:kern w:val="2"/>
          <w:sz w:val="32"/>
          <w:highlight w:val="none"/>
        </w:rPr>
        <w:t>当发电交易单元少发时，因自身原因少发，偏差价格为当月全市场直接交易的集中交易加权平均价和其自身省内中长期交易加权平均价取大者；非自身原因少发，偏差价格为当月机组自身省内中长期卖出合约加权平均价；未经认定原因的偏差电量均视为自身原因产生</w:t>
      </w:r>
      <w:r>
        <w:rPr>
          <w:rFonts w:hint="eastAsia" w:ascii="仿宋_GB2312" w:hAnsi="Times New Roman"/>
          <w:color w:val="auto"/>
          <w:kern w:val="2"/>
          <w:sz w:val="32"/>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 xml:space="preserve">7.1.4 </w:t>
      </w:r>
      <w:bookmarkStart w:id="30" w:name="OLE_LINK5"/>
      <w:bookmarkStart w:id="31" w:name="OLE_LINK6"/>
      <w:r>
        <w:rPr>
          <w:rFonts w:hint="eastAsia" w:ascii="仿宋_GB2312" w:hAnsi="仿宋_GB2312" w:eastAsia="仿宋_GB2312" w:cs="仿宋_GB2312"/>
          <w:color w:val="auto"/>
          <w:spacing w:val="0"/>
          <w:sz w:val="32"/>
          <w:szCs w:val="32"/>
          <w:highlight w:val="none"/>
          <w:lang w:val="en-US" w:eastAsia="zh-CN"/>
        </w:rPr>
        <w:t>用户侧和电网代购（优购）</w:t>
      </w:r>
      <w:bookmarkStart w:id="32" w:name="OLE_LINK7"/>
      <w:r>
        <w:rPr>
          <w:rFonts w:hint="eastAsia" w:ascii="仿宋_GB2312" w:hAnsi="宋体" w:eastAsia="仿宋_GB2312" w:cs="仿宋_GB2312"/>
          <w:color w:val="auto"/>
          <w:sz w:val="32"/>
          <w:szCs w:val="32"/>
          <w:highlight w:val="none"/>
        </w:rPr>
        <w:t>偏差</w:t>
      </w:r>
      <w:bookmarkEnd w:id="30"/>
      <w:r>
        <w:rPr>
          <w:rFonts w:hint="eastAsia" w:ascii="仿宋_GB2312" w:hAnsi="宋体" w:eastAsia="仿宋_GB2312" w:cs="仿宋_GB2312"/>
          <w:color w:val="auto"/>
          <w:sz w:val="32"/>
          <w:szCs w:val="32"/>
          <w:highlight w:val="none"/>
        </w:rPr>
        <w:t>价格为当</w:t>
      </w:r>
      <w:bookmarkEnd w:id="31"/>
      <w:r>
        <w:rPr>
          <w:rFonts w:hint="eastAsia" w:ascii="仿宋_GB2312" w:hAnsi="宋体" w:eastAsia="仿宋_GB2312" w:cs="仿宋_GB2312"/>
          <w:color w:val="auto"/>
          <w:sz w:val="32"/>
          <w:szCs w:val="32"/>
          <w:highlight w:val="none"/>
        </w:rPr>
        <w:t>月全市场直接交易的集中交易加权平均价</w:t>
      </w:r>
      <w:r>
        <w:rPr>
          <w:rFonts w:hint="eastAsia" w:ascii="仿宋_GB2312" w:hAnsi="宋体" w:eastAsia="仿宋_GB2312" w:cs="仿宋_GB2312"/>
          <w:color w:val="auto"/>
          <w:sz w:val="32"/>
          <w:szCs w:val="32"/>
          <w:highlight w:val="none"/>
          <w:lang w:eastAsia="zh-CN"/>
        </w:rPr>
        <w:t>。</w:t>
      </w:r>
      <w:r>
        <w:rPr>
          <w:rFonts w:hint="eastAsia" w:ascii="仿宋_GB2312" w:hAnsi="宋体" w:eastAsia="仿宋_GB2312" w:cs="仿宋_GB2312"/>
          <w:strike w:val="0"/>
          <w:dstrike w:val="0"/>
          <w:color w:val="auto"/>
          <w:sz w:val="32"/>
          <w:szCs w:val="32"/>
          <w:highlight w:val="none"/>
        </w:rPr>
        <w:t>若当月没有集中交易加权平均价，则取</w:t>
      </w:r>
      <w:r>
        <w:rPr>
          <w:rFonts w:hint="eastAsia" w:ascii="仿宋_GB2312" w:hAnsi="仿宋_GB2312" w:eastAsia="仿宋_GB2312" w:cs="仿宋_GB2312"/>
          <w:color w:val="auto"/>
          <w:spacing w:val="-2"/>
          <w:position w:val="-2"/>
          <w:sz w:val="32"/>
          <w:szCs w:val="32"/>
          <w:highlight w:val="none"/>
          <w:vertAlign w:val="baseline"/>
          <w:lang w:val="en-US" w:eastAsia="zh-CN"/>
        </w:rPr>
        <w:t>当月全市场中长期交易合同加权平均价</w:t>
      </w:r>
      <w:r>
        <w:rPr>
          <w:rFonts w:hint="eastAsia" w:ascii="仿宋_GB2312" w:hAnsi="仿宋_GB2312" w:eastAsia="仿宋_GB2312" w:cs="仿宋_GB2312"/>
          <w:strike w:val="0"/>
          <w:color w:val="auto"/>
          <w:sz w:val="32"/>
          <w:szCs w:val="32"/>
          <w:highlight w:val="none"/>
        </w:rPr>
        <w:t>。</w:t>
      </w:r>
      <w:bookmarkEnd w:id="32"/>
    </w:p>
    <w:p>
      <w:pPr>
        <w:pStyle w:val="6"/>
        <w:keepNext w:val="0"/>
        <w:keepLines w:val="0"/>
        <w:pageBreakBefore w:val="0"/>
        <w:numPr>
          <w:ilvl w:val="255"/>
          <w:numId w:val="0"/>
        </w:numPr>
        <w:kinsoku/>
        <w:wordWrap/>
        <w:overflowPunct/>
        <w:bidi w:val="0"/>
        <w:spacing w:line="540" w:lineRule="exact"/>
        <w:ind w:firstLine="640" w:firstLineChars="200"/>
        <w:jc w:val="both"/>
        <w:rPr>
          <w:rFonts w:ascii="仿宋_GB2312" w:hAnsi="宋体" w:eastAsia="仿宋_GB2312" w:cs="仿宋_GB2312"/>
          <w:strike w:val="0"/>
          <w:dstrike w:val="0"/>
          <w:color w:val="auto"/>
          <w:sz w:val="32"/>
          <w:highlight w:val="none"/>
        </w:rPr>
      </w:pPr>
      <w:r>
        <w:rPr>
          <w:rFonts w:hint="eastAsia" w:ascii="仿宋_GB2312" w:hAnsi="宋体" w:cs="仿宋_GB2312"/>
          <w:strike w:val="0"/>
          <w:dstrike w:val="0"/>
          <w:color w:val="auto"/>
          <w:sz w:val="32"/>
          <w:highlight w:val="none"/>
          <w:lang w:val="en-US" w:eastAsia="zh-CN"/>
        </w:rPr>
        <w:t xml:space="preserve">7.1.5 </w:t>
      </w:r>
      <w:r>
        <w:rPr>
          <w:rFonts w:ascii="仿宋_GB2312" w:hAnsi="宋体" w:eastAsia="仿宋_GB2312" w:cs="仿宋_GB2312"/>
          <w:strike w:val="0"/>
          <w:dstrike w:val="0"/>
          <w:color w:val="auto"/>
          <w:sz w:val="32"/>
          <w:highlight w:val="none"/>
        </w:rPr>
        <w:t>经营主体</w:t>
      </w:r>
      <w:r>
        <w:rPr>
          <w:rFonts w:hint="eastAsia" w:ascii="仿宋_GB2312" w:hAnsi="宋体" w:eastAsia="仿宋_GB2312" w:cs="仿宋_GB2312"/>
          <w:strike w:val="0"/>
          <w:dstrike w:val="0"/>
          <w:color w:val="auto"/>
          <w:sz w:val="32"/>
          <w:highlight w:val="none"/>
        </w:rPr>
        <w:t>按交易单元以月度为周期进行偏差电量考核，超过允许偏差率以外的电量缴纳偏差考核费用。为保障电力供应平衡，</w:t>
      </w:r>
      <w:r>
        <w:rPr>
          <w:rFonts w:ascii="仿宋_GB2312" w:hAnsi="宋体" w:eastAsia="仿宋_GB2312" w:cs="仿宋_GB2312"/>
          <w:strike w:val="0"/>
          <w:dstrike w:val="0"/>
          <w:color w:val="auto"/>
          <w:sz w:val="32"/>
          <w:highlight w:val="none"/>
        </w:rPr>
        <w:t>经营主体</w:t>
      </w:r>
      <w:r>
        <w:rPr>
          <w:rFonts w:hint="eastAsia" w:ascii="仿宋_GB2312" w:hAnsi="宋体" w:eastAsia="仿宋_GB2312" w:cs="仿宋_GB2312"/>
          <w:strike w:val="0"/>
          <w:dstrike w:val="0"/>
          <w:color w:val="auto"/>
          <w:sz w:val="32"/>
          <w:highlight w:val="none"/>
        </w:rPr>
        <w:t>允许的偏差率为</w:t>
      </w:r>
      <w:r>
        <w:rPr>
          <w:rFonts w:hint="eastAsia" w:ascii="仿宋_GB2312" w:hAnsi="宋体" w:cs="仿宋_GB2312"/>
          <w:strike w:val="0"/>
          <w:dstrike w:val="0"/>
          <w:color w:val="auto"/>
          <w:sz w:val="32"/>
          <w:highlight w:val="none"/>
          <w:lang w:val="en-US" w:eastAsia="zh-CN"/>
        </w:rPr>
        <w:t>D4</w:t>
      </w:r>
      <w:r>
        <w:rPr>
          <w:rFonts w:hint="eastAsia" w:ascii="仿宋_GB2312" w:hAnsi="宋体" w:eastAsia="仿宋_GB2312" w:cs="仿宋_GB2312"/>
          <w:strike w:val="0"/>
          <w:dstrike w:val="0"/>
          <w:color w:val="auto"/>
          <w:sz w:val="32"/>
          <w:highlight w:val="none"/>
        </w:rPr>
        <w:t>%，超出允许的偏差率以外的电量缴纳偏差考核费用；偏差电量考核价格=当期燃煤机组基准电价×10%。</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7.2 用户侧结算</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批发用户（售电公司）电能量电费包含跨区跨省结算电费、中长期合约电能量电费、偏差电能量电费</w:t>
      </w:r>
      <w:r>
        <w:rPr>
          <w:rFonts w:hint="eastAsia" w:ascii="仿宋_GB2312" w:hAnsi="仿宋_GB2312" w:eastAsia="仿宋_GB2312" w:cs="仿宋_GB2312"/>
          <w:strike w:val="0"/>
          <w:dstrike w:val="0"/>
          <w:color w:val="auto"/>
          <w:spacing w:val="0"/>
          <w:sz w:val="32"/>
          <w:szCs w:val="32"/>
          <w:highlight w:val="none"/>
          <w:lang w:val="en-US" w:eastAsia="zh-CN"/>
        </w:rPr>
        <w:t>、偏差考核</w:t>
      </w:r>
      <w:r>
        <w:rPr>
          <w:rFonts w:hint="eastAsia" w:ascii="仿宋_GB2312" w:hAnsi="仿宋_GB2312" w:eastAsia="仿宋_GB2312" w:cs="仿宋_GB2312"/>
          <w:color w:val="auto"/>
          <w:spacing w:val="0"/>
          <w:sz w:val="32"/>
          <w:szCs w:val="32"/>
          <w:highlight w:val="none"/>
          <w:lang w:val="en-US" w:eastAsia="zh-CN"/>
        </w:rPr>
        <w:t>费用等。计算公式如下：</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vertAlign w:val="subscript"/>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支出</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跨区跨省电费</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中长期合约</w:t>
      </w: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偏差电费</w:t>
      </w:r>
      <w:r>
        <w:rPr>
          <w:rFonts w:hint="eastAsia" w:ascii="仿宋_GB2312" w:hAnsi="仿宋_GB2312" w:eastAsia="仿宋_GB2312" w:cs="仿宋_GB2312"/>
          <w:strike/>
          <w:dstrike w:val="0"/>
          <w:color w:val="auto"/>
          <w:spacing w:val="0"/>
          <w:sz w:val="32"/>
          <w:szCs w:val="32"/>
          <w:highlight w:val="none"/>
          <w:lang w:val="en-US" w:eastAsia="zh-CN"/>
        </w:rPr>
        <w:t>+</w:t>
      </w:r>
      <w:r>
        <w:rPr>
          <w:rFonts w:hint="eastAsia" w:ascii="仿宋_GB2312" w:hAnsi="仿宋_GB2312" w:eastAsia="仿宋_GB2312" w:cs="仿宋_GB2312"/>
          <w:strike w:val="0"/>
          <w:dstrike w:val="0"/>
          <w:color w:val="auto"/>
          <w:spacing w:val="0"/>
          <w:sz w:val="32"/>
          <w:szCs w:val="32"/>
          <w:highlight w:val="none"/>
          <w:lang w:val="en-US" w:eastAsia="zh-CN"/>
        </w:rPr>
        <w:t>C</w:t>
      </w:r>
      <w:r>
        <w:rPr>
          <w:rFonts w:hint="eastAsia" w:ascii="仿宋_GB2312" w:hAnsi="仿宋_GB2312" w:eastAsia="仿宋_GB2312" w:cs="仿宋_GB2312"/>
          <w:strike w:val="0"/>
          <w:dstrike w:val="0"/>
          <w:color w:val="auto"/>
          <w:spacing w:val="0"/>
          <w:sz w:val="32"/>
          <w:szCs w:val="32"/>
          <w:highlight w:val="none"/>
          <w:vertAlign w:val="subscript"/>
          <w:lang w:val="en-US" w:eastAsia="zh-CN"/>
        </w:rPr>
        <w:t>偏差考核费用</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其中：</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支出</w:t>
      </w:r>
      <w:r>
        <w:rPr>
          <w:rFonts w:hint="eastAsia" w:ascii="仿宋_GB2312" w:hAnsi="仿宋_GB2312" w:eastAsia="仿宋_GB2312" w:cs="仿宋_GB2312"/>
          <w:color w:val="auto"/>
          <w:spacing w:val="0"/>
          <w:sz w:val="32"/>
          <w:szCs w:val="32"/>
          <w:highlight w:val="none"/>
          <w:lang w:val="en-US" w:eastAsia="zh-CN"/>
        </w:rPr>
        <w:t>为批发用户（售电公司）电费支出；</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跨区跨省电费</w:t>
      </w:r>
      <w:r>
        <w:rPr>
          <w:rFonts w:hint="eastAsia" w:ascii="仿宋_GB2312" w:hAnsi="仿宋_GB2312" w:eastAsia="仿宋_GB2312" w:cs="仿宋_GB2312"/>
          <w:color w:val="auto"/>
          <w:spacing w:val="0"/>
          <w:sz w:val="32"/>
          <w:szCs w:val="32"/>
          <w:highlight w:val="none"/>
          <w:lang w:val="en-US" w:eastAsia="zh-CN"/>
        </w:rPr>
        <w:t>为批发用户（售电公司）跨区跨省电能量电费；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中长期合约</w:t>
      </w:r>
      <w:r>
        <w:rPr>
          <w:rFonts w:hint="eastAsia" w:ascii="仿宋_GB2312" w:hAnsi="仿宋_GB2312" w:eastAsia="仿宋_GB2312" w:cs="仿宋_GB2312"/>
          <w:color w:val="auto"/>
          <w:spacing w:val="0"/>
          <w:sz w:val="32"/>
          <w:szCs w:val="32"/>
          <w:highlight w:val="none"/>
          <w:lang w:val="en-US" w:eastAsia="zh-CN"/>
        </w:rPr>
        <w:t>为批发用户（售电公司）省内中长期合约电能量电费；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偏差电费</w:t>
      </w:r>
      <w:r>
        <w:rPr>
          <w:rFonts w:hint="eastAsia" w:ascii="仿宋_GB2312" w:hAnsi="仿宋_GB2312" w:eastAsia="仿宋_GB2312" w:cs="仿宋_GB2312"/>
          <w:color w:val="auto"/>
          <w:spacing w:val="0"/>
          <w:sz w:val="32"/>
          <w:szCs w:val="32"/>
          <w:highlight w:val="none"/>
          <w:lang w:val="en-US" w:eastAsia="zh-CN"/>
        </w:rPr>
        <w:t>为批发用户（售电公司）中长期偏差电费。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strike w:val="0"/>
          <w:color w:val="auto"/>
          <w:spacing w:val="0"/>
          <w:sz w:val="32"/>
          <w:szCs w:val="32"/>
          <w:highlight w:val="none"/>
          <w:lang w:val="en-US" w:eastAsia="zh-CN"/>
        </w:rPr>
      </w:pPr>
      <w:r>
        <w:rPr>
          <w:rFonts w:hint="eastAsia" w:ascii="仿宋_GB2312" w:hAnsi="仿宋_GB2312" w:eastAsia="仿宋_GB2312" w:cs="仿宋_GB2312"/>
          <w:strike w:val="0"/>
          <w:dstrike w:val="0"/>
          <w:color w:val="auto"/>
          <w:spacing w:val="0"/>
          <w:sz w:val="32"/>
          <w:szCs w:val="32"/>
          <w:highlight w:val="none"/>
          <w:lang w:val="en-US" w:eastAsia="zh-CN"/>
        </w:rPr>
        <w:t>C</w:t>
      </w:r>
      <w:r>
        <w:rPr>
          <w:rFonts w:hint="eastAsia" w:ascii="仿宋_GB2312" w:hAnsi="仿宋_GB2312" w:eastAsia="仿宋_GB2312" w:cs="仿宋_GB2312"/>
          <w:strike w:val="0"/>
          <w:dstrike w:val="0"/>
          <w:color w:val="auto"/>
          <w:spacing w:val="0"/>
          <w:sz w:val="32"/>
          <w:szCs w:val="32"/>
          <w:highlight w:val="none"/>
          <w:vertAlign w:val="subscript"/>
          <w:lang w:val="en-US" w:eastAsia="zh-CN"/>
        </w:rPr>
        <w:t>偏差考核费用</w:t>
      </w:r>
      <w:r>
        <w:rPr>
          <w:rFonts w:hint="eastAsia" w:ascii="仿宋_GB2312" w:hAnsi="仿宋_GB2312" w:eastAsia="仿宋_GB2312" w:cs="仿宋_GB2312"/>
          <w:strike w:val="0"/>
          <w:dstrike w:val="0"/>
          <w:color w:val="auto"/>
          <w:spacing w:val="0"/>
          <w:sz w:val="32"/>
          <w:szCs w:val="32"/>
          <w:highlight w:val="none"/>
          <w:lang w:val="en-US" w:eastAsia="zh-CN"/>
        </w:rPr>
        <w:t>为批发用户（售电公司）的偏差考核费用；</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2"/>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7.2.1 跨区跨省结算电费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跨区跨省交易电量电费由广州电力交易中心结算，并向相关市场主体发布结算依据。交易中心根据广州电力交易中心发布的跨区跨省市场结算电量电费结算依据，将跨区跨省市场交易电量电费合并至市场主体账单。</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2"/>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7.2.2 省内中长期合约电量电费结算</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用户侧省内中长期合约电量电费按交易合约分时段电量和分时段价格全量结算。中长期合约电量为正数代表买入电量，中长期合约电量为负数代表卖出电量。</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计算方式如下：</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中长期合约</w:t>
      </w: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中长期合约，i</w:t>
      </w:r>
      <w:r>
        <w:rPr>
          <w:rFonts w:hint="eastAsia" w:ascii="仿宋_GB2312" w:hAnsi="仿宋_GB2312" w:eastAsia="仿宋_GB2312" w:cs="仿宋_GB2312"/>
          <w:color w:val="auto"/>
          <w:spacing w:val="0"/>
          <w:sz w:val="32"/>
          <w:szCs w:val="32"/>
          <w:highlight w:val="none"/>
          <w:lang w:val="en-US" w:eastAsia="zh-CN"/>
        </w:rPr>
        <w:t>×P</w:t>
      </w:r>
      <w:r>
        <w:rPr>
          <w:rFonts w:hint="eastAsia" w:ascii="仿宋_GB2312" w:hAnsi="仿宋_GB2312" w:eastAsia="仿宋_GB2312" w:cs="仿宋_GB2312"/>
          <w:color w:val="auto"/>
          <w:spacing w:val="0"/>
          <w:sz w:val="32"/>
          <w:szCs w:val="32"/>
          <w:highlight w:val="none"/>
          <w:vertAlign w:val="subscript"/>
          <w:lang w:val="en-US" w:eastAsia="zh-CN"/>
        </w:rPr>
        <w:t>中长期合约，i</w:t>
      </w:r>
      <w:r>
        <w:rPr>
          <w:rFonts w:hint="eastAsia" w:ascii="仿宋_GB2312" w:hAnsi="仿宋_GB2312" w:eastAsia="仿宋_GB2312" w:cs="仿宋_GB2312"/>
          <w:color w:val="auto"/>
          <w:spacing w:val="0"/>
          <w:sz w:val="32"/>
          <w:szCs w:val="32"/>
          <w:highlight w:val="none"/>
          <w:lang w:val="en-US" w:eastAsia="zh-CN"/>
        </w:rPr>
        <w:t>）</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其中：</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中长期合约</w:t>
      </w:r>
      <w:r>
        <w:rPr>
          <w:rFonts w:hint="eastAsia" w:ascii="仿宋_GB2312" w:hAnsi="仿宋_GB2312" w:eastAsia="仿宋_GB2312" w:cs="仿宋_GB2312"/>
          <w:color w:val="auto"/>
          <w:spacing w:val="0"/>
          <w:sz w:val="32"/>
          <w:szCs w:val="32"/>
          <w:highlight w:val="none"/>
          <w:lang w:val="en-US" w:eastAsia="zh-CN"/>
        </w:rPr>
        <w:t>为用户侧中长期合约电能量电费；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中长期合约，i</w:t>
      </w:r>
      <w:r>
        <w:rPr>
          <w:rFonts w:hint="eastAsia" w:ascii="仿宋_GB2312" w:hAnsi="仿宋_GB2312" w:eastAsia="仿宋_GB2312" w:cs="仿宋_GB2312"/>
          <w:color w:val="auto"/>
          <w:spacing w:val="0"/>
          <w:sz w:val="32"/>
          <w:szCs w:val="32"/>
          <w:highlight w:val="none"/>
          <w:lang w:val="en-US" w:eastAsia="zh-CN"/>
        </w:rPr>
        <w:t>为用户侧第i份中长期合约电量；</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P</w:t>
      </w:r>
      <w:r>
        <w:rPr>
          <w:rFonts w:hint="eastAsia" w:ascii="仿宋_GB2312" w:hAnsi="仿宋_GB2312" w:eastAsia="仿宋_GB2312" w:cs="仿宋_GB2312"/>
          <w:color w:val="auto"/>
          <w:spacing w:val="0"/>
          <w:sz w:val="32"/>
          <w:szCs w:val="32"/>
          <w:highlight w:val="none"/>
          <w:vertAlign w:val="subscript"/>
          <w:lang w:val="en-US" w:eastAsia="zh-CN"/>
        </w:rPr>
        <w:t>中长期合约，i</w:t>
      </w:r>
      <w:r>
        <w:rPr>
          <w:rFonts w:hint="eastAsia" w:ascii="仿宋_GB2312" w:hAnsi="仿宋_GB2312" w:eastAsia="仿宋_GB2312" w:cs="仿宋_GB2312"/>
          <w:color w:val="auto"/>
          <w:spacing w:val="0"/>
          <w:sz w:val="32"/>
          <w:szCs w:val="32"/>
          <w:highlight w:val="none"/>
          <w:lang w:val="en-US" w:eastAsia="zh-CN"/>
        </w:rPr>
        <w:t>为用户侧第i份中长期合约价格。</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2"/>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7.2.3 中长期偏差电量电费结算</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用户侧偏差电量等于实际用电量减去跨区跨省结算电量减去省内中长期合约电量，按照偏差价格结算偏差电费。计算公式如下：</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vertAlign w:val="subscript"/>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偏差电费</w:t>
      </w: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实际用电</w:t>
      </w: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跨区跨省结算电量</w:t>
      </w: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中长期合约，i</w:t>
      </w:r>
      <w:r>
        <w:rPr>
          <w:rFonts w:hint="eastAsia" w:ascii="仿宋_GB2312" w:hAnsi="仿宋_GB2312" w:eastAsia="仿宋_GB2312" w:cs="仿宋_GB2312"/>
          <w:color w:val="auto"/>
          <w:spacing w:val="0"/>
          <w:sz w:val="32"/>
          <w:szCs w:val="32"/>
          <w:highlight w:val="none"/>
          <w:lang w:val="en-US" w:eastAsia="zh-CN"/>
        </w:rPr>
        <w:t>）×P</w:t>
      </w:r>
      <w:r>
        <w:rPr>
          <w:rFonts w:hint="eastAsia" w:ascii="仿宋_GB2312" w:hAnsi="仿宋_GB2312" w:eastAsia="仿宋_GB2312" w:cs="仿宋_GB2312"/>
          <w:color w:val="auto"/>
          <w:spacing w:val="0"/>
          <w:sz w:val="32"/>
          <w:szCs w:val="32"/>
          <w:highlight w:val="none"/>
          <w:vertAlign w:val="subscript"/>
          <w:lang w:val="en-US" w:eastAsia="zh-CN"/>
        </w:rPr>
        <w:t>偏差价格</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其中：</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C</w:t>
      </w:r>
      <w:r>
        <w:rPr>
          <w:rFonts w:hint="eastAsia" w:ascii="仿宋_GB2312" w:hAnsi="仿宋_GB2312" w:eastAsia="仿宋_GB2312" w:cs="仿宋_GB2312"/>
          <w:color w:val="auto"/>
          <w:spacing w:val="0"/>
          <w:sz w:val="32"/>
          <w:szCs w:val="32"/>
          <w:highlight w:val="none"/>
          <w:vertAlign w:val="subscript"/>
          <w:lang w:val="en-US" w:eastAsia="zh-CN"/>
        </w:rPr>
        <w:t>偏差电费</w:t>
      </w:r>
      <w:r>
        <w:rPr>
          <w:rFonts w:hint="eastAsia" w:ascii="仿宋_GB2312" w:hAnsi="仿宋_GB2312" w:eastAsia="仿宋_GB2312" w:cs="仿宋_GB2312"/>
          <w:color w:val="auto"/>
          <w:spacing w:val="0"/>
          <w:sz w:val="32"/>
          <w:szCs w:val="32"/>
          <w:highlight w:val="none"/>
          <w:lang w:val="en-US" w:eastAsia="zh-CN"/>
        </w:rPr>
        <w:t>为用户侧中长期合约偏差电费；</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实际用电</w:t>
      </w:r>
      <w:r>
        <w:rPr>
          <w:rFonts w:hint="eastAsia" w:ascii="仿宋_GB2312" w:hAnsi="仿宋_GB2312" w:eastAsia="仿宋_GB2312" w:cs="仿宋_GB2312"/>
          <w:color w:val="auto"/>
          <w:spacing w:val="0"/>
          <w:sz w:val="32"/>
          <w:szCs w:val="32"/>
          <w:highlight w:val="none"/>
          <w:lang w:val="en-US" w:eastAsia="zh-CN"/>
        </w:rPr>
        <w:t>为用户侧月度实际用电量；</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9"/>
        <w:rPr>
          <w:rFonts w:ascii="仿宋_GB2312" w:hAnsi="宋体" w:eastAsia="仿宋_GB2312" w:cs="仿宋_GB2312"/>
          <w:snapToGrid w:val="0"/>
          <w:color w:val="auto"/>
          <w:kern w:val="0"/>
          <w:sz w:val="31"/>
          <w:szCs w:val="31"/>
          <w:lang w:val="en-US" w:eastAsia="zh-CN" w:bidi="ar"/>
        </w:rPr>
      </w:pPr>
      <w:r>
        <w:rPr>
          <w:rFonts w:hint="eastAsia" w:ascii="仿宋_GB2312" w:hAnsi="仿宋_GB2312" w:eastAsia="仿宋_GB2312" w:cs="仿宋_GB2312"/>
          <w:color w:val="auto"/>
          <w:spacing w:val="0"/>
          <w:sz w:val="32"/>
          <w:szCs w:val="32"/>
          <w:highlight w:val="none"/>
          <w:lang w:val="en-US" w:eastAsia="zh-CN"/>
        </w:rPr>
        <w:t>Q</w:t>
      </w:r>
      <w:r>
        <w:rPr>
          <w:rFonts w:hint="eastAsia" w:ascii="仿宋_GB2312" w:hAnsi="仿宋_GB2312" w:eastAsia="仿宋_GB2312" w:cs="仿宋_GB2312"/>
          <w:color w:val="auto"/>
          <w:spacing w:val="0"/>
          <w:sz w:val="32"/>
          <w:szCs w:val="32"/>
          <w:highlight w:val="none"/>
          <w:vertAlign w:val="subscript"/>
          <w:lang w:val="en-US" w:eastAsia="zh-CN"/>
        </w:rPr>
        <w:t>跨区跨省结算电量</w:t>
      </w:r>
      <w:r>
        <w:rPr>
          <w:rFonts w:hint="eastAsia" w:ascii="仿宋_GB2312" w:hAnsi="仿宋_GB2312" w:eastAsia="仿宋_GB2312" w:cs="仿宋_GB2312"/>
          <w:color w:val="auto"/>
          <w:spacing w:val="0"/>
          <w:sz w:val="32"/>
          <w:szCs w:val="32"/>
          <w:highlight w:val="none"/>
          <w:lang w:val="en-US" w:eastAsia="zh-CN"/>
        </w:rPr>
        <w:t>为用户侧当月跨区跨省结算</w:t>
      </w:r>
      <w:r>
        <w:rPr>
          <w:rFonts w:ascii="仿宋_GB2312" w:hAnsi="宋体" w:eastAsia="仿宋_GB2312" w:cs="仿宋_GB2312"/>
          <w:snapToGrid w:val="0"/>
          <w:color w:val="auto"/>
          <w:kern w:val="0"/>
          <w:sz w:val="31"/>
          <w:szCs w:val="31"/>
          <w:lang w:val="en-US" w:eastAsia="zh-CN" w:bidi="ar"/>
        </w:rPr>
        <w:t>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为</w:t>
      </w:r>
      <w:r>
        <w:rPr>
          <w:rFonts w:hint="eastAsia" w:ascii="仿宋_GB2312" w:hAnsi="仿宋_GB2312" w:eastAsia="仿宋_GB2312" w:cs="仿宋_GB2312"/>
          <w:color w:val="auto"/>
          <w:spacing w:val="0"/>
          <w:sz w:val="32"/>
          <w:szCs w:val="32"/>
          <w:highlight w:val="none"/>
          <w:lang w:val="en-US" w:eastAsia="zh-CN"/>
        </w:rPr>
        <w:t>用户侧</w:t>
      </w:r>
      <w:r>
        <w:rPr>
          <w:rFonts w:hint="eastAsia" w:ascii="仿宋_GB2312" w:hAnsi="宋体" w:eastAsia="仿宋_GB2312" w:cs="仿宋_GB2312"/>
          <w:snapToGrid w:val="0"/>
          <w:color w:val="auto"/>
          <w:kern w:val="0"/>
          <w:sz w:val="31"/>
          <w:szCs w:val="31"/>
          <w:lang w:val="en-US" w:eastAsia="zh-CN" w:bidi="ar"/>
        </w:rPr>
        <w:t>第i份中长期合约电量；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color w:val="auto"/>
        </w:rPr>
      </w:pP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偏差价格</w:t>
      </w:r>
      <w:r>
        <w:rPr>
          <w:rFonts w:hint="eastAsia" w:ascii="仿宋_GB2312" w:hAnsi="宋体" w:eastAsia="仿宋_GB2312" w:cs="仿宋_GB2312"/>
          <w:snapToGrid w:val="0"/>
          <w:color w:val="auto"/>
          <w:kern w:val="0"/>
          <w:sz w:val="31"/>
          <w:szCs w:val="31"/>
          <w:lang w:val="en-US" w:eastAsia="zh-CN" w:bidi="ar"/>
        </w:rPr>
        <w:t>为</w:t>
      </w:r>
      <w:r>
        <w:rPr>
          <w:rFonts w:hint="eastAsia" w:ascii="仿宋_GB2312" w:hAnsi="仿宋_GB2312" w:eastAsia="仿宋_GB2312" w:cs="仿宋_GB2312"/>
          <w:color w:val="auto"/>
          <w:spacing w:val="0"/>
          <w:sz w:val="32"/>
          <w:szCs w:val="32"/>
          <w:highlight w:val="none"/>
          <w:lang w:val="en-US" w:eastAsia="zh-CN"/>
        </w:rPr>
        <w:t>用户侧</w:t>
      </w:r>
      <w:r>
        <w:rPr>
          <w:rFonts w:hint="eastAsia" w:ascii="仿宋_GB2312" w:hAnsi="宋体" w:eastAsia="仿宋_GB2312" w:cs="仿宋_GB2312"/>
          <w:snapToGrid w:val="0"/>
          <w:color w:val="auto"/>
          <w:kern w:val="0"/>
          <w:sz w:val="31"/>
          <w:szCs w:val="31"/>
          <w:lang w:val="en-US" w:eastAsia="zh-CN" w:bidi="ar"/>
        </w:rPr>
        <w:t>偏差价格。</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2"/>
        <w:rPr>
          <w:rFonts w:hint="eastAsia" w:ascii="仿宋_GB2312" w:hAnsi="仿宋_GB2312" w:eastAsia="仿宋_GB2312" w:cs="仿宋_GB2312"/>
          <w:strike w:val="0"/>
          <w:dstrike w:val="0"/>
          <w:color w:val="auto"/>
          <w:spacing w:val="0"/>
          <w:sz w:val="32"/>
          <w:szCs w:val="32"/>
          <w:highlight w:val="none"/>
          <w:lang w:val="en-US" w:eastAsia="zh-CN"/>
        </w:rPr>
      </w:pPr>
      <w:r>
        <w:rPr>
          <w:rFonts w:hint="eastAsia" w:ascii="仿宋_GB2312" w:hAnsi="仿宋_GB2312" w:eastAsia="仿宋_GB2312" w:cs="仿宋_GB2312"/>
          <w:strike w:val="0"/>
          <w:dstrike w:val="0"/>
          <w:color w:val="auto"/>
          <w:spacing w:val="0"/>
          <w:sz w:val="32"/>
          <w:szCs w:val="32"/>
          <w:highlight w:val="none"/>
          <w:lang w:val="en-US" w:eastAsia="zh-CN"/>
        </w:rPr>
        <w:t>7.2.4 用户侧偏差考核电量电费结算</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trike w:val="0"/>
          <w:dstrike w:val="0"/>
          <w:color w:val="auto"/>
          <w:spacing w:val="0"/>
          <w:sz w:val="32"/>
          <w:szCs w:val="32"/>
          <w:highlight w:val="none"/>
          <w:lang w:val="en-US" w:eastAsia="zh-CN"/>
        </w:rPr>
      </w:pPr>
      <w:r>
        <w:rPr>
          <w:rFonts w:hint="eastAsia" w:ascii="仿宋_GB2312" w:hAnsi="仿宋_GB2312" w:eastAsia="仿宋_GB2312" w:cs="仿宋_GB2312"/>
          <w:strike w:val="0"/>
          <w:dstrike w:val="0"/>
          <w:color w:val="auto"/>
          <w:spacing w:val="0"/>
          <w:sz w:val="32"/>
          <w:szCs w:val="32"/>
          <w:highlight w:val="none"/>
          <w:lang w:val="en-US" w:eastAsia="zh-CN"/>
        </w:rPr>
        <w:t>允许偏差范围外的偏差电量进行考核，按偏差电量考核价格计算偏差电量考核费用。计算公式如下：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strike w:val="0"/>
          <w:dstrike w:val="0"/>
          <w:color w:val="auto"/>
        </w:rPr>
      </w:pPr>
      <w:r>
        <w:rPr>
          <w:rFonts w:ascii="仿宋_GB2312" w:hAnsi="宋体" w:eastAsia="仿宋_GB2312" w:cs="仿宋_GB2312"/>
          <w:strike w:val="0"/>
          <w:dstrike w:val="0"/>
          <w:snapToGrid w:val="0"/>
          <w:color w:val="auto"/>
          <w:kern w:val="0"/>
          <w:sz w:val="31"/>
          <w:szCs w:val="31"/>
          <w:lang w:val="en-US" w:eastAsia="zh-CN" w:bidi="ar"/>
        </w:rPr>
        <w:t>C</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C</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为</w:t>
      </w:r>
      <w:r>
        <w:rPr>
          <w:rFonts w:hint="eastAsia" w:ascii="仿宋_GB2312" w:hAnsi="仿宋_GB2312" w:eastAsia="仿宋_GB2312" w:cs="仿宋_GB2312"/>
          <w:strike w:val="0"/>
          <w:dstrike w:val="0"/>
          <w:color w:val="auto"/>
          <w:spacing w:val="0"/>
          <w:sz w:val="32"/>
          <w:szCs w:val="32"/>
          <w:highlight w:val="none"/>
          <w:lang w:val="en-US" w:eastAsia="zh-CN"/>
        </w:rPr>
        <w:t>用户侧</w:t>
      </w:r>
      <w:r>
        <w:rPr>
          <w:rFonts w:hint="eastAsia" w:ascii="仿宋_GB2312" w:hAnsi="宋体" w:eastAsia="仿宋_GB2312" w:cs="仿宋_GB2312"/>
          <w:strike w:val="0"/>
          <w:dstrike w:val="0"/>
          <w:snapToGrid w:val="0"/>
          <w:color w:val="auto"/>
          <w:kern w:val="0"/>
          <w:sz w:val="31"/>
          <w:szCs w:val="31"/>
          <w:lang w:val="en-US" w:eastAsia="zh-CN" w:bidi="ar"/>
        </w:rPr>
        <w:t>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为</w:t>
      </w:r>
      <w:r>
        <w:rPr>
          <w:rFonts w:hint="eastAsia" w:ascii="仿宋_GB2312" w:hAnsi="仿宋_GB2312" w:eastAsia="仿宋_GB2312" w:cs="仿宋_GB2312"/>
          <w:strike w:val="0"/>
          <w:dstrike w:val="0"/>
          <w:color w:val="auto"/>
          <w:spacing w:val="0"/>
          <w:sz w:val="32"/>
          <w:szCs w:val="32"/>
          <w:highlight w:val="none"/>
          <w:lang w:val="en-US" w:eastAsia="zh-CN"/>
        </w:rPr>
        <w:t>用户侧</w:t>
      </w:r>
      <w:r>
        <w:rPr>
          <w:rFonts w:hint="eastAsia" w:ascii="仿宋_GB2312" w:hAnsi="宋体" w:eastAsia="仿宋_GB2312" w:cs="仿宋_GB2312"/>
          <w:strike w:val="0"/>
          <w:dstrike w:val="0"/>
          <w:snapToGrid w:val="0"/>
          <w:color w:val="auto"/>
          <w:kern w:val="0"/>
          <w:sz w:val="31"/>
          <w:szCs w:val="31"/>
          <w:lang w:val="en-US" w:eastAsia="zh-CN" w:bidi="ar"/>
        </w:rPr>
        <w:t>允许偏差范围外的偏差电量；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9"/>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r>
        <w:rPr>
          <w:rFonts w:hint="eastAsia" w:ascii="仿宋_GB2312" w:hAnsi="宋体" w:eastAsia="仿宋_GB2312" w:cs="仿宋_GB2312"/>
          <w:strike w:val="0"/>
          <w:dstrike w:val="0"/>
          <w:snapToGrid w:val="0"/>
          <w:color w:val="auto"/>
          <w:kern w:val="0"/>
          <w:sz w:val="31"/>
          <w:szCs w:val="31"/>
          <w:lang w:val="en-US" w:eastAsia="zh-CN" w:bidi="ar"/>
        </w:rPr>
        <w:t>为偏差电量考核价格。</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7.3 发电企业结算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发电交易单元结算费用包含跨区跨省结算电费、省内中长期合约电量电费、偏差电量电费</w:t>
      </w:r>
      <w:r>
        <w:rPr>
          <w:rFonts w:hint="eastAsia" w:ascii="仿宋_GB2312" w:hAnsi="宋体" w:eastAsia="仿宋_GB2312" w:cs="仿宋_GB2312"/>
          <w:strike w:val="0"/>
          <w:dstrike w:val="0"/>
          <w:snapToGrid w:val="0"/>
          <w:color w:val="auto"/>
          <w:kern w:val="0"/>
          <w:sz w:val="31"/>
          <w:szCs w:val="31"/>
          <w:lang w:val="en-US" w:eastAsia="zh-CN" w:bidi="ar"/>
        </w:rPr>
        <w:t>、偏差考核费用</w:t>
      </w:r>
      <w:r>
        <w:rPr>
          <w:rFonts w:hint="eastAsia" w:ascii="仿宋_GB2312" w:hAnsi="宋体" w:eastAsia="仿宋_GB2312" w:cs="仿宋_GB2312"/>
          <w:snapToGrid w:val="0"/>
          <w:color w:val="auto"/>
          <w:kern w:val="0"/>
          <w:sz w:val="31"/>
          <w:szCs w:val="31"/>
          <w:lang w:val="en-US" w:eastAsia="zh-CN" w:bidi="ar"/>
        </w:rPr>
        <w:t>、市场分享（分摊）费用、市场损益费用等；计算公式如下：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rFonts w:hint="eastAsia" w:ascii="仿宋_GB2312" w:hAnsi="宋体" w:eastAsia="仿宋_GB2312" w:cs="仿宋_GB2312"/>
          <w:snapToGrid w:val="0"/>
          <w:color w:val="auto"/>
          <w:kern w:val="0"/>
          <w:sz w:val="16"/>
          <w:szCs w:val="16"/>
          <w:lang w:val="en-US" w:eastAsia="zh-CN" w:bidi="ar"/>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收入</w:t>
      </w: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跨区跨省结算电费</w:t>
      </w: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中长期合约</w:t>
      </w: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trike w:val="0"/>
          <w:dstrike w:val="0"/>
          <w:snapToGrid w:val="0"/>
          <w:color w:val="auto"/>
          <w:kern w:val="0"/>
          <w:sz w:val="31"/>
          <w:szCs w:val="31"/>
          <w:lang w:val="en-US" w:eastAsia="zh-CN" w:bidi="ar"/>
        </w:rPr>
        <w:t>+R</w:t>
      </w:r>
      <w:r>
        <w:rPr>
          <w:rFonts w:hint="eastAsia" w:ascii="仿宋_GB2312" w:hAnsi="宋体" w:eastAsia="仿宋_GB2312" w:cs="仿宋_GB2312"/>
          <w:strike w:val="0"/>
          <w:dstrike w:val="0"/>
          <w:snapToGrid w:val="0"/>
          <w:color w:val="auto"/>
          <w:kern w:val="0"/>
          <w:sz w:val="16"/>
          <w:szCs w:val="16"/>
          <w:lang w:val="en-US" w:eastAsia="zh-CN" w:bidi="ar"/>
        </w:rPr>
        <w:t>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收入</w:t>
      </w:r>
      <w:r>
        <w:rPr>
          <w:rFonts w:hint="eastAsia" w:ascii="仿宋_GB2312" w:hAnsi="宋体" w:eastAsia="仿宋_GB2312" w:cs="仿宋_GB2312"/>
          <w:snapToGrid w:val="0"/>
          <w:color w:val="auto"/>
          <w:kern w:val="0"/>
          <w:sz w:val="31"/>
          <w:szCs w:val="31"/>
          <w:lang w:val="en-US" w:eastAsia="zh-CN" w:bidi="ar"/>
        </w:rPr>
        <w:t>为发电交易单元的电费收入；</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跨区跨省结算电费</w:t>
      </w:r>
      <w:r>
        <w:rPr>
          <w:rFonts w:hint="eastAsia" w:ascii="仿宋_GB2312" w:hAnsi="宋体" w:eastAsia="仿宋_GB2312" w:cs="仿宋_GB2312"/>
          <w:snapToGrid w:val="0"/>
          <w:color w:val="auto"/>
          <w:kern w:val="0"/>
          <w:sz w:val="31"/>
          <w:szCs w:val="31"/>
          <w:lang w:val="en-US" w:eastAsia="zh-CN" w:bidi="ar"/>
        </w:rPr>
        <w:t>为发电交易单元跨区跨省市场结算电量电费收入；</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中长期合约</w:t>
      </w:r>
      <w:r>
        <w:rPr>
          <w:rFonts w:hint="eastAsia" w:ascii="仿宋_GB2312" w:hAnsi="宋体" w:eastAsia="仿宋_GB2312" w:cs="仿宋_GB2312"/>
          <w:snapToGrid w:val="0"/>
          <w:color w:val="auto"/>
          <w:kern w:val="0"/>
          <w:sz w:val="31"/>
          <w:szCs w:val="31"/>
          <w:lang w:val="en-US" w:eastAsia="zh-CN" w:bidi="ar"/>
        </w:rPr>
        <w:t>为发电交易单元省内中长期合约电能量电费收入；</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为发电交易单元中长期合约偏差电费收入。</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R</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为发电交易单元的偏差考核费用；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color w:val="auto"/>
        </w:rPr>
      </w:pPr>
      <w:r>
        <w:rPr>
          <w:rFonts w:hint="eastAsia" w:ascii="仿宋_GB2312" w:hAnsi="宋体" w:eastAsia="仿宋_GB2312" w:cs="仿宋_GB2312"/>
          <w:snapToGrid w:val="0"/>
          <w:color w:val="auto"/>
          <w:kern w:val="0"/>
          <w:sz w:val="31"/>
          <w:szCs w:val="31"/>
          <w:lang w:val="en-US" w:eastAsia="zh-CN" w:bidi="ar"/>
        </w:rPr>
        <w:t>7.3.1 跨区跨省结算电费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ascii="仿宋_GB2312" w:hAnsi="宋体" w:eastAsia="仿宋_GB2312" w:cs="仿宋_GB2312"/>
          <w:snapToGrid w:val="0"/>
          <w:color w:val="auto"/>
          <w:kern w:val="0"/>
          <w:sz w:val="31"/>
          <w:szCs w:val="31"/>
          <w:lang w:val="en-US" w:eastAsia="zh-CN" w:bidi="ar"/>
        </w:rPr>
        <w:t>跨区跨省交易电量电费由广州电力交易中心结算，并向</w:t>
      </w:r>
      <w:r>
        <w:rPr>
          <w:rFonts w:hint="eastAsia" w:ascii="仿宋_GB2312" w:hAnsi="宋体" w:eastAsia="仿宋_GB2312" w:cs="仿宋_GB2312"/>
          <w:snapToGrid w:val="0"/>
          <w:color w:val="auto"/>
          <w:kern w:val="0"/>
          <w:sz w:val="31"/>
          <w:szCs w:val="31"/>
          <w:lang w:val="en-US" w:eastAsia="zh-CN" w:bidi="ar"/>
        </w:rPr>
        <w:t>相关发电交易单元发布结算依据。交易中心根据广州电力交易中心发布的跨区跨省市场结算电量电费结算依据，将跨区跨省市场交易电量电费合并至发电交易单元账单。</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1"/>
          <w:szCs w:val="31"/>
          <w:lang w:val="en-US" w:eastAsia="zh-CN" w:bidi="ar"/>
        </w:rPr>
        <w:t>7.3.2 省内中长期合约电量电费结算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7.3.2.1发电交易单元省内市场结算电量为上网结算电量减去跨区跨省结算电量。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7.3.2.2发电交易单元省内中长期合约电量电费按交易合约电量和对应的交易价格全量结算。中长期合约电量为正数代表卖出电量，中长期合约电量为负数代表买入电量。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计算方式如下：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中长期合约</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中长期合约</w:t>
      </w:r>
      <w:r>
        <w:rPr>
          <w:rFonts w:hint="eastAsia" w:ascii="仿宋_GB2312" w:hAnsi="宋体" w:eastAsia="仿宋_GB2312" w:cs="仿宋_GB2312"/>
          <w:snapToGrid w:val="0"/>
          <w:color w:val="auto"/>
          <w:kern w:val="0"/>
          <w:sz w:val="31"/>
          <w:szCs w:val="31"/>
          <w:lang w:val="en-US" w:eastAsia="zh-CN" w:bidi="ar"/>
        </w:rPr>
        <w:t>为发电交易单元中长期合约电能量电费收入；</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为发电交易单元第i份中长期合约电量；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为发电交易单元第i份中长期合约价格。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1"/>
          <w:szCs w:val="31"/>
          <w:lang w:val="en-US" w:eastAsia="zh-CN" w:bidi="ar"/>
        </w:rPr>
        <w:t>7.3.3 市场偏差电量电费结算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发电交易单元偏差电量等于省内市场结算电量减去跨区跨省结算电量减去省内中长期合约电量，按照偏差价格结算偏差电费。计算公式如下：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省内市场结算电量</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上网结算电量</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跨区跨省结算电量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省内市场结算电量</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偏差价格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R</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为发电交易单元中长期合约偏差电费；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省内市场结算电量</w:t>
      </w:r>
      <w:r>
        <w:rPr>
          <w:rFonts w:hint="eastAsia" w:ascii="仿宋_GB2312" w:hAnsi="宋体" w:eastAsia="仿宋_GB2312" w:cs="仿宋_GB2312"/>
          <w:snapToGrid w:val="0"/>
          <w:color w:val="auto"/>
          <w:kern w:val="0"/>
          <w:sz w:val="31"/>
          <w:szCs w:val="31"/>
          <w:lang w:val="en-US" w:eastAsia="zh-CN" w:bidi="ar"/>
        </w:rPr>
        <w:t>为发电交易单元当月省内市场结算电量；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为发电交易单元第i份中长期合约电量；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偏差价格</w:t>
      </w:r>
      <w:r>
        <w:rPr>
          <w:rFonts w:hint="eastAsia" w:ascii="仿宋_GB2312" w:hAnsi="宋体" w:eastAsia="仿宋_GB2312" w:cs="仿宋_GB2312"/>
          <w:snapToGrid w:val="0"/>
          <w:color w:val="auto"/>
          <w:kern w:val="0"/>
          <w:sz w:val="31"/>
          <w:szCs w:val="31"/>
          <w:lang w:val="en-US" w:eastAsia="zh-CN" w:bidi="ar"/>
        </w:rPr>
        <w:t>为发电交易单元偏差电量结算价格。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trike w:val="0"/>
          <w:dstrike w:val="0"/>
          <w:snapToGrid w:val="0"/>
          <w:color w:val="auto"/>
          <w:kern w:val="0"/>
          <w:sz w:val="31"/>
          <w:szCs w:val="31"/>
          <w:lang w:val="en-US" w:eastAsia="zh-CN" w:bidi="ar"/>
        </w:rPr>
      </w:pPr>
      <w:r>
        <w:rPr>
          <w:rFonts w:hint="eastAsia" w:ascii="仿宋_GB2312" w:hAnsi="宋体" w:eastAsia="仿宋_GB2312" w:cs="仿宋_GB2312"/>
          <w:strike w:val="0"/>
          <w:dstrike w:val="0"/>
          <w:snapToGrid w:val="0"/>
          <w:color w:val="auto"/>
          <w:kern w:val="0"/>
          <w:sz w:val="31"/>
          <w:szCs w:val="31"/>
          <w:lang w:val="en-US" w:eastAsia="zh-CN" w:bidi="ar"/>
        </w:rPr>
        <w:t>7.3.4 偏差考核电量电费结算允许偏差范围外的偏差电量进行考核，按偏差电量考核价格计算偏差电量考核费用。计算公式如下：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R</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R</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为发电交易单元偏差考核费用；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为发电交易单元允许偏差范围外的偏差电量；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r>
        <w:rPr>
          <w:rFonts w:hint="eastAsia" w:ascii="仿宋_GB2312" w:hAnsi="宋体" w:eastAsia="仿宋_GB2312" w:cs="仿宋_GB2312"/>
          <w:strike w:val="0"/>
          <w:dstrike w:val="0"/>
          <w:snapToGrid w:val="0"/>
          <w:color w:val="auto"/>
          <w:kern w:val="0"/>
          <w:sz w:val="31"/>
          <w:szCs w:val="31"/>
          <w:lang w:val="en-US" w:eastAsia="zh-CN" w:bidi="ar"/>
        </w:rPr>
        <w:t>为偏差电量考核价格。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rFonts w:hint="default" w:ascii="仿宋_GB2312" w:hAnsi="宋体" w:eastAsia="仿宋_GB2312" w:cs="仿宋_GB2312"/>
          <w:b/>
          <w:bCs/>
          <w:strike w:val="0"/>
          <w:dstrike w:val="0"/>
          <w:snapToGrid w:val="0"/>
          <w:color w:val="auto"/>
          <w:kern w:val="0"/>
          <w:sz w:val="31"/>
          <w:szCs w:val="31"/>
          <w:lang w:val="en-US" w:eastAsia="zh-CN" w:bidi="ar"/>
        </w:rPr>
      </w:pPr>
      <w:r>
        <w:rPr>
          <w:rFonts w:hint="eastAsia" w:ascii="仿宋_GB2312" w:hAnsi="宋体" w:eastAsia="仿宋_GB2312" w:cs="仿宋_GB2312"/>
          <w:b w:val="0"/>
          <w:bCs w:val="0"/>
          <w:strike w:val="0"/>
          <w:dstrike w:val="0"/>
          <w:snapToGrid w:val="0"/>
          <w:color w:val="auto"/>
          <w:kern w:val="0"/>
          <w:sz w:val="31"/>
          <w:szCs w:val="31"/>
          <w:lang w:val="en-US" w:eastAsia="zh-CN" w:bidi="ar"/>
        </w:rPr>
        <w:t>7.3.5未直接参与市场化交易的新能源发电主体</w:t>
      </w:r>
      <w:r>
        <w:rPr>
          <w:rFonts w:hint="eastAsia" w:ascii="仿宋_GB2312" w:hAnsi="Times New Roman" w:eastAsia="仿宋_GB2312"/>
          <w:strike w:val="0"/>
          <w:dstrike w:val="0"/>
          <w:color w:val="auto"/>
          <w:kern w:val="2"/>
          <w:sz w:val="32"/>
          <w:highlight w:val="none"/>
          <w:lang w:val="en-US" w:eastAsia="zh-CN"/>
        </w:rPr>
        <w:t>上网电量按照同类项目</w:t>
      </w:r>
      <w:r>
        <w:rPr>
          <w:rFonts w:hint="eastAsia" w:ascii="仿宋_GB2312" w:hAnsi="Times New Roman" w:eastAsia="仿宋_GB2312"/>
          <w:strike w:val="0"/>
          <w:dstrike w:val="0"/>
          <w:color w:val="auto"/>
          <w:kern w:val="2"/>
          <w:sz w:val="32"/>
          <w:highlight w:val="none"/>
        </w:rPr>
        <w:t>当月全市场直接交易加权平均价</w:t>
      </w:r>
      <w:r>
        <w:rPr>
          <w:rFonts w:hint="eastAsia" w:ascii="仿宋_GB2312" w:hAnsi="Times New Roman" w:eastAsia="仿宋_GB2312"/>
          <w:strike w:val="0"/>
          <w:dstrike w:val="0"/>
          <w:color w:val="auto"/>
          <w:kern w:val="2"/>
          <w:sz w:val="32"/>
          <w:highlight w:val="none"/>
          <w:lang w:val="en-US" w:eastAsia="zh-CN"/>
        </w:rPr>
        <w:t>开展月度结算；不开展偏差考核结算。</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7.4 电网企业结算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color w:val="auto"/>
        </w:rPr>
      </w:pPr>
      <w:r>
        <w:rPr>
          <w:rFonts w:hint="eastAsia" w:ascii="仿宋_GB2312" w:hAnsi="宋体" w:eastAsia="仿宋_GB2312" w:cs="仿宋_GB2312"/>
          <w:snapToGrid w:val="0"/>
          <w:color w:val="auto"/>
          <w:kern w:val="0"/>
          <w:sz w:val="31"/>
          <w:szCs w:val="31"/>
          <w:lang w:val="en-US" w:eastAsia="zh-CN" w:bidi="ar"/>
        </w:rPr>
        <w:t>7.4.1 电网代购（优购）市场电量电费包括省内中长期合约电能量电费、偏差电能量电费。计算公式如下：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sz w:val="32"/>
          <w:szCs w:val="32"/>
        </w:rPr>
      </w:pP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电量电费</w:t>
      </w: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市场合约</w:t>
      </w: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2"/>
          <w:szCs w:val="32"/>
          <w:vertAlign w:val="subscript"/>
          <w:lang w:val="en-US" w:eastAsia="zh-CN" w:bidi="ar"/>
        </w:rPr>
        <w:t>偏差电费</w:t>
      </w:r>
      <w:r>
        <w:rPr>
          <w:rFonts w:hint="eastAsia" w:ascii="仿宋_GB2312" w:hAnsi="宋体" w:eastAsia="仿宋_GB2312" w:cs="仿宋_GB2312"/>
          <w:strike/>
          <w:dstrike w:val="0"/>
          <w:snapToGrid w:val="0"/>
          <w:color w:val="auto"/>
          <w:kern w:val="0"/>
          <w:sz w:val="32"/>
          <w:szCs w:val="32"/>
          <w:lang w:val="en-US" w:eastAsia="zh-CN" w:bidi="ar"/>
        </w:rPr>
        <w:t>+</w:t>
      </w:r>
      <w:r>
        <w:rPr>
          <w:rFonts w:ascii="仿宋_GB2312" w:hAnsi="宋体" w:eastAsia="仿宋_GB2312" w:cs="仿宋_GB2312"/>
          <w:strike/>
          <w:dstrike w:val="0"/>
          <w:snapToGrid w:val="0"/>
          <w:color w:val="auto"/>
          <w:kern w:val="0"/>
          <w:sz w:val="32"/>
          <w:szCs w:val="32"/>
          <w:lang w:val="en-US" w:eastAsia="zh-CN" w:bidi="ar"/>
        </w:rPr>
        <w:t>C</w:t>
      </w:r>
      <w:r>
        <w:rPr>
          <w:rFonts w:hint="eastAsia" w:ascii="仿宋_GB2312" w:hAnsi="宋体" w:eastAsia="仿宋_GB2312" w:cs="仿宋_GB2312"/>
          <w:strike/>
          <w:dstrike w:val="0"/>
          <w:snapToGrid w:val="0"/>
          <w:color w:val="auto"/>
          <w:kern w:val="0"/>
          <w:sz w:val="32"/>
          <w:szCs w:val="32"/>
          <w:vertAlign w:val="subscript"/>
          <w:lang w:val="en-US" w:eastAsia="zh-CN" w:bidi="ar"/>
        </w:rPr>
        <w:t>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电量电费</w:t>
      </w:r>
      <w:r>
        <w:rPr>
          <w:rFonts w:hint="eastAsia" w:ascii="仿宋_GB2312" w:hAnsi="宋体" w:eastAsia="仿宋_GB2312" w:cs="仿宋_GB2312"/>
          <w:snapToGrid w:val="0"/>
          <w:color w:val="auto"/>
          <w:kern w:val="0"/>
          <w:sz w:val="31"/>
          <w:szCs w:val="31"/>
          <w:lang w:val="en-US" w:eastAsia="zh-CN" w:bidi="ar"/>
        </w:rPr>
        <w:t>为电网代购（优购）市场电费；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市场合约</w:t>
      </w:r>
      <w:r>
        <w:rPr>
          <w:rFonts w:hint="eastAsia" w:ascii="仿宋_GB2312" w:hAnsi="宋体" w:eastAsia="仿宋_GB2312" w:cs="仿宋_GB2312"/>
          <w:snapToGrid w:val="0"/>
          <w:color w:val="auto"/>
          <w:kern w:val="0"/>
          <w:sz w:val="31"/>
          <w:szCs w:val="31"/>
          <w:lang w:val="en-US" w:eastAsia="zh-CN" w:bidi="ar"/>
        </w:rPr>
        <w:t>为电网代购（优购）中长期合约电能量电费；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C</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为电网代购（优购）市场偏差电费；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1"/>
          <w:szCs w:val="31"/>
          <w:lang w:val="en-US" w:eastAsia="zh-CN" w:bidi="ar"/>
        </w:rPr>
        <w:t>7.4.2 电网代购（优购）实际结算电量计算公式如下：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sz w:val="32"/>
          <w:szCs w:val="32"/>
        </w:rPr>
      </w:pP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结算电量</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2"/>
          <w:szCs w:val="32"/>
          <w:vertAlign w:val="subscript"/>
          <w:lang w:val="en-US" w:eastAsia="zh-CN" w:bidi="ar"/>
        </w:rPr>
        <w:t>发电侧上网结算电量</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2"/>
          <w:szCs w:val="32"/>
          <w:vertAlign w:val="subscript"/>
          <w:lang w:val="en-US" w:eastAsia="zh-CN" w:bidi="ar"/>
        </w:rPr>
        <w:t>用户侧总用电</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2"/>
          <w:szCs w:val="32"/>
          <w:vertAlign w:val="subscript"/>
          <w:lang w:val="en-US" w:eastAsia="zh-CN" w:bidi="ar"/>
        </w:rPr>
        <w:t>跨区跨省送出侧结算电量</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2"/>
          <w:szCs w:val="32"/>
          <w:vertAlign w:val="subscript"/>
          <w:lang w:val="en-US" w:eastAsia="zh-CN" w:bidi="ar"/>
        </w:rPr>
        <w:t>跨区跨省受入侧结算电量</w:t>
      </w:r>
      <w:r>
        <w:rPr>
          <w:rFonts w:hint="eastAsia" w:ascii="仿宋_GB2312" w:hAnsi="宋体" w:eastAsia="仿宋_GB2312" w:cs="仿宋_GB2312"/>
          <w:snapToGrid w:val="0"/>
          <w:color w:val="auto"/>
          <w:kern w:val="0"/>
          <w:sz w:val="32"/>
          <w:szCs w:val="32"/>
          <w:lang w:val="en-US" w:eastAsia="zh-CN" w:bidi="ar"/>
        </w:rPr>
        <w:t>）</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sz w:val="32"/>
          <w:szCs w:val="32"/>
        </w:rPr>
      </w:pPr>
      <w:r>
        <w:rPr>
          <w:rFonts w:hint="eastAsia" w:ascii="仿宋_GB2312" w:hAnsi="宋体" w:eastAsia="仿宋_GB2312" w:cs="仿宋_GB2312"/>
          <w:snapToGrid w:val="0"/>
          <w:color w:val="auto"/>
          <w:kern w:val="0"/>
          <w:sz w:val="32"/>
          <w:szCs w:val="32"/>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结算电量</w:t>
      </w:r>
      <w:r>
        <w:rPr>
          <w:rFonts w:hint="eastAsia" w:ascii="仿宋_GB2312" w:hAnsi="宋体" w:eastAsia="仿宋_GB2312" w:cs="仿宋_GB2312"/>
          <w:snapToGrid w:val="0"/>
          <w:color w:val="auto"/>
          <w:kern w:val="0"/>
          <w:sz w:val="31"/>
          <w:szCs w:val="31"/>
          <w:lang w:val="en-US" w:eastAsia="zh-CN" w:bidi="ar"/>
        </w:rPr>
        <w:t>为电网代购（优购）市场电量的实际结算电量；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发电侧上网结算电量</w:t>
      </w:r>
      <w:r>
        <w:rPr>
          <w:rFonts w:hint="eastAsia" w:ascii="仿宋_GB2312" w:hAnsi="宋体" w:eastAsia="仿宋_GB2312" w:cs="仿宋_GB2312"/>
          <w:snapToGrid w:val="0"/>
          <w:color w:val="auto"/>
          <w:kern w:val="0"/>
          <w:sz w:val="31"/>
          <w:szCs w:val="31"/>
          <w:lang w:val="en-US" w:eastAsia="zh-CN" w:bidi="ar"/>
        </w:rPr>
        <w:t>为发电交易单元上网结算电量；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用户侧总用电</w:t>
      </w:r>
      <w:r>
        <w:rPr>
          <w:rFonts w:hint="eastAsia" w:ascii="仿宋_GB2312" w:hAnsi="宋体" w:eastAsia="仿宋_GB2312" w:cs="仿宋_GB2312"/>
          <w:snapToGrid w:val="0"/>
          <w:color w:val="auto"/>
          <w:kern w:val="0"/>
          <w:sz w:val="31"/>
          <w:szCs w:val="31"/>
          <w:lang w:val="en-US" w:eastAsia="zh-CN" w:bidi="ar"/>
        </w:rPr>
        <w:t>为用户侧的实际用电量；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跨区跨省送出侧结算电量</w:t>
      </w:r>
      <w:r>
        <w:rPr>
          <w:rFonts w:hint="eastAsia" w:ascii="仿宋_GB2312" w:hAnsi="宋体" w:eastAsia="仿宋_GB2312" w:cs="仿宋_GB2312"/>
          <w:snapToGrid w:val="0"/>
          <w:color w:val="auto"/>
          <w:kern w:val="0"/>
          <w:sz w:val="31"/>
          <w:szCs w:val="31"/>
          <w:lang w:val="en-US" w:eastAsia="zh-CN" w:bidi="ar"/>
        </w:rPr>
        <w:t>为当月跨区跨省送出侧结算市场电量；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16"/>
          <w:szCs w:val="16"/>
          <w:lang w:val="en-US" w:eastAsia="zh-CN" w:bidi="ar"/>
        </w:rPr>
        <w:t>跨区跨省受入侧结算电量</w:t>
      </w:r>
      <w:r>
        <w:rPr>
          <w:rFonts w:hint="eastAsia" w:ascii="仿宋_GB2312" w:hAnsi="宋体" w:eastAsia="仿宋_GB2312" w:cs="仿宋_GB2312"/>
          <w:snapToGrid w:val="0"/>
          <w:color w:val="auto"/>
          <w:kern w:val="0"/>
          <w:sz w:val="31"/>
          <w:szCs w:val="31"/>
          <w:lang w:val="en-US" w:eastAsia="zh-CN" w:bidi="ar"/>
        </w:rPr>
        <w:t>为当月跨区跨省受入侧结算市场电量。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1"/>
          <w:szCs w:val="31"/>
          <w:lang w:val="en-US" w:eastAsia="zh-CN" w:bidi="ar"/>
        </w:rPr>
        <w:t>7.4.3 电网代购（优购）中长期合约电量电费结算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电网代购（优购）中长期合约电量电费按交易合约电量和交易价格全量结算。计算公式如下：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sz w:val="32"/>
          <w:szCs w:val="32"/>
        </w:rPr>
      </w:pP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中长期合约，i</w:t>
      </w:r>
      <w:r>
        <w:rPr>
          <w:rFonts w:hint="eastAsia" w:ascii="仿宋_GB2312" w:hAnsi="宋体" w:eastAsia="仿宋_GB2312" w:cs="仿宋_GB2312"/>
          <w:snapToGrid w:val="0"/>
          <w:color w:val="auto"/>
          <w:kern w:val="0"/>
          <w:sz w:val="32"/>
          <w:szCs w:val="32"/>
          <w:lang w:val="en-US" w:eastAsia="zh-CN" w:bidi="ar"/>
        </w:rPr>
        <w:t>×P</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，i</w:t>
      </w:r>
      <w:r>
        <w:rPr>
          <w:rFonts w:hint="eastAsia" w:ascii="仿宋_GB2312" w:hAnsi="宋体" w:eastAsia="仿宋_GB2312" w:cs="仿宋_GB2312"/>
          <w:snapToGrid w:val="0"/>
          <w:color w:val="auto"/>
          <w:kern w:val="0"/>
          <w:sz w:val="32"/>
          <w:szCs w:val="32"/>
          <w:lang w:val="en-US" w:eastAsia="zh-CN" w:bidi="ar"/>
        </w:rPr>
        <w:t>）</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C</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w:t>
      </w:r>
      <w:r>
        <w:rPr>
          <w:rFonts w:hint="eastAsia" w:ascii="仿宋_GB2312" w:hAnsi="宋体" w:eastAsia="仿宋_GB2312" w:cs="仿宋_GB2312"/>
          <w:snapToGrid w:val="0"/>
          <w:color w:val="auto"/>
          <w:kern w:val="0"/>
          <w:sz w:val="31"/>
          <w:szCs w:val="31"/>
          <w:lang w:val="en-US" w:eastAsia="zh-CN" w:bidi="ar"/>
        </w:rPr>
        <w:t>为电网代购（优购）中长期合约电量电费；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中长期合约，i</w:t>
      </w:r>
      <w:r>
        <w:rPr>
          <w:rFonts w:hint="eastAsia" w:ascii="仿宋_GB2312" w:hAnsi="宋体" w:eastAsia="仿宋_GB2312" w:cs="仿宋_GB2312"/>
          <w:snapToGrid w:val="0"/>
          <w:color w:val="auto"/>
          <w:kern w:val="0"/>
          <w:sz w:val="31"/>
          <w:szCs w:val="31"/>
          <w:lang w:val="en-US" w:eastAsia="zh-CN" w:bidi="ar"/>
        </w:rPr>
        <w:t>为电网代购（优购）第i份中长期合约电量；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color w:val="auto"/>
        </w:rPr>
      </w:pPr>
      <w:r>
        <w:rPr>
          <w:rFonts w:hint="eastAsia" w:ascii="仿宋_GB2312" w:hAnsi="宋体" w:eastAsia="仿宋_GB2312" w:cs="仿宋_GB2312"/>
          <w:snapToGrid w:val="0"/>
          <w:color w:val="auto"/>
          <w:kern w:val="0"/>
          <w:sz w:val="32"/>
          <w:szCs w:val="32"/>
          <w:lang w:val="en-US" w:eastAsia="zh-CN" w:bidi="ar"/>
        </w:rPr>
        <w:t>P</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，i</w:t>
      </w:r>
      <w:r>
        <w:rPr>
          <w:rFonts w:hint="eastAsia" w:ascii="仿宋_GB2312" w:hAnsi="宋体" w:eastAsia="仿宋_GB2312" w:cs="仿宋_GB2312"/>
          <w:snapToGrid w:val="0"/>
          <w:color w:val="auto"/>
          <w:kern w:val="0"/>
          <w:sz w:val="31"/>
          <w:szCs w:val="31"/>
          <w:lang w:val="en-US" w:eastAsia="zh-CN" w:bidi="ar"/>
        </w:rPr>
        <w:t>为电网代购（优购）第i份中长期合约价格。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1"/>
          <w:szCs w:val="31"/>
          <w:lang w:val="en-US" w:eastAsia="zh-CN" w:bidi="ar"/>
        </w:rPr>
        <w:t>7.4.4 电网代购（优购）偏差电量电费结算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电网代购（优购）偏差电量等于电网代购（优购）实际结算电量减去电网代购（优购）中长期合约电量总和；按照偏差价格结算偏差电费。计算公式如下：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C</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16"/>
          <w:szCs w:val="16"/>
          <w:lang w:val="en-US" w:eastAsia="zh-CN" w:bidi="ar"/>
        </w:rPr>
        <w:t>结算电量</w:t>
      </w:r>
      <w:r>
        <w:rPr>
          <w:rFonts w:hint="eastAsia" w:ascii="仿宋_GB2312" w:hAnsi="宋体" w:eastAsia="仿宋_GB2312" w:cs="仿宋_GB2312"/>
          <w:snapToGrid w:val="0"/>
          <w:color w:val="auto"/>
          <w:kern w:val="0"/>
          <w:sz w:val="31"/>
          <w:szCs w:val="31"/>
          <w:lang w:val="en-US" w:eastAsia="zh-CN" w:bidi="ar"/>
        </w:rPr>
        <w:t>-∑</w:t>
      </w: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w:t>
      </w:r>
      <w:r>
        <w:rPr>
          <w:rFonts w:hint="eastAsia" w:ascii="仿宋_GB2312" w:hAnsi="宋体" w:eastAsia="仿宋_GB2312" w:cs="仿宋_GB2312"/>
          <w:snapToGrid w:val="0"/>
          <w:color w:val="auto"/>
          <w:kern w:val="0"/>
          <w:sz w:val="16"/>
          <w:szCs w:val="16"/>
          <w:lang w:val="en-US" w:eastAsia="zh-CN" w:bidi="ar"/>
        </w:rPr>
        <w:t>i</w:t>
      </w:r>
      <w:r>
        <w:rPr>
          <w:rFonts w:hint="eastAsia"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偏差价格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C</w:t>
      </w:r>
      <w:r>
        <w:rPr>
          <w:rFonts w:hint="eastAsia" w:ascii="仿宋_GB2312" w:hAnsi="宋体" w:eastAsia="仿宋_GB2312" w:cs="仿宋_GB2312"/>
          <w:snapToGrid w:val="0"/>
          <w:color w:val="auto"/>
          <w:kern w:val="0"/>
          <w:sz w:val="16"/>
          <w:szCs w:val="16"/>
          <w:lang w:val="en-US" w:eastAsia="zh-CN" w:bidi="ar"/>
        </w:rPr>
        <w:t>偏差电费</w:t>
      </w:r>
      <w:r>
        <w:rPr>
          <w:rFonts w:hint="eastAsia" w:ascii="仿宋_GB2312" w:hAnsi="宋体" w:eastAsia="仿宋_GB2312" w:cs="仿宋_GB2312"/>
          <w:snapToGrid w:val="0"/>
          <w:color w:val="auto"/>
          <w:kern w:val="0"/>
          <w:sz w:val="31"/>
          <w:szCs w:val="31"/>
          <w:lang w:val="en-US" w:eastAsia="zh-CN" w:bidi="ar"/>
        </w:rPr>
        <w:t>为电网代购（优购）市场偏差电费；</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hint="eastAsia" w:ascii="仿宋_GB2312" w:hAnsi="宋体" w:eastAsia="仿宋_GB2312" w:cs="仿宋_GB2312"/>
          <w:snapToGrid w:val="0"/>
          <w:color w:val="auto"/>
          <w:kern w:val="0"/>
          <w:sz w:val="31"/>
          <w:szCs w:val="31"/>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16"/>
          <w:szCs w:val="16"/>
          <w:lang w:val="en-US" w:eastAsia="zh-CN" w:bidi="ar"/>
        </w:rPr>
        <w:t>结算电量</w:t>
      </w:r>
      <w:r>
        <w:rPr>
          <w:rFonts w:hint="eastAsia" w:ascii="仿宋_GB2312" w:hAnsi="宋体" w:eastAsia="仿宋_GB2312" w:cs="仿宋_GB2312"/>
          <w:snapToGrid w:val="0"/>
          <w:color w:val="auto"/>
          <w:kern w:val="0"/>
          <w:sz w:val="31"/>
          <w:szCs w:val="31"/>
          <w:lang w:val="en-US" w:eastAsia="zh-CN" w:bidi="ar"/>
        </w:rPr>
        <w:t>为电网代购（优购）市场电量的实际结算电量；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宋体" w:eastAsia="仿宋_GB2312" w:cs="仿宋_GB2312"/>
          <w:snapToGrid w:val="0"/>
          <w:color w:val="auto"/>
          <w:kern w:val="0"/>
          <w:sz w:val="31"/>
          <w:szCs w:val="31"/>
          <w:lang w:val="en-US" w:eastAsia="zh-CN" w:bidi="ar"/>
        </w:rPr>
      </w:pPr>
      <w:r>
        <w:rPr>
          <w:rFonts w:hint="eastAsia" w:ascii="仿宋_GB2312" w:hAnsi="宋体" w:eastAsia="仿宋_GB2312" w:cs="仿宋_GB2312"/>
          <w:snapToGrid w:val="0"/>
          <w:color w:val="auto"/>
          <w:kern w:val="0"/>
          <w:sz w:val="32"/>
          <w:szCs w:val="32"/>
          <w:lang w:val="en-US" w:eastAsia="zh-CN" w:bidi="ar"/>
        </w:rPr>
        <w:t>Q</w:t>
      </w:r>
      <w:r>
        <w:rPr>
          <w:rFonts w:hint="eastAsia" w:ascii="仿宋_GB2312" w:hAnsi="宋体" w:eastAsia="仿宋_GB2312" w:cs="仿宋_GB2312"/>
          <w:snapToGrid w:val="0"/>
          <w:color w:val="auto"/>
          <w:kern w:val="0"/>
          <w:sz w:val="31"/>
          <w:szCs w:val="31"/>
          <w:vertAlign w:val="subscript"/>
          <w:lang w:val="en-US" w:eastAsia="zh-CN" w:bidi="ar"/>
        </w:rPr>
        <w:t>电网代购（优购）</w:t>
      </w:r>
      <w:r>
        <w:rPr>
          <w:rFonts w:hint="eastAsia" w:ascii="仿宋_GB2312" w:hAnsi="宋体" w:eastAsia="仿宋_GB2312" w:cs="仿宋_GB2312"/>
          <w:snapToGrid w:val="0"/>
          <w:color w:val="auto"/>
          <w:kern w:val="0"/>
          <w:sz w:val="32"/>
          <w:szCs w:val="32"/>
          <w:vertAlign w:val="subscript"/>
          <w:lang w:val="en-US" w:eastAsia="zh-CN" w:bidi="ar"/>
        </w:rPr>
        <w:t>中长期合约，</w:t>
      </w:r>
      <w:r>
        <w:rPr>
          <w:rFonts w:hint="eastAsia" w:ascii="仿宋_GB2312" w:hAnsi="宋体" w:eastAsia="仿宋_GB2312" w:cs="仿宋_GB2312"/>
          <w:snapToGrid w:val="0"/>
          <w:color w:val="auto"/>
          <w:kern w:val="0"/>
          <w:sz w:val="16"/>
          <w:szCs w:val="16"/>
          <w:lang w:val="en-US" w:eastAsia="zh-CN" w:bidi="ar"/>
        </w:rPr>
        <w:t>i</w:t>
      </w:r>
      <w:r>
        <w:rPr>
          <w:rFonts w:hint="eastAsia" w:ascii="仿宋_GB2312" w:hAnsi="宋体" w:eastAsia="仿宋_GB2312" w:cs="仿宋_GB2312"/>
          <w:snapToGrid w:val="0"/>
          <w:color w:val="auto"/>
          <w:kern w:val="0"/>
          <w:sz w:val="31"/>
          <w:szCs w:val="31"/>
          <w:lang w:val="en-US" w:eastAsia="zh-CN" w:bidi="ar"/>
        </w:rPr>
        <w:t>为电网代购（优购）第i份中长期合约电量；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color w:val="auto"/>
        </w:rPr>
      </w:pPr>
      <w:r>
        <w:rPr>
          <w:rFonts w:ascii="仿宋_GB2312" w:hAnsi="宋体" w:eastAsia="仿宋_GB2312" w:cs="仿宋_GB2312"/>
          <w:snapToGrid w:val="0"/>
          <w:color w:val="auto"/>
          <w:kern w:val="0"/>
          <w:sz w:val="31"/>
          <w:szCs w:val="31"/>
          <w:lang w:val="en-US" w:eastAsia="zh-CN" w:bidi="ar"/>
        </w:rPr>
        <w:t>P</w:t>
      </w:r>
      <w:r>
        <w:rPr>
          <w:rFonts w:hint="eastAsia" w:ascii="仿宋_GB2312" w:hAnsi="宋体" w:eastAsia="仿宋_GB2312" w:cs="仿宋_GB2312"/>
          <w:snapToGrid w:val="0"/>
          <w:color w:val="auto"/>
          <w:kern w:val="0"/>
          <w:sz w:val="16"/>
          <w:szCs w:val="16"/>
          <w:lang w:val="en-US" w:eastAsia="zh-CN" w:bidi="ar"/>
        </w:rPr>
        <w:t>偏差价格</w:t>
      </w:r>
      <w:r>
        <w:rPr>
          <w:rFonts w:hint="eastAsia" w:ascii="仿宋_GB2312" w:hAnsi="宋体" w:eastAsia="仿宋_GB2312" w:cs="仿宋_GB2312"/>
          <w:snapToGrid w:val="0"/>
          <w:color w:val="auto"/>
          <w:kern w:val="0"/>
          <w:sz w:val="31"/>
          <w:szCs w:val="31"/>
          <w:lang w:val="en-US" w:eastAsia="zh-CN" w:bidi="ar"/>
        </w:rPr>
        <w:t>为电网代购（优购）市场偏差电量结算价格。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outlineLvl w:val="2"/>
        <w:rPr>
          <w:rFonts w:hint="eastAsia" w:ascii="仿宋_GB2312" w:hAnsi="宋体" w:eastAsia="仿宋_GB2312" w:cs="仿宋_GB2312"/>
          <w:strike w:val="0"/>
          <w:dstrike w:val="0"/>
          <w:snapToGrid w:val="0"/>
          <w:color w:val="auto"/>
          <w:kern w:val="0"/>
          <w:sz w:val="31"/>
          <w:szCs w:val="31"/>
          <w:lang w:val="en-US" w:eastAsia="zh-CN" w:bidi="ar"/>
        </w:rPr>
      </w:pPr>
      <w:r>
        <w:rPr>
          <w:rFonts w:hint="eastAsia" w:ascii="仿宋_GB2312" w:hAnsi="宋体" w:eastAsia="仿宋_GB2312" w:cs="仿宋_GB2312"/>
          <w:strike w:val="0"/>
          <w:dstrike w:val="0"/>
          <w:snapToGrid w:val="0"/>
          <w:color w:val="auto"/>
          <w:kern w:val="0"/>
          <w:sz w:val="31"/>
          <w:szCs w:val="31"/>
          <w:lang w:val="en-US" w:eastAsia="zh-CN" w:bidi="ar"/>
        </w:rPr>
        <w:t>7.4.5 电网代购（优购）偏差考核电量电费结算</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允许偏差范围外的偏差电量进行考核，按偏差电量考核价格计算偏差电量考核费用。计算公式如下：</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ascii="仿宋_GB2312" w:hAnsi="宋体" w:eastAsia="仿宋_GB2312" w:cs="仿宋_GB2312"/>
          <w:strike w:val="0"/>
          <w:dstrike w:val="0"/>
          <w:snapToGrid w:val="0"/>
          <w:color w:val="auto"/>
          <w:kern w:val="0"/>
          <w:sz w:val="31"/>
          <w:szCs w:val="31"/>
          <w:lang w:val="en-US" w:eastAsia="zh-CN" w:bidi="ar"/>
        </w:rPr>
        <w:t>C</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其中：</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C</w:t>
      </w:r>
      <w:r>
        <w:rPr>
          <w:rFonts w:hint="eastAsia" w:ascii="仿宋_GB2312" w:hAnsi="宋体" w:eastAsia="仿宋_GB2312" w:cs="仿宋_GB2312"/>
          <w:strike w:val="0"/>
          <w:dstrike w:val="0"/>
          <w:snapToGrid w:val="0"/>
          <w:color w:val="auto"/>
          <w:kern w:val="0"/>
          <w:sz w:val="16"/>
          <w:szCs w:val="16"/>
          <w:lang w:val="en-US" w:eastAsia="zh-CN" w:bidi="ar"/>
        </w:rPr>
        <w:t>偏差考核费用</w:t>
      </w:r>
      <w:r>
        <w:rPr>
          <w:rFonts w:hint="eastAsia" w:ascii="仿宋_GB2312" w:hAnsi="宋体" w:eastAsia="仿宋_GB2312" w:cs="仿宋_GB2312"/>
          <w:strike w:val="0"/>
          <w:dstrike w:val="0"/>
          <w:snapToGrid w:val="0"/>
          <w:color w:val="auto"/>
          <w:kern w:val="0"/>
          <w:sz w:val="31"/>
          <w:szCs w:val="31"/>
          <w:lang w:val="en-US" w:eastAsia="zh-CN" w:bidi="ar"/>
        </w:rPr>
        <w:t>为电网代购（优购）市场偏差考核费用；</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val="0"/>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Q</w:t>
      </w:r>
      <w:r>
        <w:rPr>
          <w:rFonts w:hint="eastAsia" w:ascii="仿宋_GB2312" w:hAnsi="宋体" w:eastAsia="仿宋_GB2312" w:cs="仿宋_GB2312"/>
          <w:strike w:val="0"/>
          <w:dstrike w:val="0"/>
          <w:snapToGrid w:val="0"/>
          <w:color w:val="auto"/>
          <w:kern w:val="0"/>
          <w:sz w:val="16"/>
          <w:szCs w:val="16"/>
          <w:lang w:val="en-US" w:eastAsia="zh-CN" w:bidi="ar"/>
        </w:rPr>
        <w:t>偏差考核电量</w:t>
      </w:r>
      <w:r>
        <w:rPr>
          <w:rFonts w:hint="eastAsia" w:ascii="仿宋_GB2312" w:hAnsi="宋体" w:eastAsia="仿宋_GB2312" w:cs="仿宋_GB2312"/>
          <w:strike w:val="0"/>
          <w:dstrike w:val="0"/>
          <w:snapToGrid w:val="0"/>
          <w:color w:val="auto"/>
          <w:kern w:val="0"/>
          <w:sz w:val="31"/>
          <w:szCs w:val="31"/>
          <w:lang w:val="en-US" w:eastAsia="zh-CN" w:bidi="ar"/>
        </w:rPr>
        <w:t>为电网代购（优购）市场允许偏差范围外的偏差电量；</w:t>
      </w:r>
    </w:p>
    <w:p>
      <w:pPr>
        <w:keepNext w:val="0"/>
        <w:keepLines w:val="0"/>
        <w:pageBreakBefore w:val="0"/>
        <w:widowControl/>
        <w:suppressLineNumbers w:val="0"/>
        <w:kinsoku/>
        <w:wordWrap/>
        <w:overflowPunct/>
        <w:topLinePunct w:val="0"/>
        <w:autoSpaceDE w:val="0"/>
        <w:autoSpaceDN w:val="0"/>
        <w:bidi w:val="0"/>
        <w:adjustRightInd w:val="0"/>
        <w:snapToGrid w:val="0"/>
        <w:spacing w:line="560" w:lineRule="exact"/>
        <w:ind w:firstLine="620" w:firstLineChars="200"/>
        <w:jc w:val="both"/>
        <w:textAlignment w:val="baseline"/>
        <w:rPr>
          <w:strike/>
          <w:dstrike w:val="0"/>
          <w:color w:val="auto"/>
        </w:rPr>
      </w:pPr>
      <w:r>
        <w:rPr>
          <w:rFonts w:hint="eastAsia" w:ascii="仿宋_GB2312" w:hAnsi="宋体" w:eastAsia="仿宋_GB2312" w:cs="仿宋_GB2312"/>
          <w:strike w:val="0"/>
          <w:dstrike w:val="0"/>
          <w:snapToGrid w:val="0"/>
          <w:color w:val="auto"/>
          <w:kern w:val="0"/>
          <w:sz w:val="31"/>
          <w:szCs w:val="31"/>
          <w:lang w:val="en-US" w:eastAsia="zh-CN" w:bidi="ar"/>
        </w:rPr>
        <w:t>P</w:t>
      </w:r>
      <w:r>
        <w:rPr>
          <w:rFonts w:hint="eastAsia" w:ascii="仿宋_GB2312" w:hAnsi="宋体" w:eastAsia="仿宋_GB2312" w:cs="仿宋_GB2312"/>
          <w:strike w:val="0"/>
          <w:dstrike w:val="0"/>
          <w:snapToGrid w:val="0"/>
          <w:color w:val="auto"/>
          <w:kern w:val="0"/>
          <w:sz w:val="16"/>
          <w:szCs w:val="16"/>
          <w:lang w:val="en-US" w:eastAsia="zh-CN" w:bidi="ar"/>
        </w:rPr>
        <w:t>偏差考核价格</w:t>
      </w:r>
      <w:r>
        <w:rPr>
          <w:rFonts w:hint="eastAsia" w:ascii="仿宋_GB2312" w:hAnsi="宋体" w:eastAsia="仿宋_GB2312" w:cs="仿宋_GB2312"/>
          <w:strike w:val="0"/>
          <w:dstrike w:val="0"/>
          <w:snapToGrid w:val="0"/>
          <w:color w:val="auto"/>
          <w:kern w:val="0"/>
          <w:sz w:val="31"/>
          <w:szCs w:val="31"/>
          <w:lang w:val="en-US" w:eastAsia="zh-CN" w:bidi="ar"/>
        </w:rPr>
        <w:t>为偏差电量考核价格。</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0"/>
        <w:rPr>
          <w:rFonts w:hint="default"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8. 绿电绿证结算</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8.1 结算原则</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8.1.1 交易中心按照省内结算实施细则相关结算流程和结算周期等要求，向绿电交易主体出具绿电交易电费结算依据，结算依据应包含以下内容：</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（一）电能量部分结算电量、价格、结算费用；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（二）绿电环境价值结算数量、价格、结算费用；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（三）电能量部分偏差结算费用。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8.1.2 绿电交易保持电网企业结算模式。根据交易中心出具的结算依据，电力用户向电网企业缴纳绿色电力的电能量费用和绿证价格费用；电网企业向发电交易单元支付相应费用；售电公司按照交易中心出具的结算依据与电网企业进行结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8.1.3 绿电交易电能量与绿电环境价值分开结算，纳入可持续发展价格结算机制的电量，不重复获得绿电环境价值收益。其中绿电交易电能量费用以小时为基本计算时段，绿电环境价值费用以月为基本计算时段。跨经营区、跨区跨省绿电交易产生的绿电环境价值由广州电力交易中心负责结算，省内绿电交易产生的绿电环境价值由交易中心负责结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8.1.4 经营主体同时参与跨经营区、跨省跨区、省内绿色电力交易时，按照跨经营区、跨省跨区、省内绿色电力交易总合同电量各自占比计算对应的用电量或上网电量，作为各自绿证部分结算的边界。</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8.1.5 绿电环境价值</w:t>
      </w:r>
      <w:r>
        <w:rPr>
          <w:rFonts w:hint="eastAsia" w:ascii="仿宋_GB2312" w:hAnsi="仿宋_GB2312" w:eastAsia="仿宋_GB2312" w:cs="仿宋_GB2312"/>
          <w:color w:val="auto"/>
          <w:sz w:val="32"/>
          <w:szCs w:val="32"/>
          <w:highlight w:val="none"/>
          <w:vertAlign w:val="baseline"/>
          <w:lang w:val="en-US" w:eastAsia="zh-CN"/>
        </w:rPr>
        <w:t>结算电量</w:t>
      </w:r>
      <w:r>
        <w:rPr>
          <w:rFonts w:hint="eastAsia" w:ascii="仿宋_GB2312" w:hAnsi="仿宋_GB2312" w:eastAsia="仿宋_GB2312" w:cs="仿宋_GB2312"/>
          <w:color w:val="auto"/>
          <w:sz w:val="32"/>
          <w:szCs w:val="32"/>
          <w:highlight w:val="none"/>
          <w:lang w:val="en-US" w:eastAsia="zh-CN"/>
        </w:rPr>
        <w:t>按当月合同电量、发电交易单元绿电环境价值市场结算上网电量扣除机制电量、批发电力用户（售电公司）绿证价格结算用电量三者取小的原则确定结算电量，原则上以兆瓦时的整数倍取值，不足1兆瓦时的电量尾差暂不结算。</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8.2 电能量费用结算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批发侧电能量费用按照市场交易规则或有关交易方案开展电能量费用结算。零售侧根据零售用户及其代理的售电公司签订的零售合同约定开展电能量费用结算。</w:t>
      </w:r>
    </w:p>
    <w:p>
      <w:pPr>
        <w:pStyle w:val="4"/>
        <w:keepNext w:val="0"/>
        <w:keepLines w:val="0"/>
        <w:pageBreakBefore w:val="0"/>
        <w:widowControl/>
        <w:kinsoku/>
        <w:wordWrap/>
        <w:overflowPunct/>
        <w:topLinePunct w:val="0"/>
        <w:autoSpaceDE w:val="0"/>
        <w:autoSpaceDN w:val="0"/>
        <w:bidi w:val="0"/>
        <w:adjustRightInd w:val="0"/>
        <w:snapToGrid w:val="0"/>
        <w:spacing w:before="25" w:line="560" w:lineRule="exact"/>
        <w:ind w:firstLine="654" w:firstLineChars="200"/>
        <w:jc w:val="both"/>
        <w:textAlignment w:val="baseline"/>
        <w:outlineLvl w:val="1"/>
        <w:rPr>
          <w:rFonts w:hint="eastAsia" w:ascii="仿宋_GB2312" w:hAnsi="仿宋_GB2312" w:eastAsia="仿宋_GB2312" w:cs="仿宋_GB2312"/>
          <w:b/>
          <w:bCs/>
          <w:color w:val="auto"/>
          <w:spacing w:val="3"/>
          <w:sz w:val="32"/>
          <w:szCs w:val="32"/>
          <w:highlight w:val="none"/>
          <w:lang w:val="en-US" w:eastAsia="zh-CN"/>
        </w:rPr>
      </w:pPr>
      <w:r>
        <w:rPr>
          <w:rFonts w:hint="eastAsia" w:ascii="仿宋_GB2312" w:hAnsi="仿宋_GB2312" w:eastAsia="仿宋_GB2312" w:cs="仿宋_GB2312"/>
          <w:b/>
          <w:bCs/>
          <w:color w:val="auto"/>
          <w:spacing w:val="3"/>
          <w:sz w:val="32"/>
          <w:szCs w:val="32"/>
          <w:highlight w:val="none"/>
          <w:lang w:val="en-US" w:eastAsia="zh-CN"/>
        </w:rPr>
        <w:t xml:space="preserve">8.3 </w:t>
      </w:r>
      <w:r>
        <w:rPr>
          <w:rFonts w:hint="eastAsia" w:ascii="仿宋_GB2312" w:hAnsi="仿宋_GB2312" w:eastAsia="仿宋_GB2312" w:cs="仿宋_GB2312"/>
          <w:b/>
          <w:bCs/>
          <w:snapToGrid w:val="0"/>
          <w:color w:val="auto"/>
          <w:kern w:val="0"/>
          <w:sz w:val="32"/>
          <w:szCs w:val="32"/>
          <w:highlight w:val="none"/>
          <w:lang w:val="en-US" w:eastAsia="zh-CN" w:bidi="ar-SA"/>
        </w:rPr>
        <w:t>绿电环境价值</w:t>
      </w:r>
      <w:r>
        <w:rPr>
          <w:rFonts w:hint="eastAsia" w:ascii="仿宋_GB2312" w:hAnsi="仿宋_GB2312" w:eastAsia="仿宋_GB2312" w:cs="仿宋_GB2312"/>
          <w:b/>
          <w:bCs/>
          <w:color w:val="auto"/>
          <w:spacing w:val="3"/>
          <w:sz w:val="32"/>
          <w:szCs w:val="32"/>
          <w:highlight w:val="none"/>
          <w:lang w:val="en-US" w:eastAsia="zh-CN"/>
        </w:rPr>
        <w:t>费用结算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8.3.1 交易中心以月度为周期开展绿电环境价值费用结算。</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R</w:t>
      </w:r>
      <w:r>
        <w:rPr>
          <w:rFonts w:hint="eastAsia" w:ascii="仿宋_GB2312" w:hAnsi="仿宋_GB2312" w:eastAsia="仿宋_GB2312" w:cs="仿宋_GB2312"/>
          <w:color w:val="auto"/>
          <w:sz w:val="32"/>
          <w:szCs w:val="32"/>
          <w:highlight w:val="none"/>
          <w:vertAlign w:val="subscript"/>
          <w:lang w:val="en-US" w:eastAsia="zh-CN"/>
        </w:rPr>
        <w:t>绿电环境价值</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default" w:ascii="Arial" w:hAnsi="Arial" w:eastAsia="仿宋_GB2312" w:cs="Arial"/>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P</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R</w:t>
      </w:r>
      <w:r>
        <w:rPr>
          <w:rFonts w:hint="eastAsia" w:ascii="仿宋_GB2312" w:hAnsi="仿宋_GB2312" w:eastAsia="仿宋_GB2312" w:cs="仿宋_GB2312"/>
          <w:color w:val="auto"/>
          <w:sz w:val="32"/>
          <w:szCs w:val="32"/>
          <w:highlight w:val="none"/>
          <w:vertAlign w:val="subscript"/>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为经营主体的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费用；</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vertAlign w:val="baseline"/>
          <w:lang w:val="en-US" w:eastAsia="zh-CN"/>
        </w:rPr>
        <w:t>为经营主体第i份绿电交易合同的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结算电量；</w:t>
      </w: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P</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vertAlign w:val="baseline"/>
          <w:lang w:val="en-US" w:eastAsia="zh-CN"/>
        </w:rPr>
        <w:t>为经营主体第i份绿电交易合同的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8.3.2 依据发电主体交易单元第i份绿电交易合同电量Q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lang w:val="en-US" w:eastAsia="zh-CN"/>
        </w:rPr>
        <w:t>占该交易单元当月所有合同电量</w:t>
      </w:r>
      <w:r>
        <w:rPr>
          <w:rFonts w:hint="eastAsia" w:ascii="仿宋_GB2312" w:hAnsi="仿宋_GB2312" w:eastAsia="仿宋_GB2312" w:cs="仿宋_GB2312"/>
          <w:color w:val="auto"/>
          <w:sz w:val="32"/>
          <w:szCs w:val="32"/>
          <w:highlight w:val="none"/>
          <w:vertAlign w:val="baseli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color w:val="auto"/>
          <w:sz w:val="32"/>
          <w:szCs w:val="32"/>
          <w:highlight w:val="none"/>
          <w:lang w:val="en-US" w:eastAsia="zh-CN"/>
        </w:rPr>
        <w:t>的比例，分解该交易单元当月实际上网电量扣减机制结算电量后的剩余部分，作为该笔合同对应的扣减机制电量后剩余实际上网电量Q</w:t>
      </w:r>
      <w:r>
        <w:rPr>
          <w:rFonts w:hint="eastAsia" w:ascii="仿宋_GB2312" w:hAnsi="仿宋_GB2312" w:eastAsia="仿宋_GB2312" w:cs="仿宋_GB2312"/>
          <w:color w:val="auto"/>
          <w:sz w:val="32"/>
          <w:szCs w:val="32"/>
          <w:highlight w:val="none"/>
          <w:vertAlign w:val="subscript"/>
          <w:lang w:val="en-US" w:eastAsia="zh-CN"/>
        </w:rPr>
        <w:t>发电，i</w:t>
      </w:r>
      <w:r>
        <w:rPr>
          <w:rFonts w:hint="eastAsia" w:ascii="仿宋_GB2312" w:hAnsi="仿宋_GB2312" w:eastAsia="仿宋_GB2312" w:cs="仿宋_GB2312"/>
          <w:color w:val="auto"/>
          <w:sz w:val="32"/>
          <w:szCs w:val="32"/>
          <w:highlight w:val="none"/>
          <w:lang w:val="en-US" w:eastAsia="zh-CN"/>
        </w:rPr>
        <w:t>，以兆瓦时为单位向下取整。同一发电交易单元第i份绿电环境价值</w:t>
      </w:r>
      <w:r>
        <w:rPr>
          <w:rFonts w:hint="eastAsia" w:ascii="仿宋_GB2312" w:hAnsi="仿宋_GB2312" w:eastAsia="仿宋_GB2312" w:cs="仿宋_GB2312"/>
          <w:color w:val="auto"/>
          <w:sz w:val="32"/>
          <w:szCs w:val="32"/>
          <w:highlight w:val="none"/>
          <w:vertAlign w:val="baseline"/>
          <w:lang w:val="en-US" w:eastAsia="zh-CN"/>
        </w:rPr>
        <w:t>结算上网电量计算方式如下：</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绿电环境价值市场结算上网电量，i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总市场结算上网电量</w:t>
      </w:r>
      <w:r>
        <w:rPr>
          <w:rFonts w:hint="eastAsia" w:ascii="宋体" w:hAnsi="宋体" w:eastAsia="宋体" w:cs="宋体"/>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机制电量</w:t>
      </w:r>
      <w:r>
        <w:rPr>
          <w:rFonts w:hint="eastAsia" w:ascii="宋体" w:hAnsi="宋体" w:eastAsia="宋体" w:cs="宋体"/>
          <w:color w:val="auto"/>
          <w:sz w:val="32"/>
          <w:szCs w:val="32"/>
          <w:highlight w:val="none"/>
          <w:lang w:val="en-US" w:eastAsia="zh-CN"/>
        </w:rPr>
        <w:t>）</w:t>
      </w:r>
      <w:r>
        <w:rPr>
          <w:rFonts w:hint="default" w:ascii="Arial" w:hAnsi="Arial" w:eastAsia="仿宋_GB2312" w:cs="Arial"/>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绿电环境价值市场结算上网电量，i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w:t>
      </w:r>
      <w:r>
        <w:rPr>
          <w:rFonts w:hint="eastAsia" w:ascii="仿宋_GB2312" w:hAnsi="仿宋_GB2312" w:eastAsia="仿宋_GB2312" w:cs="仿宋_GB2312"/>
          <w:color w:val="auto"/>
          <w:sz w:val="32"/>
          <w:szCs w:val="32"/>
          <w:highlight w:val="none"/>
          <w:vertAlign w:val="baseline"/>
          <w:lang w:val="en-US" w:eastAsia="zh-CN"/>
        </w:rPr>
        <w:t>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市场结算上网电量；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总市场结算上网电量</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发电交易单元总市场结算上网电量</w:t>
      </w:r>
      <w:r>
        <w:rPr>
          <w:rFonts w:hint="eastAsia" w:ascii="仿宋_GB2312" w:hAnsi="仿宋_GB2312" w:eastAsia="仿宋_GB2312" w:cs="仿宋_GB2312"/>
          <w:b w:val="0"/>
          <w:bCs w:val="0"/>
          <w:color w:val="auto"/>
          <w:sz w:val="32"/>
          <w:szCs w:val="32"/>
          <w:highlight w:val="none"/>
          <w:vertAlign w:val="baseli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机制电量</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发电交易单元机制电量；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发电交易单元签订的</w:t>
      </w:r>
      <w:r>
        <w:rPr>
          <w:rFonts w:hint="eastAsia" w:ascii="仿宋_GB2312" w:hAnsi="仿宋_GB2312" w:eastAsia="仿宋_GB2312" w:cs="仿宋_GB2312"/>
          <w:color w:val="auto"/>
          <w:sz w:val="32"/>
          <w:szCs w:val="32"/>
          <w:highlight w:val="none"/>
          <w:vertAlign w:val="baseline"/>
          <w:lang w:val="en-US" w:eastAsia="zh-CN"/>
        </w:rPr>
        <w:t>第i份绿电交易合同电量；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发电交易单元批发市场签订的</w:t>
      </w:r>
      <w:r>
        <w:rPr>
          <w:rFonts w:hint="eastAsia" w:ascii="仿宋_GB2312" w:hAnsi="仿宋_GB2312" w:eastAsia="仿宋_GB2312" w:cs="仿宋_GB2312"/>
          <w:color w:val="auto"/>
          <w:sz w:val="32"/>
          <w:szCs w:val="32"/>
          <w:highlight w:val="none"/>
          <w:vertAlign w:val="baseline"/>
          <w:lang w:val="en-US" w:eastAsia="zh-CN"/>
        </w:rPr>
        <w:t>合同总电量。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8.3.3 依据电力用户第i份绿电交易合同电量Q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lang w:val="en-US" w:eastAsia="zh-CN"/>
        </w:rPr>
        <w:t>占该电力用户当月所有</w:t>
      </w:r>
      <w:r>
        <w:rPr>
          <w:rFonts w:hint="eastAsia" w:ascii="仿宋_GB2312" w:hAnsi="仿宋_GB2312" w:eastAsia="仿宋_GB2312" w:cs="仿宋_GB2312"/>
          <w:color w:val="auto"/>
          <w:sz w:val="32"/>
          <w:szCs w:val="32"/>
          <w:highlight w:val="none"/>
          <w:vertAlign w:val="baseline"/>
          <w:lang w:val="en-US" w:eastAsia="zh-CN"/>
        </w:rPr>
        <w:t>绿电交易</w:t>
      </w:r>
      <w:r>
        <w:rPr>
          <w:rFonts w:hint="eastAsia" w:ascii="仿宋_GB2312" w:hAnsi="仿宋_GB2312" w:eastAsia="仿宋_GB2312" w:cs="仿宋_GB2312"/>
          <w:color w:val="auto"/>
          <w:sz w:val="32"/>
          <w:szCs w:val="32"/>
          <w:highlight w:val="none"/>
          <w:lang w:val="en-US" w:eastAsia="zh-CN"/>
        </w:rPr>
        <w:t>合同电量</w:t>
      </w:r>
      <w:r>
        <w:rPr>
          <w:rFonts w:hint="eastAsia" w:ascii="仿宋_GB2312" w:hAnsi="仿宋_GB2312" w:eastAsia="仿宋_GB2312" w:cs="仿宋_GB2312"/>
          <w:color w:val="auto"/>
          <w:sz w:val="32"/>
          <w:szCs w:val="32"/>
          <w:highlight w:val="none"/>
          <w:vertAlign w:val="baseli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color w:val="auto"/>
          <w:sz w:val="32"/>
          <w:szCs w:val="32"/>
          <w:highlight w:val="none"/>
          <w:lang w:val="en-US" w:eastAsia="zh-CN"/>
        </w:rPr>
        <w:t>的比例，分解该电力用户当月实际用电量，作为该笔合同对应的实际用电量Q</w:t>
      </w:r>
      <w:r>
        <w:rPr>
          <w:rFonts w:hint="eastAsia" w:ascii="仿宋_GB2312" w:hAnsi="仿宋_GB2312" w:eastAsia="仿宋_GB2312" w:cs="仿宋_GB2312"/>
          <w:color w:val="auto"/>
          <w:sz w:val="32"/>
          <w:szCs w:val="32"/>
          <w:highlight w:val="none"/>
          <w:vertAlign w:val="subscript"/>
          <w:lang w:val="en-US" w:eastAsia="zh-CN"/>
        </w:rPr>
        <w:t>用电，i</w:t>
      </w:r>
      <w:r>
        <w:rPr>
          <w:rFonts w:hint="eastAsia" w:ascii="仿宋_GB2312" w:hAnsi="仿宋_GB2312" w:eastAsia="仿宋_GB2312" w:cs="仿宋_GB2312"/>
          <w:color w:val="auto"/>
          <w:sz w:val="32"/>
          <w:szCs w:val="32"/>
          <w:highlight w:val="none"/>
          <w:lang w:val="en-US" w:eastAsia="zh-CN"/>
        </w:rPr>
        <w:t>，以兆瓦时为单位向下取整。同一电力用户第i份</w:t>
      </w:r>
      <w:r>
        <w:rPr>
          <w:rFonts w:hint="eastAsia" w:ascii="仿宋_GB2312" w:hAnsi="仿宋_GB2312" w:eastAsia="仿宋_GB2312" w:cs="仿宋_GB2312"/>
          <w:color w:val="auto"/>
          <w:sz w:val="32"/>
          <w:szCs w:val="32"/>
          <w:highlight w:val="none"/>
          <w:vertAlign w:val="baseline"/>
          <w:lang w:val="en-US" w:eastAsia="zh-CN"/>
        </w:rPr>
        <w:t>绿证价格结算上网电量计算方式如下：</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绿电环境价值市场结算用电量，i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实际用电量</w:t>
      </w:r>
      <w:r>
        <w:rPr>
          <w:rFonts w:hint="default" w:ascii="Arial" w:hAnsi="Arial" w:eastAsia="仿宋_GB2312" w:cs="Arial"/>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绿电环境价值市场结算上网电量，i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电力用户</w:t>
      </w:r>
      <w:r>
        <w:rPr>
          <w:rFonts w:hint="eastAsia" w:ascii="仿宋_GB2312" w:hAnsi="仿宋_GB2312" w:eastAsia="仿宋_GB2312" w:cs="仿宋_GB2312"/>
          <w:color w:val="auto"/>
          <w:sz w:val="32"/>
          <w:szCs w:val="32"/>
          <w:highlight w:val="none"/>
          <w:vertAlign w:val="baseline"/>
          <w:lang w:val="en-US" w:eastAsia="zh-CN"/>
        </w:rPr>
        <w:t>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市场结算上网电量；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实际用电量</w:t>
      </w:r>
      <w:r>
        <w:rPr>
          <w:rFonts w:hint="eastAsia" w:ascii="仿宋_GB2312" w:hAnsi="仿宋_GB2312" w:eastAsia="仿宋_GB2312" w:cs="仿宋_GB2312"/>
          <w:b w:val="0"/>
          <w:bCs w:val="0"/>
          <w:color w:val="auto"/>
          <w:sz w:val="32"/>
          <w:szCs w:val="32"/>
          <w:highlight w:val="none"/>
          <w:vertAlign w:val="baseline"/>
          <w:lang w:val="en-US" w:eastAsia="zh-CN"/>
        </w:rPr>
        <w:t>为电力用户实际用</w:t>
      </w:r>
      <w:r>
        <w:rPr>
          <w:rFonts w:hint="eastAsia" w:ascii="仿宋_GB2312" w:hAnsi="仿宋_GB2312" w:eastAsia="仿宋_GB2312" w:cs="仿宋_GB2312"/>
          <w:color w:val="auto"/>
          <w:sz w:val="32"/>
          <w:szCs w:val="32"/>
          <w:highlight w:val="none"/>
          <w:lang w:val="en-US" w:eastAsia="zh-CN"/>
        </w:rPr>
        <w:t>电量</w:t>
      </w:r>
      <w:r>
        <w:rPr>
          <w:rFonts w:hint="eastAsia" w:ascii="仿宋_GB2312" w:hAnsi="仿宋_GB2312" w:eastAsia="仿宋_GB2312" w:cs="仿宋_GB2312"/>
          <w:b w:val="0"/>
          <w:bCs w:val="0"/>
          <w:color w:val="auto"/>
          <w:sz w:val="32"/>
          <w:szCs w:val="32"/>
          <w:highlight w:val="none"/>
          <w:vertAlign w:val="baseli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b w:val="0"/>
          <w:bCs w:val="0"/>
          <w:color w:val="auto"/>
          <w:sz w:val="32"/>
          <w:szCs w:val="32"/>
          <w:highlight w:val="none"/>
          <w:vertAlign w:val="baseline"/>
          <w:lang w:val="en-US" w:eastAsia="zh-CN"/>
        </w:rPr>
        <w:t>为电力用户</w:t>
      </w:r>
      <w:r>
        <w:rPr>
          <w:rFonts w:hint="eastAsia" w:ascii="仿宋_GB2312" w:hAnsi="仿宋_GB2312" w:eastAsia="仿宋_GB2312" w:cs="仿宋_GB2312"/>
          <w:color w:val="auto"/>
          <w:sz w:val="32"/>
          <w:szCs w:val="32"/>
          <w:highlight w:val="none"/>
          <w:lang w:val="en-US" w:eastAsia="zh-CN"/>
        </w:rPr>
        <w:t>签订的</w:t>
      </w:r>
      <w:r>
        <w:rPr>
          <w:rFonts w:hint="eastAsia" w:ascii="仿宋_GB2312" w:hAnsi="仿宋_GB2312" w:eastAsia="仿宋_GB2312" w:cs="仿宋_GB2312"/>
          <w:color w:val="auto"/>
          <w:sz w:val="32"/>
          <w:szCs w:val="32"/>
          <w:highlight w:val="none"/>
          <w:vertAlign w:val="baseline"/>
          <w:lang w:val="en-US" w:eastAsia="zh-CN"/>
        </w:rPr>
        <w:t>第i份绿电交易合同电量；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总合同</w:t>
      </w:r>
      <w:r>
        <w:rPr>
          <w:rFonts w:hint="eastAsia" w:ascii="仿宋_GB2312" w:hAnsi="仿宋_GB2312" w:eastAsia="仿宋_GB2312" w:cs="仿宋_GB2312"/>
          <w:b w:val="0"/>
          <w:bCs w:val="0"/>
          <w:color w:val="auto"/>
          <w:sz w:val="32"/>
          <w:szCs w:val="32"/>
          <w:highlight w:val="none"/>
          <w:vertAlign w:val="baseline"/>
          <w:lang w:val="en-US" w:eastAsia="zh-CN"/>
        </w:rPr>
        <w:t>为电力用户</w:t>
      </w:r>
      <w:r>
        <w:rPr>
          <w:rFonts w:hint="eastAsia" w:ascii="仿宋_GB2312" w:hAnsi="仿宋_GB2312" w:eastAsia="仿宋_GB2312" w:cs="仿宋_GB2312"/>
          <w:color w:val="auto"/>
          <w:sz w:val="32"/>
          <w:szCs w:val="32"/>
          <w:highlight w:val="none"/>
          <w:lang w:val="en-US" w:eastAsia="zh-CN"/>
        </w:rPr>
        <w:t>签订的</w:t>
      </w:r>
      <w:r>
        <w:rPr>
          <w:rFonts w:hint="eastAsia" w:ascii="仿宋_GB2312" w:hAnsi="仿宋_GB2312" w:eastAsia="仿宋_GB2312" w:cs="仿宋_GB2312"/>
          <w:color w:val="auto"/>
          <w:sz w:val="32"/>
          <w:szCs w:val="32"/>
          <w:highlight w:val="none"/>
          <w:vertAlign w:val="baseline"/>
          <w:lang w:val="en-US" w:eastAsia="zh-CN"/>
        </w:rPr>
        <w:t>绿电交易合同总电量。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8.3.4 取</w:t>
      </w:r>
      <w:r>
        <w:rPr>
          <w:rFonts w:hint="eastAsia" w:ascii="仿宋_GB2312" w:hAnsi="仿宋_GB2312" w:eastAsia="仿宋_GB2312" w:cs="仿宋_GB2312"/>
          <w:color w:val="auto"/>
          <w:sz w:val="32"/>
          <w:szCs w:val="32"/>
          <w:highlight w:val="none"/>
          <w:vertAlign w:val="baseline"/>
          <w:lang w:val="en-US" w:eastAsia="zh-CN"/>
        </w:rPr>
        <w:t>第i份</w:t>
      </w:r>
      <w:r>
        <w:rPr>
          <w:rFonts w:hint="eastAsia" w:ascii="仿宋_GB2312" w:hAnsi="仿宋_GB2312" w:eastAsia="仿宋_GB2312" w:cs="仿宋_GB2312"/>
          <w:color w:val="auto"/>
          <w:sz w:val="32"/>
          <w:szCs w:val="32"/>
          <w:highlight w:val="none"/>
          <w:lang w:val="en-US" w:eastAsia="zh-CN"/>
        </w:rPr>
        <w:t>绿电交易合约对应的实际上网电量Q</w:t>
      </w:r>
      <w:r>
        <w:rPr>
          <w:rFonts w:hint="eastAsia" w:ascii="仿宋_GB2312" w:hAnsi="仿宋_GB2312" w:eastAsia="仿宋_GB2312" w:cs="仿宋_GB2312"/>
          <w:color w:val="auto"/>
          <w:sz w:val="32"/>
          <w:szCs w:val="32"/>
          <w:highlight w:val="none"/>
          <w:vertAlign w:val="subscript"/>
          <w:lang w:val="en-US" w:eastAsia="zh-CN"/>
        </w:rPr>
        <w:t>发电，i</w:t>
      </w:r>
      <w:r>
        <w:rPr>
          <w:rFonts w:hint="eastAsia" w:ascii="仿宋_GB2312" w:hAnsi="仿宋_GB2312" w:eastAsia="仿宋_GB2312" w:cs="仿宋_GB2312"/>
          <w:color w:val="auto"/>
          <w:sz w:val="32"/>
          <w:szCs w:val="32"/>
          <w:highlight w:val="none"/>
          <w:lang w:val="en-US" w:eastAsia="zh-CN"/>
        </w:rPr>
        <w:t>、对应的实际用电量Q</w:t>
      </w:r>
      <w:r>
        <w:rPr>
          <w:rFonts w:hint="eastAsia" w:ascii="仿宋_GB2312" w:hAnsi="仿宋_GB2312" w:eastAsia="仿宋_GB2312" w:cs="仿宋_GB2312"/>
          <w:color w:val="auto"/>
          <w:sz w:val="32"/>
          <w:szCs w:val="32"/>
          <w:highlight w:val="none"/>
          <w:vertAlign w:val="subscript"/>
          <w:lang w:val="en-US" w:eastAsia="zh-CN"/>
        </w:rPr>
        <w:t>用电，i</w:t>
      </w:r>
      <w:r>
        <w:rPr>
          <w:rFonts w:hint="eastAsia" w:ascii="仿宋_GB2312" w:hAnsi="仿宋_GB2312" w:eastAsia="仿宋_GB2312" w:cs="仿宋_GB2312"/>
          <w:color w:val="auto"/>
          <w:sz w:val="32"/>
          <w:szCs w:val="32"/>
          <w:highlight w:val="none"/>
          <w:lang w:val="en-US" w:eastAsia="zh-CN"/>
        </w:rPr>
        <w:t>以及合同电量三者的较小值，作为每笔合同当月的绿证（绿电环境价值）结算电量Q</w:t>
      </w:r>
      <w:r>
        <w:rPr>
          <w:rFonts w:hint="eastAsia" w:ascii="仿宋_GB2312" w:hAnsi="仿宋_GB2312" w:eastAsia="仿宋_GB2312" w:cs="仿宋_GB2312"/>
          <w:color w:val="auto"/>
          <w:sz w:val="32"/>
          <w:szCs w:val="32"/>
          <w:highlight w:val="none"/>
          <w:vertAlign w:val="subscript"/>
          <w:lang w:val="en-US" w:eastAsia="zh-CN"/>
        </w:rPr>
        <w:t>绿色环境价值，i</w:t>
      </w:r>
      <w:r>
        <w:rPr>
          <w:rFonts w:hint="eastAsia" w:ascii="仿宋_GB2312" w:hAnsi="仿宋_GB2312" w:eastAsia="仿宋_GB2312" w:cs="仿宋_GB2312"/>
          <w:color w:val="auto"/>
          <w:sz w:val="32"/>
          <w:szCs w:val="32"/>
          <w:highlight w:val="none"/>
          <w:lang w:val="en-US" w:eastAsia="zh-CN"/>
        </w:rPr>
        <w:t>。以兆瓦时为单位向下取整。</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lang w:val="en-US" w:eastAsia="zh-CN"/>
        </w:rPr>
        <w:t>=min（Q</w:t>
      </w:r>
      <w:r>
        <w:rPr>
          <w:rFonts w:hint="eastAsia" w:ascii="仿宋_GB2312" w:hAnsi="仿宋_GB2312" w:eastAsia="仿宋_GB2312" w:cs="仿宋_GB2312"/>
          <w:color w:val="auto"/>
          <w:sz w:val="32"/>
          <w:szCs w:val="32"/>
          <w:highlight w:val="none"/>
          <w:vertAlign w:val="subscript"/>
          <w:lang w:val="en-US" w:eastAsia="zh-CN"/>
        </w:rPr>
        <w:t>发电，i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用电，i</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vertAlign w:val="baseline"/>
          <w:lang w:val="en-US" w:eastAsia="zh-CN"/>
        </w:rPr>
        <w:t>为经营主体第i份绿电交易合同的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结算电量；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发电，i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发电交易单元</w:t>
      </w:r>
      <w:r>
        <w:rPr>
          <w:rFonts w:hint="eastAsia" w:ascii="仿宋_GB2312" w:hAnsi="仿宋_GB2312" w:eastAsia="仿宋_GB2312" w:cs="仿宋_GB2312"/>
          <w:color w:val="auto"/>
          <w:sz w:val="32"/>
          <w:szCs w:val="32"/>
          <w:highlight w:val="none"/>
          <w:vertAlign w:val="baseline"/>
          <w:lang w:val="en-US" w:eastAsia="zh-CN"/>
        </w:rPr>
        <w:t>第i份绿电交易合同对应的市场结算上网；</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经营主体签订的</w:t>
      </w:r>
      <w:r>
        <w:rPr>
          <w:rFonts w:hint="eastAsia" w:ascii="仿宋_GB2312" w:hAnsi="仿宋_GB2312" w:eastAsia="仿宋_GB2312" w:cs="仿宋_GB2312"/>
          <w:color w:val="auto"/>
          <w:sz w:val="32"/>
          <w:szCs w:val="32"/>
          <w:highlight w:val="none"/>
          <w:vertAlign w:val="baseline"/>
          <w:lang w:val="en-US" w:eastAsia="zh-CN"/>
        </w:rPr>
        <w:t>第i份绿电交易合同电量；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用电，i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电力用户</w:t>
      </w:r>
      <w:r>
        <w:rPr>
          <w:rFonts w:hint="eastAsia" w:ascii="仿宋_GB2312" w:hAnsi="仿宋_GB2312" w:eastAsia="仿宋_GB2312" w:cs="仿宋_GB2312"/>
          <w:color w:val="auto"/>
          <w:sz w:val="32"/>
          <w:szCs w:val="32"/>
          <w:highlight w:val="none"/>
          <w:vertAlign w:val="baseline"/>
          <w:lang w:val="en-US" w:eastAsia="zh-CN"/>
        </w:rPr>
        <w:t>第i份绿电交易合同对应的实际用电量。</w:t>
      </w:r>
    </w:p>
    <w:p>
      <w:pPr>
        <w:keepNext w:val="0"/>
        <w:keepLines w:val="0"/>
        <w:pageBreakBefore w:val="0"/>
        <w:widowControl/>
        <w:kinsoku/>
        <w:wordWrap/>
        <w:overflowPunct/>
        <w:topLinePunct w:val="0"/>
        <w:autoSpaceDE/>
        <w:autoSpaceDN/>
        <w:bidi w:val="0"/>
        <w:spacing w:line="560" w:lineRule="exact"/>
        <w:ind w:firstLine="642" w:firstLineChars="200"/>
        <w:jc w:val="both"/>
        <w:textAlignment w:val="auto"/>
        <w:outlineLvl w:val="1"/>
        <w:rPr>
          <w:rFonts w:hint="default" w:ascii="仿宋_GB2312" w:hAnsi="宋体"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8.4. 绿电环境价值偏差补偿费用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8.4.1 当绿电批发市场购售双方的上网电量和用电量对应的绿证数量均未达到合同约定要求时，绿电环境价值偏差补偿费用为0。</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pacing w:val="-5"/>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8.4.2 绿证偏差数量小于等于合同约定数量比例时，绿证偏差量为0，不需要支付补偿费用；绿证偏差数量大于合同约定数量比例的部分计入偏差量，绿电环境价值偏差补偿费用等于偏差量乘以合同约定的绿证偏差补偿价格，</w:t>
      </w:r>
      <w:r>
        <w:rPr>
          <w:rFonts w:hint="eastAsia" w:ascii="仿宋_GB2312" w:hAnsi="仿宋_GB2312" w:eastAsia="仿宋_GB2312" w:cs="仿宋_GB2312"/>
          <w:color w:val="auto"/>
          <w:spacing w:val="-5"/>
          <w:sz w:val="32"/>
          <w:szCs w:val="32"/>
          <w:highlight w:val="none"/>
          <w:lang w:val="en-US" w:eastAsia="zh-CN"/>
        </w:rPr>
        <w:t>由未达到合同约定电量的一方向合同另一方支付补偿费用。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绿证偏差，i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当Q</w:t>
      </w:r>
      <w:r>
        <w:rPr>
          <w:rFonts w:hint="eastAsia" w:ascii="仿宋_GB2312" w:hAnsi="仿宋_GB2312" w:eastAsia="仿宋_GB2312" w:cs="仿宋_GB2312"/>
          <w:color w:val="auto"/>
          <w:sz w:val="32"/>
          <w:szCs w:val="32"/>
          <w:highlight w:val="none"/>
          <w:vertAlign w:val="subscript"/>
          <w:lang w:val="en-US" w:eastAsia="zh-CN"/>
        </w:rPr>
        <w:t>绿证偏差，i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default" w:ascii="Arial" w:hAnsi="Arial" w:eastAsia="仿宋_GB2312" w:cs="Arial"/>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vertAlign w:val="baseline"/>
          <w:lang w:val="en-US" w:eastAsia="zh-CN"/>
        </w:rPr>
        <w:t>D3%，</w:t>
      </w:r>
      <w:r>
        <w:rPr>
          <w:rFonts w:hint="eastAsia" w:ascii="仿宋_GB2312" w:hAnsi="仿宋_GB2312" w:eastAsia="仿宋_GB2312" w:cs="仿宋_GB2312"/>
          <w:color w:val="auto"/>
          <w:spacing w:val="-2"/>
          <w:position w:val="2"/>
          <w:sz w:val="32"/>
          <w:szCs w:val="32"/>
          <w:highlight w:val="none"/>
          <w:lang w:val="en-US" w:eastAsia="zh-CN"/>
        </w:rPr>
        <w:t>R</w:t>
      </w:r>
      <w:r>
        <w:rPr>
          <w:rFonts w:hint="eastAsia" w:ascii="仿宋_GB2312" w:hAnsi="仿宋_GB2312" w:eastAsia="仿宋_GB2312" w:cs="仿宋_GB2312"/>
          <w:color w:val="auto"/>
          <w:sz w:val="32"/>
          <w:szCs w:val="32"/>
          <w:highlight w:val="none"/>
          <w:vertAlign w:val="subscript"/>
          <w:lang w:val="en-US" w:eastAsia="zh-CN"/>
        </w:rPr>
        <w:t>绿电环境价值偏差补偿费用，i</w:t>
      </w:r>
      <w:r>
        <w:rPr>
          <w:rFonts w:hint="eastAsia" w:ascii="仿宋_GB2312" w:hAnsi="仿宋_GB2312" w:eastAsia="仿宋_GB2312" w:cs="仿宋_GB2312"/>
          <w:color w:val="auto"/>
          <w:sz w:val="32"/>
          <w:szCs w:val="32"/>
          <w:highlight w:val="none"/>
          <w:vertAlign w:val="baseline"/>
          <w:lang w:val="en-US" w:eastAsia="zh-CN"/>
        </w:rPr>
        <w:t>=0</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当Q</w:t>
      </w:r>
      <w:r>
        <w:rPr>
          <w:rFonts w:hint="eastAsia" w:ascii="仿宋_GB2312" w:hAnsi="仿宋_GB2312" w:eastAsia="仿宋_GB2312" w:cs="仿宋_GB2312"/>
          <w:color w:val="auto"/>
          <w:sz w:val="32"/>
          <w:szCs w:val="32"/>
          <w:highlight w:val="none"/>
          <w:vertAlign w:val="subscript"/>
          <w:lang w:val="en-US" w:eastAsia="zh-CN"/>
        </w:rPr>
        <w:t>绿证偏差，i</w:t>
      </w:r>
      <w:r>
        <w:rPr>
          <w:rFonts w:hint="eastAsia" w:ascii="仿宋_GB2312" w:hAnsi="仿宋_GB2312" w:eastAsia="仿宋_GB2312" w:cs="仿宋_GB2312"/>
          <w:color w:val="auto"/>
          <w:sz w:val="32"/>
          <w:szCs w:val="32"/>
          <w:highlight w:val="none"/>
          <w:vertAlign w:val="baseline"/>
          <w:lang w:val="en-US" w:eastAsia="zh-CN"/>
        </w:rPr>
        <w:t>&gt;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default" w:ascii="Arial" w:hAnsi="Arial" w:eastAsia="仿宋_GB2312" w:cs="Arial"/>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vertAlign w:val="baseline"/>
          <w:lang w:val="en-US" w:eastAsia="zh-CN"/>
        </w:rPr>
        <w:t>D3%，</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偏差量，i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绿证偏差，i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default" w:ascii="Arial" w:hAnsi="Arial" w:eastAsia="仿宋_GB2312" w:cs="Arial"/>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vertAlign w:val="baseline"/>
          <w:lang w:val="en-US" w:eastAsia="zh-CN"/>
        </w:rPr>
        <w:t>D3%</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32" w:firstLineChars="200"/>
        <w:jc w:val="both"/>
        <w:textAlignment w:val="baseline"/>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2"/>
          <w:position w:val="2"/>
          <w:sz w:val="32"/>
          <w:szCs w:val="32"/>
          <w:highlight w:val="none"/>
          <w:lang w:val="en-US" w:eastAsia="zh-CN"/>
        </w:rPr>
        <w:t>R</w:t>
      </w:r>
      <w:r>
        <w:rPr>
          <w:rFonts w:hint="eastAsia" w:ascii="仿宋_GB2312" w:hAnsi="仿宋_GB2312" w:eastAsia="仿宋_GB2312" w:cs="仿宋_GB2312"/>
          <w:color w:val="auto"/>
          <w:sz w:val="32"/>
          <w:szCs w:val="32"/>
          <w:highlight w:val="none"/>
          <w:vertAlign w:val="subscript"/>
          <w:lang w:val="en-US" w:eastAsia="zh-CN"/>
        </w:rPr>
        <w:t>绿电环境价值偏差补偿费用，i</w:t>
      </w:r>
      <w:r>
        <w:rPr>
          <w:rFonts w:hint="eastAsia" w:ascii="仿宋_GB2312" w:hAnsi="仿宋_GB2312" w:eastAsia="仿宋_GB2312" w:cs="仿宋_GB2312"/>
          <w:color w:val="auto"/>
          <w:sz w:val="32"/>
          <w:szCs w:val="32"/>
          <w:highlight w:val="none"/>
          <w:vertAlign w:val="baseline"/>
          <w:lang w:val="en-US" w:eastAsia="zh-CN"/>
        </w:rPr>
        <w:t>=</w:t>
      </w: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偏差量，i</w:t>
      </w:r>
      <w:r>
        <w:rPr>
          <w:rFonts w:hint="eastAsia" w:ascii="仿宋_GB2312" w:hAnsi="仿宋_GB2312" w:eastAsia="仿宋_GB2312" w:cs="仿宋_GB2312"/>
          <w:color w:val="auto"/>
          <w:spacing w:val="-2"/>
          <w:position w:val="2"/>
          <w:sz w:val="32"/>
          <w:szCs w:val="32"/>
          <w:highlight w:val="none"/>
        </w:rPr>
        <w:t>×P</w:t>
      </w:r>
      <w:r>
        <w:rPr>
          <w:rFonts w:hint="eastAsia" w:ascii="仿宋_GB2312" w:hAnsi="仿宋_GB2312" w:eastAsia="仿宋_GB2312" w:cs="仿宋_GB2312"/>
          <w:color w:val="auto"/>
          <w:sz w:val="32"/>
          <w:szCs w:val="32"/>
          <w:highlight w:val="none"/>
          <w:vertAlign w:val="subscript"/>
          <w:lang w:val="en-US" w:eastAsia="zh-CN"/>
        </w:rPr>
        <w:t>绿电环境价值偏差补偿价格，i</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绿证偏差，i</w:t>
      </w:r>
      <w:r>
        <w:rPr>
          <w:rFonts w:hint="eastAsia" w:ascii="仿宋_GB2312" w:hAnsi="仿宋_GB2312" w:eastAsia="仿宋_GB2312" w:cs="仿宋_GB2312"/>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第</w:t>
      </w:r>
      <w:r>
        <w:rPr>
          <w:rFonts w:hint="eastAsia" w:ascii="仿宋_GB2312" w:hAnsi="仿宋_GB2312" w:eastAsia="仿宋_GB2312" w:cs="仿宋_GB2312"/>
          <w:color w:val="auto"/>
          <w:sz w:val="32"/>
          <w:szCs w:val="32"/>
          <w:highlight w:val="none"/>
          <w:vertAlign w:val="baseline"/>
          <w:lang w:val="en-US" w:eastAsia="zh-CN"/>
        </w:rPr>
        <w:t>i份</w:t>
      </w:r>
      <w:r>
        <w:rPr>
          <w:rFonts w:hint="eastAsia" w:ascii="仿宋_GB2312" w:hAnsi="仿宋_GB2312" w:eastAsia="仿宋_GB2312" w:cs="仿宋_GB2312"/>
          <w:color w:val="auto"/>
          <w:sz w:val="32"/>
          <w:szCs w:val="32"/>
          <w:highlight w:val="none"/>
          <w:lang w:val="en-US" w:eastAsia="zh-CN"/>
        </w:rPr>
        <w:t>合同对应的绿证数量与合同的差值，差值</w:t>
      </w:r>
      <w:r>
        <w:rPr>
          <w:rFonts w:hint="eastAsia" w:ascii="仿宋_GB2312" w:hAnsi="仿宋_GB2312" w:eastAsia="仿宋_GB2312" w:cs="仿宋_GB2312"/>
          <w:b w:val="0"/>
          <w:bCs w:val="0"/>
          <w:color w:val="auto"/>
          <w:spacing w:val="-5"/>
          <w:sz w:val="32"/>
          <w:szCs w:val="32"/>
          <w:highlight w:val="none"/>
          <w:lang w:val="en-US" w:eastAsia="zh-CN"/>
        </w:rPr>
        <w:t>不足1MW部分向上取整</w:t>
      </w:r>
      <w:r>
        <w:rPr>
          <w:rFonts w:hint="eastAsia" w:ascii="仿宋_GB2312" w:hAnsi="仿宋_GB2312" w:eastAsia="仿宋_GB2312" w:cs="仿宋_GB2312"/>
          <w:color w:val="auto"/>
          <w:spacing w:val="-5"/>
          <w:sz w:val="32"/>
          <w:szCs w:val="32"/>
          <w:highlight w:val="none"/>
          <w:lang w:val="en-US"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绿电环境价值，i</w:t>
      </w:r>
      <w:r>
        <w:rPr>
          <w:rFonts w:hint="eastAsia" w:ascii="仿宋_GB2312" w:hAnsi="仿宋_GB2312" w:eastAsia="仿宋_GB2312" w:cs="仿宋_GB2312"/>
          <w:color w:val="auto"/>
          <w:sz w:val="32"/>
          <w:szCs w:val="32"/>
          <w:highlight w:val="none"/>
          <w:vertAlign w:val="baseline"/>
          <w:lang w:val="en-US" w:eastAsia="zh-CN"/>
        </w:rPr>
        <w:t>为经营主体第i份绿电交易合同的</w:t>
      </w:r>
      <w:r>
        <w:rPr>
          <w:rFonts w:hint="eastAsia" w:ascii="仿宋_GB2312" w:hAnsi="仿宋_GB2312" w:eastAsia="仿宋_GB2312" w:cs="仿宋_GB2312"/>
          <w:color w:val="auto"/>
          <w:sz w:val="32"/>
          <w:szCs w:val="32"/>
          <w:highlight w:val="none"/>
          <w:lang w:val="en-US" w:eastAsia="zh-CN"/>
        </w:rPr>
        <w:t>绿电环境价值</w:t>
      </w:r>
      <w:r>
        <w:rPr>
          <w:rFonts w:hint="eastAsia" w:ascii="仿宋_GB2312" w:hAnsi="仿宋_GB2312" w:eastAsia="仿宋_GB2312" w:cs="仿宋_GB2312"/>
          <w:color w:val="auto"/>
          <w:sz w:val="32"/>
          <w:szCs w:val="32"/>
          <w:highlight w:val="none"/>
          <w:vertAlign w:val="baseline"/>
          <w:lang w:val="en-US" w:eastAsia="zh-CN"/>
        </w:rPr>
        <w:t>结算电量；</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合同，i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lang w:val="en-US" w:eastAsia="zh-CN"/>
        </w:rPr>
        <w:t>经营主体签订的</w:t>
      </w:r>
      <w:r>
        <w:rPr>
          <w:rFonts w:hint="eastAsia" w:ascii="仿宋_GB2312" w:hAnsi="仿宋_GB2312" w:eastAsia="仿宋_GB2312" w:cs="仿宋_GB2312"/>
          <w:color w:val="auto"/>
          <w:sz w:val="32"/>
          <w:szCs w:val="32"/>
          <w:highlight w:val="none"/>
          <w:vertAlign w:val="baseline"/>
          <w:lang w:val="en-US" w:eastAsia="zh-CN"/>
        </w:rPr>
        <w:t>第i份绿电交易合同电量；</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lang w:val="en-US" w:eastAsia="zh-CN"/>
        </w:rPr>
        <w:t>Q</w:t>
      </w:r>
      <w:r>
        <w:rPr>
          <w:rFonts w:hint="eastAsia" w:ascii="仿宋_GB2312" w:hAnsi="仿宋_GB2312" w:eastAsia="仿宋_GB2312" w:cs="仿宋_GB2312"/>
          <w:color w:val="auto"/>
          <w:sz w:val="32"/>
          <w:szCs w:val="32"/>
          <w:highlight w:val="none"/>
          <w:vertAlign w:val="subscript"/>
          <w:lang w:val="en-US" w:eastAsia="zh-CN"/>
        </w:rPr>
        <w:t>偏差量，i</w:t>
      </w:r>
      <w:r>
        <w:rPr>
          <w:rFonts w:hint="eastAsia" w:ascii="仿宋_GB2312" w:hAnsi="仿宋_GB2312" w:eastAsia="仿宋_GB2312" w:cs="仿宋_GB2312"/>
          <w:b w:val="0"/>
          <w:bCs w:val="0"/>
          <w:color w:val="auto"/>
          <w:sz w:val="32"/>
          <w:szCs w:val="32"/>
          <w:highlight w:val="none"/>
          <w:vertAlign w:val="baseline"/>
          <w:lang w:val="en-US" w:eastAsia="zh-CN"/>
        </w:rPr>
        <w:t>为超出</w:t>
      </w:r>
      <w:r>
        <w:rPr>
          <w:rFonts w:hint="eastAsia" w:ascii="仿宋_GB2312" w:hAnsi="仿宋_GB2312" w:eastAsia="仿宋_GB2312" w:cs="仿宋_GB2312"/>
          <w:color w:val="auto"/>
          <w:sz w:val="32"/>
          <w:szCs w:val="32"/>
          <w:highlight w:val="none"/>
          <w:vertAlign w:val="baseline"/>
          <w:lang w:val="en-US" w:eastAsia="zh-CN"/>
        </w:rPr>
        <w:t>第i份绿电交易合同</w:t>
      </w:r>
      <w:r>
        <w:rPr>
          <w:rFonts w:hint="eastAsia" w:ascii="仿宋_GB2312" w:hAnsi="仿宋_GB2312" w:eastAsia="仿宋_GB2312" w:cs="仿宋_GB2312"/>
          <w:color w:val="auto"/>
          <w:sz w:val="32"/>
          <w:szCs w:val="32"/>
          <w:highlight w:val="none"/>
          <w:lang w:val="en-US" w:eastAsia="zh-CN"/>
        </w:rPr>
        <w:t>约定数量比例的偏差量；</w:t>
      </w:r>
    </w:p>
    <w:p>
      <w:pPr>
        <w:keepNext w:val="0"/>
        <w:keepLines w:val="0"/>
        <w:pageBreakBefore w:val="0"/>
        <w:widowControl/>
        <w:kinsoku/>
        <w:wordWrap/>
        <w:overflowPunct/>
        <w:topLinePunct w:val="0"/>
        <w:autoSpaceDE/>
        <w:autoSpaceDN/>
        <w:bidi w:val="0"/>
        <w:adjustRightInd w:val="0"/>
        <w:snapToGrid w:val="0"/>
        <w:spacing w:line="560" w:lineRule="exact"/>
        <w:ind w:firstLine="632"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2"/>
          <w:position w:val="2"/>
          <w:sz w:val="32"/>
          <w:szCs w:val="32"/>
          <w:highlight w:val="none"/>
        </w:rPr>
        <w:t>P</w:t>
      </w:r>
      <w:r>
        <w:rPr>
          <w:rFonts w:hint="eastAsia" w:ascii="仿宋_GB2312" w:hAnsi="仿宋_GB2312" w:eastAsia="仿宋_GB2312" w:cs="仿宋_GB2312"/>
          <w:color w:val="auto"/>
          <w:sz w:val="32"/>
          <w:szCs w:val="32"/>
          <w:highlight w:val="none"/>
          <w:vertAlign w:val="subscript"/>
          <w:lang w:val="en-US" w:eastAsia="zh-CN"/>
        </w:rPr>
        <w:t>绿电环境价值偏差补偿价格，i</w:t>
      </w:r>
      <w:r>
        <w:rPr>
          <w:rFonts w:hint="eastAsia" w:ascii="仿宋_GB2312" w:hAnsi="仿宋_GB2312" w:eastAsia="仿宋_GB2312" w:cs="仿宋_GB2312"/>
          <w:b w:val="0"/>
          <w:bCs w:val="0"/>
          <w:color w:val="auto"/>
          <w:sz w:val="32"/>
          <w:szCs w:val="32"/>
          <w:highlight w:val="none"/>
          <w:vertAlign w:val="baseline"/>
          <w:lang w:val="en-US" w:eastAsia="zh-CN"/>
        </w:rPr>
        <w:t>为</w:t>
      </w:r>
      <w:r>
        <w:rPr>
          <w:rFonts w:hint="eastAsia" w:ascii="仿宋_GB2312" w:hAnsi="仿宋_GB2312" w:eastAsia="仿宋_GB2312" w:cs="仿宋_GB2312"/>
          <w:color w:val="auto"/>
          <w:sz w:val="32"/>
          <w:szCs w:val="32"/>
          <w:highlight w:val="none"/>
          <w:vertAlign w:val="baseline"/>
          <w:lang w:val="en-US" w:eastAsia="zh-CN"/>
        </w:rPr>
        <w:t>第i份绿电交易合同</w:t>
      </w:r>
      <w:r>
        <w:rPr>
          <w:rFonts w:hint="eastAsia" w:ascii="仿宋_GB2312" w:hAnsi="仿宋_GB2312" w:eastAsia="仿宋_GB2312" w:cs="仿宋_GB2312"/>
          <w:color w:val="auto"/>
          <w:sz w:val="32"/>
          <w:szCs w:val="32"/>
          <w:highlight w:val="none"/>
          <w:lang w:val="en-US" w:eastAsia="zh-CN"/>
        </w:rPr>
        <w:t>约定绿证偏差补偿价格；</w:t>
      </w:r>
    </w:p>
    <w:p>
      <w:pPr>
        <w:keepNext w:val="0"/>
        <w:keepLines w:val="0"/>
        <w:pageBreakBefore w:val="0"/>
        <w:widowControl/>
        <w:kinsoku/>
        <w:wordWrap/>
        <w:overflowPunct/>
        <w:topLinePunct w:val="0"/>
        <w:autoSpaceDE/>
        <w:autoSpaceDN/>
        <w:bidi w:val="0"/>
        <w:adjustRightInd w:val="0"/>
        <w:snapToGrid w:val="0"/>
        <w:spacing w:line="560" w:lineRule="exact"/>
        <w:ind w:firstLine="62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5"/>
          <w:sz w:val="32"/>
          <w:szCs w:val="32"/>
          <w:highlight w:val="none"/>
          <w:lang w:val="en-US" w:eastAsia="zh-CN"/>
        </w:rPr>
        <w:t>D3%为绿电交易合同约定数量比例</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0"/>
        <w:rPr>
          <w:rFonts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lang w:val="en-US" w:eastAsia="zh-CN"/>
        </w:rPr>
        <w:t>9.</w:t>
      </w:r>
      <w:r>
        <w:rPr>
          <w:rFonts w:ascii="黑体" w:hAnsi="黑体" w:eastAsia="黑体" w:cs="黑体"/>
          <w:color w:val="auto"/>
          <w:spacing w:val="0"/>
          <w:sz w:val="32"/>
          <w:szCs w:val="32"/>
          <w:highlight w:val="none"/>
        </w:rPr>
        <w:t xml:space="preserve"> </w:t>
      </w:r>
      <w:r>
        <w:rPr>
          <w:rFonts w:hint="eastAsia" w:ascii="黑体" w:hAnsi="黑体" w:eastAsia="黑体" w:cs="黑体"/>
          <w:color w:val="auto"/>
          <w:spacing w:val="0"/>
          <w:sz w:val="32"/>
          <w:szCs w:val="32"/>
          <w:highlight w:val="none"/>
          <w:lang w:val="en-US" w:eastAsia="zh-CN"/>
        </w:rPr>
        <w:t>追退补和清算</w:t>
      </w:r>
      <w:r>
        <w:rPr>
          <w:rFonts w:ascii="黑体" w:hAnsi="黑体" w:eastAsia="黑体" w:cs="黑体"/>
          <w:color w:val="auto"/>
          <w:spacing w:val="0"/>
          <w:sz w:val="32"/>
          <w:szCs w:val="32"/>
          <w:highlight w:val="none"/>
        </w:rPr>
        <w:t>管理</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rFonts w:hint="eastAsia"/>
          <w:color w:val="auto"/>
          <w:spacing w:val="6"/>
          <w:sz w:val="32"/>
          <w:szCs w:val="32"/>
          <w:highlight w:val="none"/>
        </w:rPr>
      </w:pPr>
      <w:r>
        <w:rPr>
          <w:rFonts w:hint="eastAsia"/>
          <w:color w:val="auto"/>
          <w:spacing w:val="6"/>
          <w:sz w:val="32"/>
          <w:szCs w:val="32"/>
          <w:highlight w:val="none"/>
          <w:lang w:val="en-US" w:eastAsia="zh-CN"/>
        </w:rPr>
        <w:t>9</w:t>
      </w:r>
      <w:r>
        <w:rPr>
          <w:color w:val="auto"/>
          <w:spacing w:val="6"/>
          <w:sz w:val="32"/>
          <w:szCs w:val="32"/>
          <w:highlight w:val="none"/>
        </w:rPr>
        <w:t>.1</w:t>
      </w:r>
      <w:r>
        <w:rPr>
          <w:rFonts w:hint="eastAsia"/>
          <w:color w:val="auto"/>
          <w:spacing w:val="6"/>
          <w:sz w:val="32"/>
          <w:szCs w:val="32"/>
          <w:highlight w:val="none"/>
          <w:lang w:val="en-US" w:eastAsia="zh-CN"/>
        </w:rPr>
        <w:t xml:space="preserve"> 结算依据正式发布后，</w:t>
      </w:r>
      <w:r>
        <w:rPr>
          <w:rFonts w:hint="eastAsia"/>
          <w:color w:val="auto"/>
          <w:spacing w:val="6"/>
          <w:sz w:val="32"/>
          <w:szCs w:val="32"/>
          <w:highlight w:val="none"/>
        </w:rPr>
        <w:t>因市场经营主体原因</w:t>
      </w:r>
      <w:r>
        <w:rPr>
          <w:rFonts w:hint="eastAsia"/>
          <w:color w:val="auto"/>
          <w:spacing w:val="6"/>
          <w:sz w:val="32"/>
          <w:szCs w:val="32"/>
          <w:highlight w:val="none"/>
          <w:lang w:eastAsia="zh-CN"/>
        </w:rPr>
        <w:t>、</w:t>
      </w:r>
      <w:r>
        <w:rPr>
          <w:rFonts w:hint="eastAsia"/>
          <w:color w:val="auto"/>
          <w:spacing w:val="6"/>
          <w:sz w:val="32"/>
          <w:szCs w:val="32"/>
          <w:highlight w:val="none"/>
        </w:rPr>
        <w:t>数据异常</w:t>
      </w:r>
      <w:r>
        <w:rPr>
          <w:rFonts w:hint="eastAsia"/>
          <w:color w:val="auto"/>
          <w:spacing w:val="6"/>
          <w:sz w:val="32"/>
          <w:szCs w:val="32"/>
          <w:highlight w:val="none"/>
          <w:lang w:eastAsia="zh-CN"/>
        </w:rPr>
        <w:t>、</w:t>
      </w:r>
      <w:r>
        <w:rPr>
          <w:rFonts w:hint="eastAsia"/>
          <w:color w:val="auto"/>
          <w:spacing w:val="6"/>
          <w:sz w:val="32"/>
          <w:szCs w:val="32"/>
          <w:highlight w:val="none"/>
        </w:rPr>
        <w:t>政策或规则调整等原因</w:t>
      </w:r>
      <w:r>
        <w:rPr>
          <w:rFonts w:hint="eastAsia"/>
          <w:color w:val="auto"/>
          <w:spacing w:val="6"/>
          <w:sz w:val="32"/>
          <w:szCs w:val="32"/>
          <w:highlight w:val="none"/>
          <w:lang w:eastAsia="zh-CN"/>
        </w:rPr>
        <w:t>，</w:t>
      </w:r>
      <w:r>
        <w:rPr>
          <w:rFonts w:hint="eastAsia"/>
          <w:color w:val="auto"/>
          <w:spacing w:val="6"/>
          <w:sz w:val="32"/>
          <w:szCs w:val="32"/>
          <w:highlight w:val="none"/>
          <w:lang w:val="en-US" w:eastAsia="zh-CN"/>
        </w:rPr>
        <w:t>需对结算依据调整而开展的追退补及清算工作。</w:t>
      </w:r>
      <w:r>
        <w:rPr>
          <w:rFonts w:hint="eastAsia"/>
          <w:color w:val="auto"/>
          <w:spacing w:val="6"/>
          <w:sz w:val="32"/>
          <w:szCs w:val="32"/>
          <w:highlight w:val="none"/>
        </w:rPr>
        <w:t>追退补应设追溯期，原则上不超过</w:t>
      </w:r>
      <w:r>
        <w:rPr>
          <w:rFonts w:hint="eastAsia"/>
          <w:color w:val="auto"/>
          <w:spacing w:val="6"/>
          <w:sz w:val="32"/>
          <w:szCs w:val="32"/>
          <w:highlight w:val="none"/>
          <w:lang w:val="en-US" w:eastAsia="zh-CN"/>
        </w:rPr>
        <w:t>1</w:t>
      </w:r>
      <w:r>
        <w:rPr>
          <w:rFonts w:hint="eastAsia"/>
          <w:color w:val="auto"/>
          <w:spacing w:val="6"/>
          <w:sz w:val="32"/>
          <w:szCs w:val="32"/>
          <w:highlight w:val="none"/>
        </w:rPr>
        <w:t>2个月。</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rFonts w:hint="eastAsia"/>
          <w:color w:val="auto"/>
          <w:spacing w:val="6"/>
          <w:sz w:val="32"/>
          <w:szCs w:val="32"/>
          <w:highlight w:val="none"/>
          <w:lang w:val="en-US" w:eastAsia="zh-CN"/>
        </w:rPr>
      </w:pPr>
      <w:r>
        <w:rPr>
          <w:rFonts w:hint="eastAsia"/>
          <w:color w:val="auto"/>
          <w:spacing w:val="6"/>
          <w:sz w:val="32"/>
          <w:szCs w:val="32"/>
          <w:highlight w:val="none"/>
          <w:lang w:val="en-US" w:eastAsia="zh-CN"/>
        </w:rPr>
        <w:t>9.2 月度结算前发生的当月电量差错或政策调整退补，根据供电企业推送的修正电量，按日重新计算后并入当月结算依据。</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8" w:firstLineChars="200"/>
        <w:jc w:val="both"/>
        <w:textAlignment w:val="baseline"/>
        <w:rPr>
          <w:rFonts w:hint="default"/>
          <w:color w:val="auto"/>
          <w:spacing w:val="6"/>
          <w:sz w:val="32"/>
          <w:szCs w:val="32"/>
          <w:highlight w:val="none"/>
          <w:lang w:val="en-US" w:eastAsia="en-US"/>
        </w:rPr>
      </w:pPr>
      <w:r>
        <w:rPr>
          <w:rFonts w:hint="eastAsia" w:ascii="仿宋_GB2312" w:hAnsi="仿宋_GB2312" w:eastAsia="仿宋_GB2312" w:cs="仿宋_GB2312"/>
          <w:color w:val="auto"/>
          <w:spacing w:val="7"/>
          <w:sz w:val="32"/>
          <w:szCs w:val="32"/>
          <w:highlight w:val="none"/>
          <w:lang w:val="en-US" w:eastAsia="zh-CN"/>
        </w:rPr>
        <w:t>9</w:t>
      </w:r>
      <w:r>
        <w:rPr>
          <w:rFonts w:hint="default" w:ascii="仿宋_GB2312" w:hAnsi="仿宋_GB2312" w:eastAsia="仿宋_GB2312" w:cs="仿宋_GB2312"/>
          <w:color w:val="auto"/>
          <w:spacing w:val="7"/>
          <w:sz w:val="32"/>
          <w:szCs w:val="32"/>
          <w:highlight w:val="none"/>
          <w:lang w:val="en-US" w:eastAsia="en-US"/>
        </w:rPr>
        <w:t>.3</w:t>
      </w:r>
      <w:r>
        <w:rPr>
          <w:rFonts w:hint="eastAsia" w:ascii="仿宋_GB2312" w:hAnsi="仿宋_GB2312" w:eastAsia="仿宋_GB2312" w:cs="仿宋_GB2312"/>
          <w:color w:val="auto"/>
          <w:spacing w:val="7"/>
          <w:sz w:val="32"/>
          <w:szCs w:val="32"/>
          <w:highlight w:val="none"/>
          <w:lang w:val="en-US" w:eastAsia="zh-CN"/>
        </w:rPr>
        <w:t xml:space="preserve"> 实际用电主体变更、暂停、销户等业务变更和计量故障等业务涉及退补电量时启动非周期暂收，电网企业暂按当月电网企业代理购电工商业电价计算，月度市场交易结算时多退少补。</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rFonts w:hint="eastAsia"/>
          <w:strike w:val="0"/>
          <w:dstrike w:val="0"/>
          <w:color w:val="auto"/>
          <w:spacing w:val="6"/>
          <w:sz w:val="32"/>
          <w:szCs w:val="32"/>
          <w:highlight w:val="none"/>
          <w:lang w:val="en-US" w:eastAsia="zh-CN"/>
        </w:rPr>
      </w:pPr>
      <w:r>
        <w:rPr>
          <w:rFonts w:hint="eastAsia"/>
          <w:strike w:val="0"/>
          <w:dstrike w:val="0"/>
          <w:color w:val="auto"/>
          <w:spacing w:val="6"/>
          <w:sz w:val="32"/>
          <w:szCs w:val="32"/>
          <w:highlight w:val="none"/>
          <w:lang w:val="en-US" w:eastAsia="zh-CN"/>
        </w:rPr>
        <w:t>9.4 开展追退补和清算时，首先应由电力交易机构编制追退补和清算的结算依据并发布后，再由电网企业开展电费追退补和清算。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rFonts w:hint="eastAsia"/>
          <w:strike w:val="0"/>
          <w:dstrike w:val="0"/>
          <w:color w:val="auto"/>
          <w:spacing w:val="6"/>
          <w:sz w:val="32"/>
          <w:szCs w:val="32"/>
          <w:highlight w:val="none"/>
          <w:lang w:val="en-US" w:eastAsia="zh-CN"/>
        </w:rPr>
      </w:pPr>
      <w:r>
        <w:rPr>
          <w:rFonts w:hint="eastAsia"/>
          <w:strike w:val="0"/>
          <w:dstrike w:val="0"/>
          <w:color w:val="auto"/>
          <w:spacing w:val="6"/>
          <w:sz w:val="32"/>
          <w:szCs w:val="32"/>
          <w:highlight w:val="none"/>
          <w:lang w:val="en-US" w:eastAsia="zh-CN"/>
        </w:rPr>
        <w:t>9.5 结算依据或电费账单发布后，如市场经营主体存在异议，可在15个工作日内分别向电力交易机构、电网企业提出结算问询。电力交易机构、电网企业在收到问询后，5个工作日内确认和评估问询是否属实，经核查属实的，在满足结算条件的下一结算周期进行追退补或清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pacing w:val="-6"/>
          <w:sz w:val="32"/>
          <w:szCs w:val="32"/>
          <w:highlight w:val="none"/>
        </w:rPr>
      </w:pPr>
      <w:r>
        <w:rPr>
          <w:rFonts w:hint="eastAsia"/>
          <w:color w:val="auto"/>
          <w:spacing w:val="6"/>
          <w:sz w:val="32"/>
          <w:szCs w:val="32"/>
          <w:highlight w:val="none"/>
          <w:lang w:val="en-US" w:eastAsia="zh-CN"/>
        </w:rPr>
        <w:t>9</w:t>
      </w:r>
      <w:r>
        <w:rPr>
          <w:color w:val="auto"/>
          <w:spacing w:val="-6"/>
          <w:sz w:val="32"/>
          <w:szCs w:val="32"/>
          <w:highlight w:val="none"/>
        </w:rPr>
        <w:t>.</w:t>
      </w:r>
      <w:r>
        <w:rPr>
          <w:rFonts w:hint="eastAsia"/>
          <w:color w:val="auto"/>
          <w:spacing w:val="-6"/>
          <w:sz w:val="32"/>
          <w:szCs w:val="32"/>
          <w:highlight w:val="none"/>
          <w:lang w:val="en-US" w:eastAsia="zh-CN"/>
        </w:rPr>
        <w:t xml:space="preserve">6 </w:t>
      </w:r>
      <w:r>
        <w:rPr>
          <w:color w:val="auto"/>
          <w:spacing w:val="-6"/>
          <w:sz w:val="32"/>
          <w:szCs w:val="32"/>
          <w:highlight w:val="none"/>
        </w:rPr>
        <w:t>对于跨月电量差错退补事项，按照以下规则处理：</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z w:val="32"/>
          <w:szCs w:val="32"/>
          <w:highlight w:val="none"/>
        </w:rPr>
      </w:pPr>
      <w:r>
        <w:rPr>
          <w:rFonts w:hint="eastAsia"/>
          <w:color w:val="auto"/>
          <w:spacing w:val="6"/>
          <w:sz w:val="32"/>
          <w:szCs w:val="32"/>
          <w:highlight w:val="none"/>
          <w:lang w:val="en-US" w:eastAsia="zh-CN"/>
        </w:rPr>
        <w:t>9</w:t>
      </w:r>
      <w:r>
        <w:rPr>
          <w:color w:val="auto"/>
          <w:spacing w:val="7"/>
          <w:sz w:val="32"/>
          <w:szCs w:val="32"/>
          <w:highlight w:val="none"/>
        </w:rPr>
        <w:t>.</w:t>
      </w:r>
      <w:r>
        <w:rPr>
          <w:rFonts w:hint="eastAsia"/>
          <w:color w:val="auto"/>
          <w:spacing w:val="7"/>
          <w:sz w:val="32"/>
          <w:szCs w:val="32"/>
          <w:highlight w:val="none"/>
          <w:lang w:val="en-US" w:eastAsia="zh-CN"/>
        </w:rPr>
        <w:t>6</w:t>
      </w:r>
      <w:r>
        <w:rPr>
          <w:color w:val="auto"/>
          <w:spacing w:val="7"/>
          <w:sz w:val="32"/>
          <w:szCs w:val="32"/>
          <w:highlight w:val="none"/>
        </w:rPr>
        <w:t>.1</w:t>
      </w:r>
      <w:r>
        <w:rPr>
          <w:rFonts w:hint="eastAsia"/>
          <w:color w:val="auto"/>
          <w:spacing w:val="7"/>
          <w:sz w:val="32"/>
          <w:szCs w:val="32"/>
          <w:highlight w:val="none"/>
          <w:lang w:val="en-US" w:eastAsia="zh-CN"/>
        </w:rPr>
        <w:t xml:space="preserve"> </w:t>
      </w:r>
      <w:r>
        <w:rPr>
          <w:color w:val="auto"/>
          <w:spacing w:val="7"/>
          <w:sz w:val="32"/>
          <w:szCs w:val="32"/>
          <w:highlight w:val="none"/>
        </w:rPr>
        <w:t>对</w:t>
      </w:r>
      <w:r>
        <w:rPr>
          <w:rFonts w:hint="eastAsia" w:ascii="仿宋_GB2312" w:hAnsi="仿宋_GB2312" w:eastAsia="仿宋_GB2312" w:cs="仿宋_GB2312"/>
          <w:color w:val="auto"/>
          <w:spacing w:val="1"/>
          <w:sz w:val="32"/>
          <w:szCs w:val="32"/>
          <w:highlight w:val="none"/>
          <w:lang w:val="en-US" w:eastAsia="zh-CN"/>
        </w:rPr>
        <w:t>直接参与交易的</w:t>
      </w:r>
      <w:r>
        <w:rPr>
          <w:rFonts w:hint="eastAsia" w:ascii="仿宋_GB2312" w:hAnsi="仿宋_GB2312" w:eastAsia="仿宋_GB2312" w:cs="仿宋_GB2312"/>
          <w:color w:val="auto"/>
          <w:spacing w:val="1"/>
          <w:sz w:val="32"/>
          <w:szCs w:val="32"/>
          <w:highlight w:val="none"/>
        </w:rPr>
        <w:t>发电</w:t>
      </w:r>
      <w:r>
        <w:rPr>
          <w:rFonts w:hint="eastAsia" w:ascii="仿宋_GB2312" w:hAnsi="仿宋_GB2312" w:eastAsia="仿宋_GB2312" w:cs="仿宋_GB2312"/>
          <w:color w:val="auto"/>
          <w:spacing w:val="1"/>
          <w:sz w:val="32"/>
          <w:szCs w:val="32"/>
          <w:highlight w:val="none"/>
          <w:lang w:val="en-US" w:eastAsia="zh-CN"/>
        </w:rPr>
        <w:t>交易单元</w:t>
      </w:r>
      <w:r>
        <w:rPr>
          <w:color w:val="auto"/>
          <w:spacing w:val="7"/>
          <w:sz w:val="32"/>
          <w:szCs w:val="32"/>
          <w:highlight w:val="none"/>
        </w:rPr>
        <w:t>分时差错电量按差错月份</w:t>
      </w:r>
      <w:r>
        <w:rPr>
          <w:rFonts w:hint="eastAsia" w:ascii="仿宋_GB2312" w:hAnsi="仿宋_GB2312" w:eastAsia="仿宋_GB2312" w:cs="仿宋_GB2312"/>
          <w:color w:val="auto"/>
          <w:spacing w:val="1"/>
          <w:sz w:val="32"/>
          <w:szCs w:val="32"/>
          <w:highlight w:val="none"/>
          <w:lang w:val="en-US" w:eastAsia="zh-CN"/>
        </w:rPr>
        <w:t>直接参与交易的</w:t>
      </w:r>
      <w:r>
        <w:rPr>
          <w:rFonts w:hint="eastAsia" w:ascii="仿宋_GB2312" w:hAnsi="仿宋_GB2312" w:eastAsia="仿宋_GB2312" w:cs="仿宋_GB2312"/>
          <w:color w:val="auto"/>
          <w:spacing w:val="1"/>
          <w:sz w:val="32"/>
          <w:szCs w:val="32"/>
          <w:highlight w:val="none"/>
        </w:rPr>
        <w:t>发电</w:t>
      </w:r>
      <w:r>
        <w:rPr>
          <w:rFonts w:hint="eastAsia" w:ascii="仿宋_GB2312" w:hAnsi="仿宋_GB2312" w:eastAsia="仿宋_GB2312" w:cs="仿宋_GB2312"/>
          <w:color w:val="auto"/>
          <w:spacing w:val="1"/>
          <w:sz w:val="32"/>
          <w:szCs w:val="32"/>
          <w:highlight w:val="none"/>
          <w:lang w:val="en-US" w:eastAsia="zh-CN"/>
        </w:rPr>
        <w:t>交易单元</w:t>
      </w:r>
      <w:r>
        <w:rPr>
          <w:color w:val="auto"/>
          <w:spacing w:val="7"/>
          <w:sz w:val="32"/>
          <w:szCs w:val="32"/>
          <w:highlight w:val="none"/>
        </w:rPr>
        <w:t>实时市场分</w:t>
      </w:r>
      <w:r>
        <w:rPr>
          <w:color w:val="auto"/>
          <w:spacing w:val="5"/>
          <w:sz w:val="32"/>
          <w:szCs w:val="32"/>
          <w:highlight w:val="none"/>
        </w:rPr>
        <w:t>时价格进行退补结算；</w:t>
      </w:r>
      <w:r>
        <w:rPr>
          <w:rFonts w:hint="eastAsia" w:ascii="仿宋_GB2312" w:hAnsi="仿宋_GB2312" w:eastAsia="仿宋_GB2312" w:cs="仿宋_GB2312"/>
          <w:color w:val="auto"/>
          <w:spacing w:val="5"/>
          <w:sz w:val="32"/>
          <w:szCs w:val="32"/>
          <w:highlight w:val="none"/>
          <w:lang w:val="en-US" w:eastAsia="zh-CN"/>
        </w:rPr>
        <w:t>对</w:t>
      </w:r>
      <w:r>
        <w:rPr>
          <w:rFonts w:hint="eastAsia" w:ascii="仿宋_GB2312" w:hAnsi="仿宋_GB2312" w:eastAsia="仿宋_GB2312" w:cs="仿宋_GB2312"/>
          <w:b w:val="0"/>
          <w:bCs w:val="0"/>
          <w:color w:val="auto"/>
          <w:spacing w:val="7"/>
          <w:sz w:val="32"/>
          <w:szCs w:val="32"/>
          <w:highlight w:val="none"/>
          <w:lang w:val="en-US" w:eastAsia="zh-CN"/>
        </w:rPr>
        <w:t>未</w:t>
      </w:r>
      <w:r>
        <w:rPr>
          <w:rFonts w:hint="eastAsia" w:ascii="仿宋_GB2312" w:hAnsi="仿宋_GB2312" w:eastAsia="仿宋_GB2312" w:cs="仿宋_GB2312"/>
          <w:b w:val="0"/>
          <w:bCs w:val="0"/>
          <w:color w:val="auto"/>
          <w:sz w:val="32"/>
          <w:szCs w:val="32"/>
          <w:highlight w:val="none"/>
        </w:rPr>
        <w:t>直接参与市场化交易的新能源</w:t>
      </w:r>
      <w:r>
        <w:rPr>
          <w:rFonts w:hint="eastAsia" w:ascii="仿宋_GB2312" w:hAnsi="仿宋_GB2312" w:eastAsia="仿宋_GB2312" w:cs="仿宋_GB2312"/>
          <w:b w:val="0"/>
          <w:bCs w:val="0"/>
          <w:color w:val="auto"/>
          <w:sz w:val="32"/>
          <w:szCs w:val="32"/>
          <w:highlight w:val="none"/>
          <w:lang w:val="en-US" w:eastAsia="zh-CN"/>
        </w:rPr>
        <w:t>发电主体</w:t>
      </w:r>
      <w:r>
        <w:rPr>
          <w:rFonts w:hint="eastAsia" w:ascii="仿宋_GB2312" w:hAnsi="仿宋_GB2312" w:eastAsia="仿宋_GB2312" w:cs="仿宋_GB2312"/>
          <w:color w:val="auto"/>
          <w:spacing w:val="7"/>
          <w:sz w:val="32"/>
          <w:szCs w:val="32"/>
          <w:highlight w:val="none"/>
        </w:rPr>
        <w:t>分时差错电量</w:t>
      </w:r>
      <w:r>
        <w:rPr>
          <w:rFonts w:hint="eastAsia" w:ascii="仿宋_GB2312" w:hAnsi="仿宋_GB2312" w:eastAsia="仿宋_GB2312" w:cs="仿宋_GB2312"/>
          <w:color w:val="auto"/>
          <w:spacing w:val="7"/>
          <w:sz w:val="32"/>
          <w:szCs w:val="32"/>
          <w:highlight w:val="none"/>
          <w:lang w:val="en-US" w:eastAsia="zh-CN"/>
        </w:rPr>
        <w:t>由电网企业按照差错月份对应的结算价格对差错电量进行退补结算；</w:t>
      </w:r>
      <w:r>
        <w:rPr>
          <w:color w:val="auto"/>
          <w:spacing w:val="5"/>
          <w:sz w:val="32"/>
          <w:szCs w:val="32"/>
          <w:highlight w:val="none"/>
        </w:rPr>
        <w:t>对用户侧分时差错电量按差错</w:t>
      </w:r>
      <w:r>
        <w:rPr>
          <w:color w:val="auto"/>
          <w:spacing w:val="4"/>
          <w:sz w:val="32"/>
          <w:szCs w:val="32"/>
          <w:highlight w:val="none"/>
        </w:rPr>
        <w:t>月份用</w:t>
      </w:r>
      <w:r>
        <w:rPr>
          <w:color w:val="auto"/>
          <w:spacing w:val="8"/>
          <w:sz w:val="32"/>
          <w:szCs w:val="32"/>
          <w:highlight w:val="none"/>
        </w:rPr>
        <w:t>户侧实时市场统一结算点分时价格进行退补结算。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pacing w:val="-6"/>
          <w:sz w:val="32"/>
          <w:szCs w:val="32"/>
          <w:highlight w:val="none"/>
        </w:rPr>
      </w:pPr>
      <w:r>
        <w:rPr>
          <w:rFonts w:hint="eastAsia"/>
          <w:color w:val="auto"/>
          <w:spacing w:val="6"/>
          <w:sz w:val="32"/>
          <w:szCs w:val="32"/>
          <w:highlight w:val="none"/>
          <w:lang w:val="en-US" w:eastAsia="zh-CN"/>
        </w:rPr>
        <w:t>9</w:t>
      </w:r>
      <w:r>
        <w:rPr>
          <w:color w:val="auto"/>
          <w:spacing w:val="-6"/>
          <w:sz w:val="32"/>
          <w:szCs w:val="32"/>
          <w:highlight w:val="none"/>
        </w:rPr>
        <w:t>.</w:t>
      </w:r>
      <w:r>
        <w:rPr>
          <w:rFonts w:hint="eastAsia"/>
          <w:color w:val="auto"/>
          <w:spacing w:val="-6"/>
          <w:sz w:val="32"/>
          <w:szCs w:val="32"/>
          <w:highlight w:val="none"/>
          <w:lang w:val="en-US" w:eastAsia="zh-CN"/>
        </w:rPr>
        <w:t>6</w:t>
      </w:r>
      <w:r>
        <w:rPr>
          <w:color w:val="auto"/>
          <w:spacing w:val="-6"/>
          <w:sz w:val="32"/>
          <w:szCs w:val="32"/>
          <w:highlight w:val="none"/>
        </w:rPr>
        <w:t>.2</w:t>
      </w:r>
      <w:r>
        <w:rPr>
          <w:rFonts w:hint="eastAsia"/>
          <w:color w:val="auto"/>
          <w:spacing w:val="-6"/>
          <w:sz w:val="32"/>
          <w:szCs w:val="32"/>
          <w:highlight w:val="none"/>
          <w:lang w:val="en-US" w:eastAsia="zh-CN"/>
        </w:rPr>
        <w:t xml:space="preserve"> </w:t>
      </w:r>
      <w:r>
        <w:rPr>
          <w:color w:val="auto"/>
          <w:spacing w:val="-6"/>
          <w:sz w:val="32"/>
          <w:szCs w:val="32"/>
          <w:highlight w:val="none"/>
        </w:rPr>
        <w:t>根据零售用户差错月份的</w:t>
      </w:r>
      <w:r>
        <w:rPr>
          <w:rFonts w:hint="eastAsia"/>
          <w:color w:val="auto"/>
          <w:spacing w:val="-6"/>
          <w:sz w:val="32"/>
          <w:szCs w:val="32"/>
          <w:highlight w:val="none"/>
          <w:lang w:val="en-US" w:eastAsia="zh-CN"/>
        </w:rPr>
        <w:t>结算价格</w:t>
      </w:r>
      <w:r>
        <w:rPr>
          <w:color w:val="auto"/>
          <w:spacing w:val="-6"/>
          <w:sz w:val="32"/>
          <w:szCs w:val="32"/>
          <w:highlight w:val="none"/>
        </w:rPr>
        <w:t>重新计算电费，与差错月份已结电费的差额，作为零售用户退补电费。</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z w:val="32"/>
          <w:szCs w:val="32"/>
          <w:highlight w:val="none"/>
        </w:rPr>
      </w:pPr>
      <w:r>
        <w:rPr>
          <w:rFonts w:hint="eastAsia"/>
          <w:color w:val="auto"/>
          <w:spacing w:val="6"/>
          <w:sz w:val="32"/>
          <w:szCs w:val="32"/>
          <w:highlight w:val="none"/>
          <w:lang w:val="en-US" w:eastAsia="zh-CN"/>
        </w:rPr>
        <w:t>9</w:t>
      </w:r>
      <w:r>
        <w:rPr>
          <w:color w:val="auto"/>
          <w:spacing w:val="9"/>
          <w:sz w:val="32"/>
          <w:szCs w:val="32"/>
          <w:highlight w:val="none"/>
        </w:rPr>
        <w:t>.</w:t>
      </w:r>
      <w:r>
        <w:rPr>
          <w:rFonts w:hint="eastAsia"/>
          <w:color w:val="auto"/>
          <w:spacing w:val="9"/>
          <w:sz w:val="32"/>
          <w:szCs w:val="32"/>
          <w:highlight w:val="none"/>
          <w:lang w:val="en-US" w:eastAsia="zh-CN"/>
        </w:rPr>
        <w:t>6</w:t>
      </w:r>
      <w:r>
        <w:rPr>
          <w:color w:val="auto"/>
          <w:spacing w:val="9"/>
          <w:sz w:val="32"/>
          <w:szCs w:val="32"/>
          <w:highlight w:val="none"/>
        </w:rPr>
        <w:t>.3</w:t>
      </w:r>
      <w:r>
        <w:rPr>
          <w:rFonts w:hint="eastAsia"/>
          <w:color w:val="auto"/>
          <w:spacing w:val="9"/>
          <w:sz w:val="32"/>
          <w:szCs w:val="32"/>
          <w:highlight w:val="none"/>
          <w:lang w:val="en-US" w:eastAsia="zh-CN"/>
        </w:rPr>
        <w:t xml:space="preserve"> </w:t>
      </w:r>
      <w:r>
        <w:rPr>
          <w:color w:val="auto"/>
          <w:spacing w:val="9"/>
          <w:sz w:val="32"/>
          <w:szCs w:val="32"/>
          <w:highlight w:val="none"/>
        </w:rPr>
        <w:t>售电公司批发侧退补电费与其代理零售用户退补电费</w:t>
      </w:r>
      <w:r>
        <w:rPr>
          <w:color w:val="auto"/>
          <w:spacing w:val="6"/>
          <w:sz w:val="32"/>
          <w:szCs w:val="32"/>
          <w:highlight w:val="none"/>
        </w:rPr>
        <w:t>的差额，作为售电公司的退补电费。</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z w:val="32"/>
          <w:szCs w:val="32"/>
          <w:highlight w:val="none"/>
        </w:rPr>
      </w:pPr>
      <w:r>
        <w:rPr>
          <w:rFonts w:hint="eastAsia"/>
          <w:color w:val="auto"/>
          <w:spacing w:val="6"/>
          <w:sz w:val="32"/>
          <w:szCs w:val="32"/>
          <w:highlight w:val="none"/>
          <w:lang w:val="en-US" w:eastAsia="zh-CN"/>
        </w:rPr>
        <w:t>9</w:t>
      </w:r>
      <w:r>
        <w:rPr>
          <w:color w:val="auto"/>
          <w:spacing w:val="6"/>
          <w:sz w:val="32"/>
          <w:szCs w:val="32"/>
          <w:highlight w:val="none"/>
        </w:rPr>
        <w:t>.</w:t>
      </w:r>
      <w:r>
        <w:rPr>
          <w:rFonts w:hint="eastAsia"/>
          <w:color w:val="auto"/>
          <w:spacing w:val="6"/>
          <w:sz w:val="32"/>
          <w:szCs w:val="32"/>
          <w:highlight w:val="none"/>
          <w:lang w:val="en-US" w:eastAsia="zh-CN"/>
        </w:rPr>
        <w:t>6</w:t>
      </w:r>
      <w:r>
        <w:rPr>
          <w:color w:val="auto"/>
          <w:spacing w:val="6"/>
          <w:sz w:val="32"/>
          <w:szCs w:val="32"/>
          <w:highlight w:val="none"/>
        </w:rPr>
        <w:t>.4</w:t>
      </w:r>
      <w:r>
        <w:rPr>
          <w:rFonts w:hint="eastAsia"/>
          <w:color w:val="auto"/>
          <w:spacing w:val="6"/>
          <w:sz w:val="32"/>
          <w:szCs w:val="32"/>
          <w:highlight w:val="none"/>
          <w:lang w:val="en-US" w:eastAsia="zh-CN"/>
        </w:rPr>
        <w:t xml:space="preserve"> </w:t>
      </w:r>
      <w:r>
        <w:rPr>
          <w:color w:val="auto"/>
          <w:spacing w:val="6"/>
          <w:sz w:val="32"/>
          <w:szCs w:val="32"/>
          <w:highlight w:val="none"/>
        </w:rPr>
        <w:t>上述各项退补电费纳入退补实施月份一并结算；退补</w:t>
      </w:r>
      <w:r>
        <w:rPr>
          <w:color w:val="auto"/>
          <w:spacing w:val="5"/>
          <w:sz w:val="32"/>
          <w:szCs w:val="32"/>
          <w:highlight w:val="none"/>
        </w:rPr>
        <w:t>造成的不平衡纳入年度偏差清算，由市场发电侧按上网结算电量</w:t>
      </w:r>
      <w:r>
        <w:rPr>
          <w:color w:val="auto"/>
          <w:spacing w:val="3"/>
          <w:sz w:val="32"/>
          <w:szCs w:val="32"/>
          <w:highlight w:val="none"/>
        </w:rPr>
        <w:t>（已扣减该时段的优先计划电量）比例分摊或分享。</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sz w:val="32"/>
          <w:szCs w:val="32"/>
          <w:highlight w:val="none"/>
        </w:rPr>
      </w:pPr>
      <w:r>
        <w:rPr>
          <w:rFonts w:hint="eastAsia"/>
          <w:color w:val="auto"/>
          <w:spacing w:val="6"/>
          <w:sz w:val="32"/>
          <w:szCs w:val="32"/>
          <w:highlight w:val="none"/>
          <w:lang w:val="en-US" w:eastAsia="zh-CN"/>
        </w:rPr>
        <w:t>9</w:t>
      </w:r>
      <w:r>
        <w:rPr>
          <w:color w:val="auto"/>
          <w:spacing w:val="6"/>
          <w:sz w:val="32"/>
          <w:szCs w:val="32"/>
          <w:highlight w:val="none"/>
        </w:rPr>
        <w:t>.</w:t>
      </w:r>
      <w:r>
        <w:rPr>
          <w:rFonts w:hint="eastAsia"/>
          <w:color w:val="auto"/>
          <w:spacing w:val="6"/>
          <w:sz w:val="32"/>
          <w:szCs w:val="32"/>
          <w:highlight w:val="none"/>
          <w:lang w:val="en-US" w:eastAsia="zh-CN"/>
        </w:rPr>
        <w:t>6</w:t>
      </w:r>
      <w:r>
        <w:rPr>
          <w:color w:val="auto"/>
          <w:spacing w:val="6"/>
          <w:sz w:val="32"/>
          <w:szCs w:val="32"/>
          <w:highlight w:val="none"/>
        </w:rPr>
        <w:t>.5</w:t>
      </w:r>
      <w:r>
        <w:rPr>
          <w:rFonts w:hint="eastAsia"/>
          <w:color w:val="auto"/>
          <w:spacing w:val="6"/>
          <w:sz w:val="32"/>
          <w:szCs w:val="32"/>
          <w:highlight w:val="none"/>
          <w:lang w:val="en-US" w:eastAsia="zh-CN"/>
        </w:rPr>
        <w:t xml:space="preserve"> </w:t>
      </w:r>
      <w:r>
        <w:rPr>
          <w:color w:val="auto"/>
          <w:spacing w:val="6"/>
          <w:sz w:val="32"/>
          <w:szCs w:val="32"/>
          <w:highlight w:val="none"/>
        </w:rPr>
        <w:t>用户侧或发电侧在一个自然年内，发生差错月份分时</w:t>
      </w:r>
      <w:r>
        <w:rPr>
          <w:color w:val="auto"/>
          <w:spacing w:val="17"/>
          <w:sz w:val="32"/>
          <w:szCs w:val="32"/>
          <w:highlight w:val="none"/>
        </w:rPr>
        <w:t>差错电量绝对值累计值大于用户侧或发电侧发生差错月份总电</w:t>
      </w:r>
      <w:r>
        <w:rPr>
          <w:color w:val="auto"/>
          <w:spacing w:val="12"/>
          <w:sz w:val="32"/>
          <w:szCs w:val="32"/>
          <w:highlight w:val="none"/>
        </w:rPr>
        <w:t>量的2%时，该差错月份电网企业结算的代购市场电量费用应做</w:t>
      </w:r>
      <w:r>
        <w:rPr>
          <w:color w:val="auto"/>
          <w:spacing w:val="6"/>
          <w:sz w:val="32"/>
          <w:szCs w:val="32"/>
          <w:highlight w:val="none"/>
        </w:rPr>
        <w:t>联动调整结算。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16" w:firstLineChars="200"/>
        <w:jc w:val="both"/>
        <w:textAlignment w:val="baseline"/>
        <w:rPr>
          <w:color w:val="auto"/>
          <w:spacing w:val="-6"/>
          <w:sz w:val="32"/>
          <w:szCs w:val="32"/>
          <w:highlight w:val="none"/>
        </w:rPr>
      </w:pPr>
      <w:r>
        <w:rPr>
          <w:color w:val="auto"/>
          <w:spacing w:val="-6"/>
          <w:sz w:val="32"/>
          <w:szCs w:val="32"/>
          <w:highlight w:val="none"/>
        </w:rPr>
        <w:t>电网企业代购市场电量费用联动调整金额计算公式为：</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00" w:firstLineChars="200"/>
        <w:jc w:val="both"/>
        <w:textAlignment w:val="baseline"/>
        <w:rPr>
          <w:color w:val="auto"/>
          <w:sz w:val="16"/>
          <w:szCs w:val="16"/>
          <w:highlight w:val="none"/>
        </w:rPr>
      </w:pPr>
      <w:r>
        <w:rPr>
          <w:color w:val="auto"/>
          <w:spacing w:val="-5"/>
          <w:position w:val="2"/>
          <w:highlight w:val="none"/>
        </w:rPr>
        <w:t>C</w:t>
      </w:r>
      <w:r>
        <w:rPr>
          <w:color w:val="auto"/>
          <w:spacing w:val="-5"/>
          <w:position w:val="-2"/>
          <w:sz w:val="16"/>
          <w:szCs w:val="16"/>
          <w:highlight w:val="none"/>
        </w:rPr>
        <w:t>联动退补，t</w:t>
      </w:r>
      <w:r>
        <w:rPr>
          <w:color w:val="auto"/>
          <w:spacing w:val="-5"/>
          <w:position w:val="2"/>
          <w:highlight w:val="none"/>
        </w:rPr>
        <w:t>=Q</w:t>
      </w:r>
      <w:r>
        <w:rPr>
          <w:color w:val="auto"/>
          <w:spacing w:val="-5"/>
          <w:position w:val="-2"/>
          <w:sz w:val="16"/>
          <w:szCs w:val="16"/>
          <w:highlight w:val="none"/>
        </w:rPr>
        <w:t>退补，t</w:t>
      </w:r>
      <w:r>
        <w:rPr>
          <w:color w:val="auto"/>
          <w:spacing w:val="-5"/>
          <w:position w:val="2"/>
          <w:highlight w:val="none"/>
        </w:rPr>
        <w:t>×P</w:t>
      </w:r>
      <w:r>
        <w:rPr>
          <w:color w:val="auto"/>
          <w:spacing w:val="-5"/>
          <w:position w:val="-2"/>
          <w:sz w:val="16"/>
          <w:szCs w:val="16"/>
          <w:highlight w:val="none"/>
        </w:rPr>
        <w:t>日前统一,t</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24" w:firstLineChars="200"/>
        <w:jc w:val="both"/>
        <w:textAlignment w:val="baseline"/>
        <w:rPr>
          <w:color w:val="auto"/>
          <w:highlight w:val="none"/>
        </w:rPr>
      </w:pPr>
      <w:r>
        <w:rPr>
          <w:color w:val="auto"/>
          <w:spacing w:val="1"/>
          <w:highlight w:val="none"/>
        </w:rPr>
        <w:t>其中：</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32" w:firstLineChars="200"/>
        <w:jc w:val="both"/>
        <w:textAlignment w:val="baseline"/>
        <w:rPr>
          <w:color w:val="auto"/>
          <w:highlight w:val="none"/>
        </w:rPr>
      </w:pPr>
      <w:r>
        <w:rPr>
          <w:color w:val="auto"/>
          <w:spacing w:val="3"/>
          <w:highlight w:val="none"/>
        </w:rPr>
        <w:t>C</w:t>
      </w:r>
      <w:r>
        <w:rPr>
          <w:color w:val="auto"/>
          <w:spacing w:val="3"/>
          <w:position w:val="-4"/>
          <w:sz w:val="16"/>
          <w:szCs w:val="16"/>
          <w:highlight w:val="none"/>
        </w:rPr>
        <w:t>联动退补，t</w:t>
      </w:r>
      <w:r>
        <w:rPr>
          <w:color w:val="auto"/>
          <w:spacing w:val="3"/>
          <w:highlight w:val="none"/>
        </w:rPr>
        <w:t>为T时段需联动调整的电网代购联动退补电费；</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20" w:firstLineChars="200"/>
        <w:jc w:val="both"/>
        <w:textAlignment w:val="baseline"/>
        <w:rPr>
          <w:color w:val="auto"/>
          <w:highlight w:val="none"/>
        </w:rPr>
      </w:pPr>
      <w:r>
        <w:rPr>
          <w:color w:val="auto"/>
          <w:highlight w:val="none"/>
        </w:rPr>
        <w:t>Q</w:t>
      </w:r>
      <w:r>
        <w:rPr>
          <w:color w:val="auto"/>
          <w:position w:val="-4"/>
          <w:sz w:val="16"/>
          <w:szCs w:val="16"/>
          <w:highlight w:val="none"/>
        </w:rPr>
        <w:t>退补，t</w:t>
      </w:r>
      <w:r>
        <w:rPr>
          <w:color w:val="auto"/>
          <w:highlight w:val="none"/>
        </w:rPr>
        <w:t>为全市场T时段退补电量；</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08" w:firstLineChars="200"/>
        <w:jc w:val="both"/>
        <w:textAlignment w:val="baseline"/>
        <w:rPr>
          <w:color w:val="auto"/>
          <w:highlight w:val="none"/>
        </w:rPr>
      </w:pPr>
      <w:r>
        <w:rPr>
          <w:color w:val="auto"/>
          <w:spacing w:val="-3"/>
          <w:highlight w:val="none"/>
        </w:rPr>
        <w:t>P</w:t>
      </w:r>
      <w:r>
        <w:rPr>
          <w:color w:val="auto"/>
          <w:spacing w:val="-3"/>
          <w:position w:val="-4"/>
          <w:sz w:val="16"/>
          <w:szCs w:val="16"/>
          <w:highlight w:val="none"/>
        </w:rPr>
        <w:t>日前统一,t</w:t>
      </w:r>
      <w:r>
        <w:rPr>
          <w:color w:val="auto"/>
          <w:spacing w:val="-3"/>
          <w:highlight w:val="none"/>
        </w:rPr>
        <w:t>为日前市场T时段统一结算点电价。</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32" w:firstLineChars="200"/>
        <w:jc w:val="both"/>
        <w:textAlignment w:val="baseline"/>
        <w:rPr>
          <w:color w:val="auto"/>
          <w:highlight w:val="none"/>
        </w:rPr>
      </w:pPr>
      <w:r>
        <w:rPr>
          <w:color w:val="auto"/>
          <w:spacing w:val="3"/>
          <w:highlight w:val="none"/>
        </w:rPr>
        <w:t>电网企业代购市场电量费用联动退补电费，由交易中心在次年1季度按自然年累计分时电量差错进行计算，并推送至电网企</w:t>
      </w:r>
      <w:r>
        <w:rPr>
          <w:color w:val="auto"/>
          <w:spacing w:val="5"/>
          <w:highlight w:val="none"/>
        </w:rPr>
        <w:t>业。年度计算完成后，用户侧或发电侧发生上年度分时电量差错的不再联动调整结算电网企业代购市场电量费用，退补造成的不</w:t>
      </w:r>
      <w:r>
        <w:rPr>
          <w:color w:val="auto"/>
          <w:spacing w:val="8"/>
          <w:highlight w:val="none"/>
        </w:rPr>
        <w:t>平衡纳入电网企业代理购电损益疏导。</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4"/>
          <w:highlight w:val="none"/>
        </w:rPr>
        <w:t>.</w:t>
      </w:r>
      <w:r>
        <w:rPr>
          <w:rFonts w:hint="eastAsia"/>
          <w:color w:val="auto"/>
          <w:spacing w:val="-4"/>
          <w:highlight w:val="none"/>
          <w:lang w:val="en-US" w:eastAsia="zh-CN"/>
        </w:rPr>
        <w:t xml:space="preserve">7 </w:t>
      </w:r>
      <w:r>
        <w:rPr>
          <w:color w:val="auto"/>
          <w:spacing w:val="-4"/>
          <w:highlight w:val="none"/>
        </w:rPr>
        <w:t>因市场交易和结算规则（细则）、电价政策等发生变化，</w:t>
      </w:r>
      <w:r>
        <w:rPr>
          <w:color w:val="auto"/>
          <w:spacing w:val="5"/>
          <w:highlight w:val="none"/>
        </w:rPr>
        <w:t>需要调整电费的，由交易中心依照相应规则（</w:t>
      </w:r>
      <w:r>
        <w:rPr>
          <w:color w:val="auto"/>
          <w:spacing w:val="4"/>
          <w:highlight w:val="none"/>
        </w:rPr>
        <w:t>细则）或政策开展</w:t>
      </w:r>
      <w:r>
        <w:rPr>
          <w:color w:val="auto"/>
          <w:spacing w:val="1"/>
          <w:highlight w:val="none"/>
        </w:rPr>
        <w:t>电费退补。</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7"/>
          <w:highlight w:val="none"/>
        </w:rPr>
        <w:t>.</w:t>
      </w:r>
      <w:r>
        <w:rPr>
          <w:rFonts w:hint="eastAsia"/>
          <w:color w:val="auto"/>
          <w:spacing w:val="7"/>
          <w:highlight w:val="none"/>
          <w:lang w:val="en-US" w:eastAsia="zh-CN"/>
        </w:rPr>
        <w:t xml:space="preserve">8 </w:t>
      </w:r>
      <w:r>
        <w:rPr>
          <w:color w:val="auto"/>
          <w:spacing w:val="7"/>
          <w:highlight w:val="none"/>
        </w:rPr>
        <w:t>月度结算前发生的因电量差错等引起的机组分摊及返还</w:t>
      </w:r>
      <w:r>
        <w:rPr>
          <w:color w:val="auto"/>
          <w:spacing w:val="5"/>
          <w:highlight w:val="none"/>
        </w:rPr>
        <w:t>电费调整，根据重新推送的结算数据，按日重新计算后并入当月结算依据。月度结算后发现的机组电量差错引起的机组分摊及返</w:t>
      </w:r>
      <w:r>
        <w:rPr>
          <w:color w:val="auto"/>
          <w:spacing w:val="7"/>
          <w:highlight w:val="none"/>
        </w:rPr>
        <w:t>还电费调整不予退补调整。</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7"/>
          <w:highlight w:val="none"/>
        </w:rPr>
        <w:t>.</w:t>
      </w:r>
      <w:r>
        <w:rPr>
          <w:rFonts w:hint="eastAsia"/>
          <w:color w:val="auto"/>
          <w:spacing w:val="7"/>
          <w:highlight w:val="none"/>
          <w:lang w:val="en-US" w:eastAsia="zh-CN"/>
        </w:rPr>
        <w:t xml:space="preserve">9 </w:t>
      </w:r>
      <w:r>
        <w:rPr>
          <w:color w:val="auto"/>
          <w:spacing w:val="7"/>
          <w:highlight w:val="none"/>
        </w:rPr>
        <w:t>对于月度结算后的考核补偿结果差错按退补方式进行处</w:t>
      </w:r>
      <w:r>
        <w:rPr>
          <w:color w:val="auto"/>
          <w:spacing w:val="5"/>
          <w:highlight w:val="none"/>
        </w:rPr>
        <w:t>理。经营主体需按照规定开展发电侧考核申诉及退补申请，除技术系统故障等原因导致考核边界数据差错外，原则上不开展发电</w:t>
      </w:r>
      <w:r>
        <w:rPr>
          <w:color w:val="auto"/>
          <w:spacing w:val="6"/>
          <w:highlight w:val="none"/>
        </w:rPr>
        <w:t>侧考核退补。</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7"/>
          <w:highlight w:val="none"/>
        </w:rPr>
        <w:t>.</w:t>
      </w:r>
      <w:r>
        <w:rPr>
          <w:rFonts w:hint="eastAsia"/>
          <w:color w:val="auto"/>
          <w:spacing w:val="7"/>
          <w:highlight w:val="none"/>
          <w:lang w:val="en-US" w:eastAsia="zh-CN"/>
        </w:rPr>
        <w:t>9</w:t>
      </w:r>
      <w:r>
        <w:rPr>
          <w:color w:val="auto"/>
          <w:spacing w:val="7"/>
          <w:highlight w:val="none"/>
        </w:rPr>
        <w:t>.1</w:t>
      </w:r>
      <w:r>
        <w:rPr>
          <w:rFonts w:hint="eastAsia"/>
          <w:color w:val="auto"/>
          <w:spacing w:val="7"/>
          <w:highlight w:val="none"/>
          <w:lang w:val="en-US" w:eastAsia="zh-CN"/>
        </w:rPr>
        <w:t xml:space="preserve"> </w:t>
      </w:r>
      <w:r>
        <w:rPr>
          <w:color w:val="auto"/>
          <w:spacing w:val="7"/>
          <w:highlight w:val="none"/>
        </w:rPr>
        <w:t>经营主体须在规定时间内通过调度机构技术系统进行</w:t>
      </w:r>
      <w:r>
        <w:rPr>
          <w:color w:val="auto"/>
          <w:spacing w:val="5"/>
          <w:highlight w:val="none"/>
        </w:rPr>
        <w:t>申诉，由调度机构审核处理并批准考核结果。经营主体对考核结</w:t>
      </w:r>
      <w:r>
        <w:rPr>
          <w:color w:val="auto"/>
          <w:highlight w:val="none"/>
        </w:rPr>
        <w:t>果存在疑义的，需在</w:t>
      </w:r>
      <w:r>
        <w:rPr>
          <w:rFonts w:hint="eastAsia"/>
          <w:color w:val="auto"/>
          <w:highlight w:val="none"/>
          <w:lang w:val="en-US" w:eastAsia="zh-CN"/>
        </w:rPr>
        <w:t>月度结算基础</w:t>
      </w:r>
      <w:r>
        <w:rPr>
          <w:color w:val="auto"/>
          <w:highlight w:val="none"/>
        </w:rPr>
        <w:t>数据准备截止时间之前</w:t>
      </w:r>
      <w:r>
        <w:rPr>
          <w:color w:val="auto"/>
          <w:spacing w:val="5"/>
          <w:highlight w:val="none"/>
        </w:rPr>
        <w:t>通过调度机构技术系统进行申诉。经营主体因自身原因未及时在</w:t>
      </w:r>
      <w:r>
        <w:rPr>
          <w:color w:val="auto"/>
          <w:spacing w:val="17"/>
          <w:highlight w:val="none"/>
        </w:rPr>
        <w:t>调度机构技术系统提交申诉理由或未正确填写申诉理由导致申</w:t>
      </w:r>
      <w:r>
        <w:rPr>
          <w:color w:val="auto"/>
          <w:spacing w:val="9"/>
          <w:highlight w:val="none"/>
        </w:rPr>
        <w:t>诉未通过，原则上均不予受理，默认为同意考核结果。</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6"/>
          <w:highlight w:val="none"/>
        </w:rPr>
        <w:t>.</w:t>
      </w:r>
      <w:r>
        <w:rPr>
          <w:rFonts w:hint="eastAsia"/>
          <w:color w:val="auto"/>
          <w:spacing w:val="6"/>
          <w:highlight w:val="none"/>
          <w:lang w:val="en-US" w:eastAsia="zh-CN"/>
        </w:rPr>
        <w:t>9</w:t>
      </w:r>
      <w:r>
        <w:rPr>
          <w:color w:val="auto"/>
          <w:spacing w:val="6"/>
          <w:highlight w:val="none"/>
        </w:rPr>
        <w:t>.2</w:t>
      </w:r>
      <w:r>
        <w:rPr>
          <w:rFonts w:hint="eastAsia"/>
          <w:color w:val="auto"/>
          <w:spacing w:val="6"/>
          <w:highlight w:val="none"/>
          <w:lang w:val="en-US" w:eastAsia="zh-CN"/>
        </w:rPr>
        <w:t xml:space="preserve"> </w:t>
      </w:r>
      <w:r>
        <w:rPr>
          <w:color w:val="auto"/>
          <w:spacing w:val="6"/>
          <w:highlight w:val="none"/>
        </w:rPr>
        <w:t>在</w:t>
      </w:r>
      <w:r>
        <w:rPr>
          <w:rFonts w:hint="eastAsia"/>
          <w:color w:val="auto"/>
          <w:spacing w:val="6"/>
          <w:highlight w:val="none"/>
          <w:lang w:val="en-US" w:eastAsia="zh-CN"/>
        </w:rPr>
        <w:t>每月第2个工作日</w:t>
      </w:r>
      <w:r>
        <w:rPr>
          <w:color w:val="auto"/>
          <w:spacing w:val="6"/>
          <w:highlight w:val="none"/>
        </w:rPr>
        <w:t>前，调度机构对经营主体申诉开展数据复</w:t>
      </w:r>
      <w:r>
        <w:rPr>
          <w:color w:val="auto"/>
          <w:spacing w:val="8"/>
          <w:highlight w:val="none"/>
        </w:rPr>
        <w:t>核、修正及重推，交易中心按照日清重算处理。</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6"/>
          <w:highlight w:val="none"/>
        </w:rPr>
        <w:t>.</w:t>
      </w:r>
      <w:r>
        <w:rPr>
          <w:rFonts w:hint="eastAsia"/>
          <w:color w:val="auto"/>
          <w:spacing w:val="6"/>
          <w:highlight w:val="none"/>
          <w:lang w:val="en-US" w:eastAsia="zh-CN"/>
        </w:rPr>
        <w:t>9</w:t>
      </w:r>
      <w:r>
        <w:rPr>
          <w:color w:val="auto"/>
          <w:spacing w:val="6"/>
          <w:highlight w:val="none"/>
        </w:rPr>
        <w:t>.3</w:t>
      </w:r>
      <w:r>
        <w:rPr>
          <w:rFonts w:hint="eastAsia"/>
          <w:color w:val="auto"/>
          <w:spacing w:val="6"/>
          <w:highlight w:val="none"/>
          <w:lang w:val="en-US" w:eastAsia="zh-CN"/>
        </w:rPr>
        <w:t xml:space="preserve"> </w:t>
      </w:r>
      <w:r>
        <w:rPr>
          <w:color w:val="auto"/>
          <w:spacing w:val="6"/>
          <w:highlight w:val="none"/>
        </w:rPr>
        <w:t>若需跨月退补，由经营主体向交易中心提出发电侧考</w:t>
      </w:r>
      <w:r>
        <w:rPr>
          <w:color w:val="auto"/>
          <w:spacing w:val="5"/>
          <w:highlight w:val="none"/>
        </w:rPr>
        <w:t>核退补申请，由调度中心核查并出具意见，交易中心依据调度中</w:t>
      </w:r>
      <w:r>
        <w:rPr>
          <w:color w:val="auto"/>
          <w:spacing w:val="8"/>
          <w:highlight w:val="none"/>
        </w:rPr>
        <w:t>心出具的意见开展跨月退补结算。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64" w:firstLineChars="200"/>
        <w:jc w:val="both"/>
        <w:textAlignment w:val="baseline"/>
        <w:rPr>
          <w:color w:val="auto"/>
          <w:highlight w:val="none"/>
        </w:rPr>
      </w:pPr>
      <w:r>
        <w:rPr>
          <w:rFonts w:hint="eastAsia"/>
          <w:color w:val="auto"/>
          <w:spacing w:val="6"/>
          <w:sz w:val="32"/>
          <w:szCs w:val="32"/>
          <w:highlight w:val="none"/>
          <w:lang w:val="en-US" w:eastAsia="zh-CN"/>
        </w:rPr>
        <w:t>9</w:t>
      </w:r>
      <w:r>
        <w:rPr>
          <w:color w:val="auto"/>
          <w:spacing w:val="4"/>
          <w:highlight w:val="none"/>
        </w:rPr>
        <w:t>.</w:t>
      </w:r>
      <w:r>
        <w:rPr>
          <w:rFonts w:hint="eastAsia"/>
          <w:color w:val="auto"/>
          <w:spacing w:val="4"/>
          <w:highlight w:val="none"/>
          <w:lang w:val="en-US" w:eastAsia="zh-CN"/>
        </w:rPr>
        <w:t>9</w:t>
      </w:r>
      <w:r>
        <w:rPr>
          <w:color w:val="auto"/>
          <w:spacing w:val="4"/>
          <w:highlight w:val="none"/>
        </w:rPr>
        <w:t>.4</w:t>
      </w:r>
      <w:r>
        <w:rPr>
          <w:rFonts w:hint="eastAsia"/>
          <w:color w:val="auto"/>
          <w:spacing w:val="4"/>
          <w:highlight w:val="none"/>
          <w:lang w:val="en-US" w:eastAsia="zh-CN"/>
        </w:rPr>
        <w:t xml:space="preserve"> </w:t>
      </w:r>
      <w:r>
        <w:rPr>
          <w:color w:val="auto"/>
          <w:spacing w:val="4"/>
          <w:highlight w:val="none"/>
        </w:rPr>
        <w:t>由于技术系统问题导致需进行机组考核补偿修正</w:t>
      </w:r>
      <w:r>
        <w:rPr>
          <w:color w:val="auto"/>
          <w:spacing w:val="3"/>
          <w:highlight w:val="none"/>
        </w:rPr>
        <w:t>的，</w:t>
      </w:r>
      <w:r>
        <w:rPr>
          <w:color w:val="auto"/>
          <w:spacing w:val="5"/>
          <w:highlight w:val="none"/>
        </w:rPr>
        <w:t>按修正后数据重新计算对应主体的考核补偿退补电费，计入该经</w:t>
      </w:r>
      <w:r>
        <w:rPr>
          <w:color w:val="auto"/>
          <w:spacing w:val="8"/>
          <w:highlight w:val="none"/>
        </w:rPr>
        <w:t>营主体电费退补向在实施退补月份一并结算。</w:t>
      </w:r>
    </w:p>
    <w:p>
      <w:pPr>
        <w:pStyle w:val="4"/>
        <w:keepNext w:val="0"/>
        <w:keepLines w:val="0"/>
        <w:pageBreakBefore w:val="0"/>
        <w:widowControl/>
        <w:kinsoku/>
        <w:wordWrap/>
        <w:overflowPunct/>
        <w:topLinePunct/>
        <w:autoSpaceDE w:val="0"/>
        <w:autoSpaceDN w:val="0"/>
        <w:bidi w:val="0"/>
        <w:adjustRightInd w:val="0"/>
        <w:snapToGrid w:val="0"/>
        <w:spacing w:line="560" w:lineRule="exact"/>
        <w:ind w:left="0" w:right="0" w:firstLine="636" w:firstLineChars="200"/>
        <w:jc w:val="both"/>
        <w:textAlignment w:val="baseline"/>
        <w:rPr>
          <w:color w:val="auto"/>
          <w:spacing w:val="6"/>
          <w:highlight w:val="none"/>
        </w:rPr>
      </w:pPr>
      <w:r>
        <w:rPr>
          <w:rFonts w:hint="default"/>
          <w:color w:val="auto"/>
          <w:spacing w:val="4"/>
          <w:sz w:val="31"/>
          <w:szCs w:val="31"/>
          <w:highlight w:val="none"/>
          <w:lang w:val="en-US" w:eastAsia="zh-CN"/>
        </w:rPr>
        <w:t>9</w:t>
      </w:r>
      <w:r>
        <w:rPr>
          <w:color w:val="auto"/>
          <w:spacing w:val="4"/>
          <w:highlight w:val="none"/>
        </w:rPr>
        <w:t>.</w:t>
      </w:r>
      <w:r>
        <w:rPr>
          <w:rFonts w:hint="default"/>
          <w:color w:val="auto"/>
          <w:spacing w:val="4"/>
          <w:highlight w:val="none"/>
          <w:lang w:val="en-US" w:eastAsia="zh-CN"/>
        </w:rPr>
        <w:t xml:space="preserve">10 </w:t>
      </w:r>
      <w:r>
        <w:rPr>
          <w:color w:val="auto"/>
          <w:spacing w:val="4"/>
          <w:highlight w:val="none"/>
        </w:rPr>
        <w:t>考</w:t>
      </w:r>
      <w:r>
        <w:rPr>
          <w:color w:val="auto"/>
          <w:spacing w:val="7"/>
          <w:highlight w:val="none"/>
        </w:rPr>
        <w:t>核、补偿等相关返还及分摊电费的退补调整</w:t>
      </w:r>
      <w:r>
        <w:rPr>
          <w:color w:val="auto"/>
          <w:spacing w:val="6"/>
          <w:highlight w:val="none"/>
        </w:rPr>
        <w:t>，如需分</w:t>
      </w:r>
      <w:r>
        <w:rPr>
          <w:color w:val="auto"/>
          <w:spacing w:val="5"/>
          <w:highlight w:val="none"/>
        </w:rPr>
        <w:t>摊和分享，纳入实施退补月份处理；因电量变化引起差错月份经营主体分摊比例的差异不作电费调整。市场形成价格不因事后电</w:t>
      </w:r>
      <w:r>
        <w:rPr>
          <w:color w:val="auto"/>
          <w:spacing w:val="6"/>
          <w:highlight w:val="none"/>
        </w:rPr>
        <w:t>量调整进行重算。</w:t>
      </w:r>
    </w:p>
    <w:p>
      <w:pPr>
        <w:pStyle w:val="4"/>
        <w:kinsoku/>
        <w:topLinePunct/>
        <w:spacing w:line="560" w:lineRule="exact"/>
        <w:ind w:firstLine="636" w:firstLineChars="200"/>
        <w:jc w:val="both"/>
        <w:rPr>
          <w:rFonts w:hint="default"/>
          <w:color w:val="auto"/>
          <w:spacing w:val="4"/>
          <w:highlight w:val="none"/>
          <w:lang w:val="en-US" w:eastAsia="zh-CN"/>
        </w:rPr>
      </w:pPr>
      <w:r>
        <w:rPr>
          <w:rFonts w:hint="default"/>
          <w:color w:val="auto"/>
          <w:spacing w:val="4"/>
          <w:sz w:val="31"/>
          <w:szCs w:val="31"/>
          <w:highlight w:val="none"/>
          <w:lang w:val="en-US" w:eastAsia="zh-CN"/>
        </w:rPr>
        <w:t>9</w:t>
      </w:r>
      <w:r>
        <w:rPr>
          <w:color w:val="auto"/>
          <w:spacing w:val="4"/>
          <w:highlight w:val="none"/>
          <w:lang w:eastAsia="zh-CN"/>
        </w:rPr>
        <w:t>.</w:t>
      </w:r>
      <w:r>
        <w:rPr>
          <w:rFonts w:hint="default"/>
          <w:color w:val="auto"/>
          <w:spacing w:val="4"/>
          <w:highlight w:val="none"/>
          <w:lang w:val="en-US" w:eastAsia="zh-CN"/>
        </w:rPr>
        <w:t>1</w:t>
      </w:r>
      <w:r>
        <w:rPr>
          <w:rFonts w:hint="eastAsia"/>
          <w:color w:val="auto"/>
          <w:spacing w:val="4"/>
          <w:highlight w:val="none"/>
          <w:lang w:val="en-US" w:eastAsia="zh-CN"/>
        </w:rPr>
        <w:t xml:space="preserve">1 </w:t>
      </w:r>
      <w:r>
        <w:rPr>
          <w:rFonts w:hint="default"/>
          <w:color w:val="auto"/>
          <w:spacing w:val="4"/>
          <w:highlight w:val="none"/>
          <w:lang w:val="en-US" w:eastAsia="zh-CN"/>
        </w:rPr>
        <w:t>对于发电及用户档案、电量等差错超出追溯有效期和用户差错月份对应的代理售电公司现已退市或无履约担保的，由电网公司按照同期代理购电电价对用户开展差错追退补工作，按照同期代购市场电量价格对电厂开展差错追退补工作。</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0"/>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10.辅助服务结算</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60" w:firstLineChars="200"/>
        <w:jc w:val="both"/>
        <w:textAlignment w:val="baseline"/>
        <w:rPr>
          <w:color w:val="auto"/>
          <w:sz w:val="32"/>
          <w:szCs w:val="32"/>
          <w:highlight w:val="none"/>
        </w:rPr>
      </w:pPr>
      <w:r>
        <w:rPr>
          <w:color w:val="auto"/>
          <w:spacing w:val="5"/>
          <w:sz w:val="32"/>
          <w:szCs w:val="32"/>
          <w:highlight w:val="none"/>
        </w:rPr>
        <w:t>调频、备用等辅助服务费用按国家有关政策规定和辅助服务市场规则执行。现阶段，</w:t>
      </w:r>
      <w:r>
        <w:rPr>
          <w:rFonts w:hint="eastAsia"/>
          <w:color w:val="auto"/>
          <w:spacing w:val="5"/>
          <w:sz w:val="32"/>
          <w:szCs w:val="32"/>
          <w:highlight w:val="none"/>
          <w:lang w:val="en-US" w:eastAsia="zh-CN"/>
        </w:rPr>
        <w:t>由调度机构负责</w:t>
      </w:r>
      <w:r>
        <w:rPr>
          <w:color w:val="auto"/>
          <w:spacing w:val="5"/>
          <w:sz w:val="32"/>
          <w:szCs w:val="32"/>
          <w:highlight w:val="none"/>
        </w:rPr>
        <w:t>调频市场、“两个细则”</w:t>
      </w:r>
      <w:r>
        <w:rPr>
          <w:rFonts w:hint="eastAsia"/>
          <w:color w:val="auto"/>
          <w:spacing w:val="5"/>
          <w:sz w:val="32"/>
          <w:szCs w:val="32"/>
          <w:highlight w:val="none"/>
          <w:lang w:eastAsia="zh-CN"/>
        </w:rPr>
        <w:t>、</w:t>
      </w:r>
      <w:r>
        <w:rPr>
          <w:rFonts w:hint="eastAsia"/>
          <w:color w:val="auto"/>
          <w:spacing w:val="4"/>
          <w:sz w:val="32"/>
          <w:szCs w:val="32"/>
          <w:highlight w:val="none"/>
        </w:rPr>
        <w:t>经营主体辅助服务调用及执行情况记录，开展辅助服务补偿、分摊等相关费用计算，并将费用计算结果推送电力交易</w:t>
      </w:r>
      <w:r>
        <w:rPr>
          <w:rFonts w:hint="eastAsia"/>
          <w:color w:val="auto"/>
          <w:spacing w:val="4"/>
          <w:sz w:val="32"/>
          <w:szCs w:val="32"/>
          <w:highlight w:val="none"/>
          <w:lang w:val="en-US" w:eastAsia="zh-CN"/>
        </w:rPr>
        <w:t>中心</w:t>
      </w:r>
      <w:r>
        <w:rPr>
          <w:rFonts w:hint="eastAsia"/>
          <w:color w:val="auto"/>
          <w:spacing w:val="4"/>
          <w:sz w:val="32"/>
          <w:szCs w:val="32"/>
          <w:highlight w:val="none"/>
        </w:rPr>
        <w:t>。电力交易</w:t>
      </w:r>
      <w:r>
        <w:rPr>
          <w:rFonts w:hint="eastAsia"/>
          <w:color w:val="auto"/>
          <w:spacing w:val="4"/>
          <w:sz w:val="32"/>
          <w:szCs w:val="32"/>
          <w:highlight w:val="none"/>
          <w:lang w:val="en-US" w:eastAsia="zh-CN"/>
        </w:rPr>
        <w:t>中心</w:t>
      </w:r>
      <w:r>
        <w:rPr>
          <w:rFonts w:hint="eastAsia"/>
          <w:color w:val="auto"/>
          <w:spacing w:val="4"/>
          <w:sz w:val="32"/>
          <w:szCs w:val="32"/>
          <w:highlight w:val="none"/>
        </w:rPr>
        <w:t>根据费用计算结果，与其他交易费用合并出具结算依据，向经营主体公开，并推送至电网企业。电网企业负责辅助服务计量工作，并开展辅助服务费用收付。</w:t>
      </w:r>
    </w:p>
    <w:p>
      <w:pPr>
        <w:keepNext w:val="0"/>
        <w:keepLines w:val="0"/>
        <w:pageBreakBefore w:val="0"/>
        <w:widowControl/>
        <w:kinsoku/>
        <w:wordWrap/>
        <w:overflowPunct/>
        <w:topLinePunct w:val="0"/>
        <w:autoSpaceDE w:val="0"/>
        <w:autoSpaceDN w:val="0"/>
        <w:bidi w:val="0"/>
        <w:adjustRightInd w:val="0"/>
        <w:snapToGrid w:val="0"/>
        <w:spacing w:before="32" w:line="560" w:lineRule="exact"/>
        <w:ind w:firstLine="640" w:firstLineChars="200"/>
        <w:jc w:val="both"/>
        <w:textAlignment w:val="baseline"/>
        <w:outlineLvl w:val="0"/>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11.规则调整生效时间与电费结算周期的衔接机制</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6" w:firstLineChars="200"/>
        <w:jc w:val="both"/>
        <w:textAlignment w:val="baseline"/>
        <w:rPr>
          <w:color w:val="auto"/>
          <w:spacing w:val="7"/>
          <w:sz w:val="32"/>
          <w:szCs w:val="32"/>
          <w:highlight w:val="none"/>
        </w:rPr>
      </w:pPr>
      <w:r>
        <w:rPr>
          <w:color w:val="auto"/>
          <w:spacing w:val="4"/>
          <w:sz w:val="32"/>
          <w:szCs w:val="32"/>
          <w:highlight w:val="none"/>
        </w:rPr>
        <w:t>为保障市场电费按期结算、电费资金正常周转，市场结算规</w:t>
      </w:r>
      <w:r>
        <w:rPr>
          <w:color w:val="auto"/>
          <w:spacing w:val="5"/>
          <w:sz w:val="32"/>
          <w:szCs w:val="32"/>
          <w:highlight w:val="none"/>
        </w:rPr>
        <w:t>则和月度结算依据发布时间原则上不作临时性调整。因国家政策变化、市场规则确需调整或遇重大节假日等影响结算流程时，可适度延后结算发布，具体以电力交易机构通知为准。原则上规则</w:t>
      </w:r>
      <w:r>
        <w:rPr>
          <w:color w:val="auto"/>
          <w:spacing w:val="1"/>
          <w:sz w:val="32"/>
          <w:szCs w:val="32"/>
          <w:highlight w:val="none"/>
        </w:rPr>
        <w:t>调整应在结算月次月5日前完成相关调整文件发布，或研究后续</w:t>
      </w:r>
      <w:r>
        <w:rPr>
          <w:color w:val="auto"/>
          <w:spacing w:val="7"/>
          <w:sz w:val="32"/>
          <w:szCs w:val="32"/>
          <w:highlight w:val="none"/>
        </w:rPr>
        <w:t>月份结算执行方案。</w:t>
      </w:r>
    </w:p>
    <w:p>
      <w:pPr>
        <w:keepNext w:val="0"/>
        <w:keepLines w:val="0"/>
        <w:pageBreakBefore w:val="0"/>
        <w:widowControl/>
        <w:kinsoku/>
        <w:wordWrap/>
        <w:overflowPunct/>
        <w:topLinePunct w:val="0"/>
        <w:autoSpaceDE w:val="0"/>
        <w:autoSpaceDN w:val="0"/>
        <w:bidi w:val="0"/>
        <w:adjustRightInd w:val="0"/>
        <w:snapToGrid w:val="0"/>
        <w:spacing w:before="0" w:beforeLines="0" w:afterLines="0" w:line="600" w:lineRule="exact"/>
        <w:ind w:firstLine="640" w:firstLineChars="200"/>
        <w:jc w:val="both"/>
        <w:textAlignment w:val="baseline"/>
        <w:outlineLvl w:val="0"/>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12. 附则</w:t>
      </w:r>
    </w:p>
    <w:p>
      <w:pPr>
        <w:pStyle w:val="18"/>
        <w:keepNext w:val="0"/>
        <w:keepLines w:val="0"/>
        <w:pageBreakBefore w:val="0"/>
        <w:widowControl/>
        <w:numPr>
          <w:ilvl w:val="0"/>
          <w:numId w:val="0"/>
        </w:numPr>
        <w:kinsoku/>
        <w:wordWrap/>
        <w:overflowPunct/>
        <w:topLinePunct w:val="0"/>
        <w:bidi w:val="0"/>
        <w:snapToGrid w:val="0"/>
        <w:spacing w:beforeLines="0" w:afterLines="0" w:line="600" w:lineRule="exact"/>
        <w:ind w:firstLine="640" w:firstLineChars="200"/>
        <w:jc w:val="both"/>
        <w:rPr>
          <w:rFonts w:hint="eastAsia" w:ascii="仿宋_GB2312" w:hAnsi="仿宋_GB2312" w:eastAsia="仿宋_GB2312" w:cs="仿宋_GB2312"/>
          <w:b w:val="0"/>
          <w:bCs w:val="0"/>
          <w:color w:val="auto"/>
          <w:spacing w:val="0"/>
          <w:w w:val="100"/>
          <w:kern w:val="44"/>
          <w:highlight w:val="none"/>
          <w:lang w:eastAsia="zh-CN"/>
        </w:rPr>
      </w:pPr>
      <w:r>
        <w:rPr>
          <w:rFonts w:hint="eastAsia" w:ascii="仿宋_GB2312" w:hAnsi="仿宋_GB2312" w:eastAsia="仿宋_GB2312" w:cs="仿宋_GB2312"/>
          <w:b w:val="0"/>
          <w:bCs w:val="0"/>
          <w:color w:val="auto"/>
          <w:w w:val="100"/>
          <w:highlight w:val="none"/>
          <w:lang w:val="en-US" w:eastAsia="zh-CN"/>
        </w:rPr>
        <w:t>12</w:t>
      </w:r>
      <w:r>
        <w:rPr>
          <w:rFonts w:hint="eastAsia" w:ascii="仿宋_GB2312" w:hAnsi="仿宋_GB2312" w:eastAsia="仿宋_GB2312" w:cs="仿宋_GB2312"/>
          <w:b w:val="0"/>
          <w:bCs w:val="0"/>
          <w:color w:val="auto"/>
          <w:w w:val="100"/>
          <w:highlight w:val="none"/>
          <w:lang w:eastAsia="zh-CN"/>
        </w:rPr>
        <w:t>.</w:t>
      </w:r>
      <w:r>
        <w:rPr>
          <w:rFonts w:hint="eastAsia" w:ascii="仿宋_GB2312" w:hAnsi="仿宋_GB2312" w:eastAsia="仿宋_GB2312" w:cs="仿宋_GB2312"/>
          <w:b w:val="0"/>
          <w:bCs w:val="0"/>
          <w:color w:val="auto"/>
          <w:w w:val="100"/>
          <w:highlight w:val="none"/>
          <w:lang w:val="en-US" w:eastAsia="zh-CN"/>
        </w:rPr>
        <w:t>1 本实施细</w:t>
      </w:r>
      <w:r>
        <w:rPr>
          <w:rFonts w:hint="eastAsia" w:ascii="仿宋_GB2312" w:hAnsi="仿宋_GB2312" w:eastAsia="仿宋_GB2312" w:cs="仿宋_GB2312"/>
          <w:b w:val="0"/>
          <w:bCs w:val="0"/>
          <w:color w:val="auto"/>
          <w:spacing w:val="0"/>
          <w:w w:val="100"/>
          <w:kern w:val="44"/>
          <w:highlight w:val="none"/>
          <w:lang w:val="en-US" w:eastAsia="zh-CN"/>
        </w:rPr>
        <w:t>则</w:t>
      </w:r>
      <w:bookmarkStart w:id="33" w:name="_Toc31465"/>
      <w:bookmarkStart w:id="34" w:name="_Toc18049"/>
      <w:r>
        <w:rPr>
          <w:rFonts w:hint="eastAsia" w:ascii="仿宋_GB2312" w:hAnsi="仿宋_GB2312" w:eastAsia="仿宋_GB2312" w:cs="仿宋_GB2312"/>
          <w:b w:val="0"/>
          <w:bCs w:val="0"/>
          <w:snapToGrid w:val="0"/>
          <w:color w:val="auto"/>
          <w:spacing w:val="0"/>
          <w:kern w:val="44"/>
          <w:sz w:val="32"/>
          <w:szCs w:val="32"/>
          <w:highlight w:val="none"/>
          <w:lang w:val="en-US" w:eastAsia="zh-CN"/>
        </w:rPr>
        <w:t>与国家</w:t>
      </w:r>
      <w:r>
        <w:rPr>
          <w:rFonts w:hint="eastAsia" w:ascii="仿宋_GB2312" w:hAnsi="仿宋_GB2312" w:eastAsia="仿宋_GB2312" w:cs="仿宋_GB2312"/>
          <w:b w:val="0"/>
          <w:bCs w:val="0"/>
          <w:color w:val="auto"/>
          <w:sz w:val="32"/>
          <w:szCs w:val="32"/>
          <w:highlight w:val="none"/>
          <w:lang w:eastAsia="zh-CN"/>
        </w:rPr>
        <w:t>或省内出台</w:t>
      </w:r>
      <w:r>
        <w:rPr>
          <w:rFonts w:hint="eastAsia" w:ascii="仿宋_GB2312" w:hAnsi="仿宋_GB2312" w:eastAsia="仿宋_GB2312" w:cs="仿宋_GB2312"/>
          <w:b w:val="0"/>
          <w:bCs w:val="0"/>
          <w:snapToGrid w:val="0"/>
          <w:color w:val="auto"/>
          <w:spacing w:val="0"/>
          <w:kern w:val="44"/>
          <w:sz w:val="32"/>
          <w:szCs w:val="32"/>
          <w:highlight w:val="none"/>
          <w:lang w:val="en-US" w:eastAsia="zh-CN"/>
        </w:rPr>
        <w:t>最新的政策、文件规定不符的，从其规定</w:t>
      </w:r>
      <w:bookmarkEnd w:id="33"/>
      <w:bookmarkEnd w:id="34"/>
      <w:r>
        <w:rPr>
          <w:rFonts w:hint="eastAsia" w:ascii="仿宋_GB2312" w:hAnsi="仿宋_GB2312" w:eastAsia="仿宋_GB2312" w:cs="仿宋_GB2312"/>
          <w:b w:val="0"/>
          <w:bCs w:val="0"/>
          <w:color w:val="auto"/>
          <w:spacing w:val="0"/>
          <w:w w:val="100"/>
          <w:kern w:val="44"/>
          <w:highlight w:val="none"/>
          <w:lang w:eastAsia="zh-CN"/>
        </w:rPr>
        <w:t>。</w:t>
      </w:r>
    </w:p>
    <w:p>
      <w:pPr>
        <w:pStyle w:val="4"/>
        <w:autoSpaceDE/>
        <w:autoSpaceDN/>
        <w:adjustRightInd/>
        <w:spacing w:beforeLines="0" w:afterLines="0" w:line="600" w:lineRule="exact"/>
        <w:ind w:firstLine="640" w:firstLineChars="200"/>
        <w:textAlignment w:val="auto"/>
        <w:rPr>
          <w:color w:val="auto"/>
          <w:spacing w:val="7"/>
          <w:sz w:val="32"/>
          <w:szCs w:val="32"/>
          <w:highlight w:val="none"/>
        </w:rPr>
      </w:pPr>
      <w:r>
        <w:rPr>
          <w:rFonts w:hint="eastAsia" w:ascii="仿宋_GB2312" w:hAnsi="仿宋_GB2312" w:eastAsia="仿宋_GB2312" w:cs="仿宋_GB2312"/>
          <w:color w:val="auto"/>
          <w:w w:val="100"/>
          <w:sz w:val="32"/>
          <w:szCs w:val="32"/>
          <w:highlight w:val="none"/>
          <w:lang w:val="en-US" w:eastAsia="zh-CN"/>
        </w:rPr>
        <w:t>12</w:t>
      </w:r>
      <w:r>
        <w:rPr>
          <w:rFonts w:hint="eastAsia" w:ascii="仿宋_GB2312" w:hAnsi="仿宋_GB2312" w:eastAsia="仿宋_GB2312" w:cs="仿宋_GB2312"/>
          <w:color w:val="auto"/>
          <w:w w:val="100"/>
          <w:sz w:val="32"/>
          <w:szCs w:val="32"/>
          <w:highlight w:val="none"/>
          <w:lang w:eastAsia="zh-CN"/>
        </w:rPr>
        <w:t>.2</w:t>
      </w:r>
      <w:r>
        <w:rPr>
          <w:rFonts w:hint="eastAsia" w:ascii="仿宋_GB2312" w:hAnsi="仿宋_GB2312" w:eastAsia="仿宋_GB2312" w:cs="仿宋_GB2312"/>
          <w:color w:val="auto"/>
          <w:w w:val="100"/>
          <w:sz w:val="32"/>
          <w:szCs w:val="32"/>
          <w:highlight w:val="none"/>
          <w:lang w:val="en-US" w:eastAsia="zh-CN"/>
        </w:rPr>
        <w:t xml:space="preserve"> 本实施细则自印发日的次月1日起生效，</w:t>
      </w:r>
      <w:r>
        <w:rPr>
          <w:rFonts w:hint="eastAsia" w:ascii="仿宋_GB2312" w:hAnsi="仿宋_GB2312" w:eastAsia="仿宋_GB2312" w:cs="仿宋_GB2312"/>
          <w:b w:val="0"/>
          <w:bCs w:val="0"/>
          <w:color w:val="auto"/>
          <w:sz w:val="32"/>
          <w:szCs w:val="32"/>
          <w:highlight w:val="none"/>
          <w:lang w:val="en-US" w:eastAsia="zh-CN"/>
        </w:rPr>
        <w:t>原《海南电力市场结算实施细则（2025年V1.1版）》（海南交易〔2026〕20号附件3）、《海南电力市场结算实施细则（非现货环境下1.0版）》（海南交易〔2024〕30号附件3）同时废止。</w:t>
      </w:r>
    </w:p>
    <w:p>
      <w:pPr>
        <w:keepNext w:val="0"/>
        <w:keepLines w:val="0"/>
        <w:pageBreakBefore w:val="0"/>
        <w:kinsoku/>
        <w:wordWrap/>
        <w:overflowPunct/>
        <w:bidi w:val="0"/>
        <w:rPr>
          <w:color w:val="auto"/>
          <w:spacing w:val="7"/>
          <w:sz w:val="32"/>
          <w:szCs w:val="32"/>
          <w:highlight w:val="none"/>
        </w:rPr>
      </w:pPr>
    </w:p>
    <w:p>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ascii="Arial"/>
          <w:color w:val="auto"/>
          <w:sz w:val="21"/>
          <w:highlight w:val="none"/>
        </w:rPr>
        <w:sectPr>
          <w:headerReference r:id="rId5" w:type="default"/>
          <w:footerReference r:id="rId6" w:type="default"/>
          <w:pgSz w:w="11906" w:h="16839"/>
          <w:pgMar w:top="1440" w:right="1803" w:bottom="1440" w:left="1803" w:header="850" w:footer="987" w:gutter="0"/>
          <w:pgNumType w:fmt="decimal" w:start="1"/>
          <w:cols w:space="720" w:num="1"/>
        </w:sectPr>
      </w:pPr>
    </w:p>
    <w:p>
      <w:pPr>
        <w:keepNext w:val="0"/>
        <w:keepLines w:val="0"/>
        <w:pageBreakBefore w:val="0"/>
        <w:widowControl/>
        <w:kinsoku/>
        <w:wordWrap/>
        <w:overflowPunct/>
        <w:topLinePunct w:val="0"/>
        <w:autoSpaceDE w:val="0"/>
        <w:autoSpaceDN w:val="0"/>
        <w:bidi w:val="0"/>
        <w:adjustRightInd w:val="0"/>
        <w:snapToGrid w:val="0"/>
        <w:spacing w:before="101" w:line="560" w:lineRule="exact"/>
        <w:ind w:firstLine="628" w:firstLineChars="200"/>
        <w:textAlignment w:val="baseline"/>
        <w:outlineLvl w:val="0"/>
        <w:rPr>
          <w:rFonts w:ascii="黑体" w:hAnsi="黑体" w:eastAsia="黑体" w:cs="黑体"/>
          <w:color w:val="auto"/>
          <w:sz w:val="31"/>
          <w:szCs w:val="31"/>
          <w:highlight w:val="none"/>
        </w:rPr>
      </w:pPr>
      <w:r>
        <w:rPr>
          <w:rFonts w:ascii="黑体" w:hAnsi="黑体" w:eastAsia="黑体" w:cs="黑体"/>
          <w:color w:val="auto"/>
          <w:spacing w:val="2"/>
          <w:sz w:val="31"/>
          <w:szCs w:val="31"/>
          <w:highlight w:val="none"/>
        </w:rPr>
        <w:t>附录一</w:t>
      </w:r>
    </w:p>
    <w:p>
      <w:pPr>
        <w:keepNext w:val="0"/>
        <w:keepLines w:val="0"/>
        <w:pageBreakBefore w:val="0"/>
        <w:widowControl/>
        <w:kinsoku/>
        <w:wordWrap/>
        <w:overflowPunct/>
        <w:topLinePunct w:val="0"/>
        <w:autoSpaceDE w:val="0"/>
        <w:autoSpaceDN w:val="0"/>
        <w:bidi w:val="0"/>
        <w:adjustRightInd w:val="0"/>
        <w:snapToGrid w:val="0"/>
        <w:spacing w:before="56" w:line="560" w:lineRule="exact"/>
        <w:ind w:firstLine="0" w:firstLineChars="0"/>
        <w:jc w:val="center"/>
        <w:textAlignment w:val="baseline"/>
        <w:outlineLvl w:val="1"/>
        <w:rPr>
          <w:rFonts w:ascii="方正小标宋_GBK" w:hAnsi="方正小标宋_GBK" w:eastAsia="方正小标宋_GBK" w:cs="方正小标宋_GBK"/>
          <w:color w:val="auto"/>
          <w:sz w:val="43"/>
          <w:szCs w:val="43"/>
          <w:highlight w:val="none"/>
        </w:rPr>
      </w:pPr>
      <w:r>
        <w:rPr>
          <w:rFonts w:ascii="方正小标宋_GBK" w:hAnsi="方正小标宋_GBK" w:eastAsia="方正小标宋_GBK" w:cs="方正小标宋_GBK"/>
          <w:color w:val="auto"/>
          <w:spacing w:val="7"/>
          <w:sz w:val="43"/>
          <w:szCs w:val="43"/>
          <w:highlight w:val="none"/>
        </w:rPr>
        <w:t>术语定义</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2" w:firstLineChars="200"/>
        <w:textAlignment w:val="baseline"/>
        <w:rPr>
          <w:color w:val="auto"/>
          <w:spacing w:val="8"/>
          <w:highlight w:val="none"/>
        </w:rPr>
      </w:pP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right="0" w:rightChars="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w:t>
      </w:r>
      <w:r>
        <w:rPr>
          <w:rFonts w:hint="eastAsia" w:ascii="仿宋_GB2312" w:hAnsi="仿宋_GB2312" w:eastAsia="仿宋_GB2312" w:cs="仿宋_GB2312"/>
          <w:color w:val="auto"/>
          <w:spacing w:val="5"/>
          <w:sz w:val="32"/>
          <w:szCs w:val="32"/>
          <w:highlight w:val="none"/>
          <w:lang w:val="en-US" w:eastAsia="zh-CN"/>
        </w:rPr>
        <w:t>1</w:t>
      </w:r>
      <w:r>
        <w:rPr>
          <w:rFonts w:hint="eastAsia" w:ascii="仿宋_GB2312" w:hAnsi="仿宋_GB2312" w:eastAsia="仿宋_GB2312" w:cs="仿宋_GB2312"/>
          <w:color w:val="auto"/>
          <w:spacing w:val="5"/>
          <w:sz w:val="32"/>
          <w:szCs w:val="32"/>
          <w:highlight w:val="none"/>
        </w:rPr>
        <w:t>）批发用户：指直接参与批发市场，向发电企业购电的</w:t>
      </w:r>
      <w:r>
        <w:rPr>
          <w:rFonts w:hint="eastAsia" w:ascii="仿宋_GB2312" w:hAnsi="仿宋_GB2312" w:eastAsia="仿宋_GB2312" w:cs="仿宋_GB2312"/>
          <w:color w:val="auto"/>
          <w:spacing w:val="-3"/>
          <w:sz w:val="32"/>
          <w:szCs w:val="32"/>
          <w:highlight w:val="none"/>
        </w:rPr>
        <w:t>电力用户。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w:t>
      </w:r>
      <w:r>
        <w:rPr>
          <w:rFonts w:hint="eastAsia" w:ascii="仿宋_GB2312" w:hAnsi="仿宋_GB2312" w:eastAsia="仿宋_GB2312" w:cs="仿宋_GB2312"/>
          <w:color w:val="auto"/>
          <w:spacing w:val="5"/>
          <w:sz w:val="32"/>
          <w:szCs w:val="32"/>
          <w:highlight w:val="none"/>
          <w:lang w:val="en-US" w:eastAsia="zh-CN"/>
        </w:rPr>
        <w:t>2</w:t>
      </w:r>
      <w:r>
        <w:rPr>
          <w:rFonts w:hint="eastAsia" w:ascii="仿宋_GB2312" w:hAnsi="仿宋_GB2312" w:eastAsia="仿宋_GB2312" w:cs="仿宋_GB2312"/>
          <w:color w:val="auto"/>
          <w:spacing w:val="5"/>
          <w:sz w:val="32"/>
          <w:szCs w:val="32"/>
          <w:highlight w:val="none"/>
        </w:rPr>
        <w:t>）零售用户：指通过售电公司代理参与批发市场交易的</w:t>
      </w:r>
      <w:r>
        <w:rPr>
          <w:rFonts w:hint="eastAsia" w:ascii="仿宋_GB2312" w:hAnsi="仿宋_GB2312" w:eastAsia="仿宋_GB2312" w:cs="仿宋_GB2312"/>
          <w:color w:val="auto"/>
          <w:spacing w:val="-3"/>
          <w:sz w:val="32"/>
          <w:szCs w:val="32"/>
          <w:highlight w:val="none"/>
        </w:rPr>
        <w:t>电力用户。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2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lang w:eastAsia="zh-CN"/>
        </w:rPr>
        <w:t>（</w:t>
      </w:r>
      <w:r>
        <w:rPr>
          <w:rFonts w:hint="eastAsia" w:ascii="仿宋_GB2312" w:hAnsi="仿宋_GB2312" w:eastAsia="仿宋_GB2312" w:cs="仿宋_GB2312"/>
          <w:color w:val="auto"/>
          <w:spacing w:val="-3"/>
          <w:sz w:val="32"/>
          <w:szCs w:val="32"/>
          <w:highlight w:val="none"/>
          <w:lang w:val="en-US" w:eastAsia="zh-CN"/>
        </w:rPr>
        <w:t>3</w:t>
      </w:r>
      <w:r>
        <w:rPr>
          <w:rFonts w:hint="eastAsia" w:ascii="仿宋_GB2312" w:hAnsi="仿宋_GB2312" w:eastAsia="仿宋_GB2312" w:cs="仿宋_GB2312"/>
          <w:color w:val="auto"/>
          <w:spacing w:val="-3"/>
          <w:sz w:val="32"/>
          <w:szCs w:val="32"/>
          <w:highlight w:val="none"/>
          <w:lang w:eastAsia="zh-CN"/>
        </w:rPr>
        <w:t>）</w:t>
      </w:r>
      <w:r>
        <w:rPr>
          <w:rFonts w:hint="eastAsia" w:ascii="仿宋_GB2312" w:hAnsi="仿宋_GB2312" w:eastAsia="仿宋_GB2312" w:cs="仿宋_GB2312"/>
          <w:color w:val="auto"/>
          <w:spacing w:val="-3"/>
          <w:sz w:val="32"/>
          <w:szCs w:val="32"/>
          <w:highlight w:val="none"/>
        </w:rPr>
        <w:t>用户侧：指售电公司和</w:t>
      </w:r>
      <w:r>
        <w:rPr>
          <w:rFonts w:hint="eastAsia" w:ascii="仿宋_GB2312" w:hAnsi="仿宋_GB2312" w:eastAsia="仿宋_GB2312" w:cs="仿宋_GB2312"/>
          <w:color w:val="auto"/>
          <w:spacing w:val="-3"/>
          <w:sz w:val="32"/>
          <w:szCs w:val="32"/>
          <w:highlight w:val="none"/>
          <w:lang w:val="en-US" w:eastAsia="zh-CN"/>
        </w:rPr>
        <w:t>批发用户</w:t>
      </w:r>
      <w:r>
        <w:rPr>
          <w:rFonts w:hint="eastAsia" w:ascii="仿宋_GB2312" w:hAnsi="仿宋_GB2312" w:eastAsia="仿宋_GB2312" w:cs="仿宋_GB2312"/>
          <w:color w:val="auto"/>
          <w:spacing w:val="-3"/>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6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5"/>
          <w:sz w:val="32"/>
          <w:szCs w:val="32"/>
          <w:highlight w:val="none"/>
        </w:rPr>
        <w:t>（</w:t>
      </w:r>
      <w:r>
        <w:rPr>
          <w:rFonts w:hint="eastAsia" w:ascii="仿宋_GB2312" w:hAnsi="仿宋_GB2312" w:eastAsia="仿宋_GB2312" w:cs="仿宋_GB2312"/>
          <w:color w:val="auto"/>
          <w:spacing w:val="5"/>
          <w:sz w:val="32"/>
          <w:szCs w:val="32"/>
          <w:highlight w:val="none"/>
          <w:lang w:val="en-US" w:eastAsia="zh-CN"/>
        </w:rPr>
        <w:t>4</w:t>
      </w:r>
      <w:r>
        <w:rPr>
          <w:rFonts w:hint="eastAsia" w:ascii="仿宋_GB2312" w:hAnsi="仿宋_GB2312" w:eastAsia="仿宋_GB2312" w:cs="仿宋_GB2312"/>
          <w:color w:val="auto"/>
          <w:spacing w:val="5"/>
          <w:sz w:val="32"/>
          <w:szCs w:val="32"/>
          <w:highlight w:val="none"/>
        </w:rPr>
        <w:t>）市场购电用户：指直接从电力市场购电</w:t>
      </w:r>
      <w:r>
        <w:rPr>
          <w:rFonts w:hint="eastAsia" w:ascii="仿宋_GB2312" w:hAnsi="仿宋_GB2312" w:eastAsia="仿宋_GB2312" w:cs="仿宋_GB2312"/>
          <w:color w:val="auto"/>
          <w:spacing w:val="5"/>
          <w:sz w:val="32"/>
          <w:szCs w:val="32"/>
          <w:highlight w:val="none"/>
          <w:lang w:val="en-US" w:eastAsia="zh-CN"/>
        </w:rPr>
        <w:t>的批发用户和零售用户</w:t>
      </w:r>
      <w:r>
        <w:rPr>
          <w:rFonts w:hint="eastAsia" w:ascii="仿宋_GB2312" w:hAnsi="仿宋_GB2312" w:eastAsia="仿宋_GB2312" w:cs="仿宋_GB2312"/>
          <w:color w:val="auto"/>
          <w:spacing w:val="8"/>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lang w:eastAsia="zh-CN"/>
        </w:rPr>
        <w:t>）电网代购：指未直接从电力市场购电，由电网企业代理购电的工商业用户。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lang w:eastAsia="zh-CN"/>
        </w:rPr>
        <w:t>）电网优购：指由电网企业代理购电，并执行居民（含执行居民电价的公益性事业用户）、农业目录销售电价政策和标准的用户。</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84"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1"/>
          <w:sz w:val="32"/>
          <w:szCs w:val="32"/>
          <w:highlight w:val="none"/>
        </w:rPr>
        <w:t>（</w:t>
      </w:r>
      <w:r>
        <w:rPr>
          <w:rFonts w:hint="eastAsia" w:ascii="仿宋_GB2312" w:hAnsi="仿宋_GB2312" w:eastAsia="仿宋_GB2312" w:cs="仿宋_GB2312"/>
          <w:color w:val="auto"/>
          <w:spacing w:val="11"/>
          <w:sz w:val="32"/>
          <w:szCs w:val="32"/>
          <w:highlight w:val="none"/>
          <w:lang w:val="en-US" w:eastAsia="zh-CN"/>
        </w:rPr>
        <w:t>7</w:t>
      </w:r>
      <w:r>
        <w:rPr>
          <w:rFonts w:hint="eastAsia" w:ascii="仿宋_GB2312" w:hAnsi="仿宋_GB2312" w:eastAsia="仿宋_GB2312" w:cs="仿宋_GB2312"/>
          <w:color w:val="auto"/>
          <w:spacing w:val="11"/>
          <w:sz w:val="32"/>
          <w:szCs w:val="32"/>
          <w:highlight w:val="none"/>
        </w:rPr>
        <w:t>）节点电价：指在满足当前输电网络设备约束条件</w:t>
      </w:r>
      <w:r>
        <w:rPr>
          <w:rFonts w:hint="eastAsia" w:ascii="仿宋_GB2312" w:hAnsi="仿宋_GB2312" w:eastAsia="仿宋_GB2312" w:cs="仿宋_GB2312"/>
          <w:color w:val="auto"/>
          <w:spacing w:val="5"/>
          <w:sz w:val="32"/>
          <w:szCs w:val="32"/>
          <w:highlight w:val="none"/>
        </w:rPr>
        <w:t>和各类其他资源的工作特点的情况下，在某一节点增加单位负荷需求时所需要增加的边际成本。节点电价由系统</w:t>
      </w:r>
      <w:r>
        <w:rPr>
          <w:rFonts w:hint="eastAsia" w:ascii="仿宋_GB2312" w:hAnsi="仿宋_GB2312" w:eastAsia="仿宋_GB2312" w:cs="仿宋_GB2312"/>
          <w:color w:val="auto"/>
          <w:spacing w:val="7"/>
          <w:sz w:val="32"/>
          <w:szCs w:val="32"/>
          <w:highlight w:val="none"/>
        </w:rPr>
        <w:t>电能价格与阻塞价格两部分构成。</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84" w:firstLineChars="200"/>
        <w:jc w:val="both"/>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11"/>
          <w:sz w:val="32"/>
          <w:szCs w:val="32"/>
          <w:highlight w:val="none"/>
        </w:rPr>
        <w:t>（</w:t>
      </w:r>
      <w:r>
        <w:rPr>
          <w:rFonts w:hint="eastAsia" w:ascii="仿宋_GB2312" w:hAnsi="仿宋_GB2312" w:eastAsia="仿宋_GB2312" w:cs="仿宋_GB2312"/>
          <w:color w:val="auto"/>
          <w:spacing w:val="11"/>
          <w:sz w:val="32"/>
          <w:szCs w:val="32"/>
          <w:highlight w:val="none"/>
          <w:lang w:val="en-US" w:eastAsia="zh-CN"/>
        </w:rPr>
        <w:t>8</w:t>
      </w:r>
      <w:r>
        <w:rPr>
          <w:rFonts w:hint="eastAsia" w:ascii="仿宋_GB2312" w:hAnsi="仿宋_GB2312" w:eastAsia="仿宋_GB2312" w:cs="仿宋_GB2312"/>
          <w:color w:val="auto"/>
          <w:spacing w:val="11"/>
          <w:sz w:val="32"/>
          <w:szCs w:val="32"/>
          <w:highlight w:val="none"/>
        </w:rPr>
        <w:t>）统一结算点电价：统一结算点是用于现货三部制结算</w:t>
      </w:r>
      <w:r>
        <w:rPr>
          <w:rFonts w:hint="eastAsia" w:ascii="仿宋_GB2312" w:hAnsi="仿宋_GB2312" w:eastAsia="仿宋_GB2312" w:cs="仿宋_GB2312"/>
          <w:color w:val="auto"/>
          <w:spacing w:val="5"/>
          <w:sz w:val="32"/>
          <w:szCs w:val="32"/>
          <w:highlight w:val="none"/>
        </w:rPr>
        <w:t>的虚拟节点。</w:t>
      </w:r>
      <w:r>
        <w:rPr>
          <w:rFonts w:hint="eastAsia" w:ascii="仿宋_GB2312" w:hAnsi="仿宋_GB2312" w:eastAsia="仿宋_GB2312" w:cs="仿宋_GB2312"/>
          <w:color w:val="auto"/>
          <w:spacing w:val="5"/>
          <w:sz w:val="32"/>
          <w:szCs w:val="32"/>
          <w:highlight w:val="none"/>
          <w:lang w:val="en-US" w:eastAsia="zh-CN"/>
        </w:rPr>
        <w:t>现阶段，对用户侧和电网代购（优购）日前（实时）市场的每小时统一结算点电价按照海南电力市场现货电能量交易实施细则规则执行。</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72"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val="en-US" w:eastAsia="zh-CN"/>
        </w:rPr>
        <w:t>9</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val="en-US" w:eastAsia="zh-CN"/>
        </w:rPr>
        <w:t>用电侧</w:t>
      </w:r>
      <w:r>
        <w:rPr>
          <w:rFonts w:hint="eastAsia" w:ascii="仿宋_GB2312" w:hAnsi="仿宋_GB2312" w:eastAsia="仿宋_GB2312" w:cs="仿宋_GB2312"/>
          <w:color w:val="auto"/>
          <w:spacing w:val="8"/>
          <w:sz w:val="32"/>
          <w:szCs w:val="32"/>
          <w:highlight w:val="none"/>
        </w:rPr>
        <w:t>日前市场月度加权平均综合电价：指</w:t>
      </w:r>
      <w:r>
        <w:rPr>
          <w:rFonts w:hint="eastAsia" w:ascii="仿宋_GB2312" w:hAnsi="仿宋_GB2312" w:eastAsia="仿宋_GB2312" w:cs="仿宋_GB2312"/>
          <w:color w:val="auto"/>
          <w:spacing w:val="8"/>
          <w:sz w:val="32"/>
          <w:szCs w:val="32"/>
          <w:highlight w:val="none"/>
          <w:lang w:val="en-US" w:eastAsia="zh-CN"/>
        </w:rPr>
        <w:t>当月</w:t>
      </w:r>
      <w:r>
        <w:rPr>
          <w:rFonts w:hint="eastAsia" w:ascii="仿宋_GB2312" w:hAnsi="仿宋_GB2312" w:eastAsia="仿宋_GB2312" w:cs="仿宋_GB2312"/>
          <w:color w:val="auto"/>
          <w:spacing w:val="8"/>
          <w:sz w:val="32"/>
          <w:szCs w:val="32"/>
          <w:highlight w:val="none"/>
        </w:rPr>
        <w:t>日前所有统一结算点</w:t>
      </w:r>
      <w:r>
        <w:rPr>
          <w:rFonts w:hint="eastAsia" w:ascii="仿宋_GB2312" w:hAnsi="仿宋_GB2312" w:eastAsia="仿宋_GB2312" w:cs="仿宋_GB2312"/>
          <w:color w:val="auto"/>
          <w:spacing w:val="8"/>
          <w:sz w:val="32"/>
          <w:szCs w:val="32"/>
          <w:highlight w:val="none"/>
          <w:lang w:val="en-US" w:eastAsia="zh-CN"/>
        </w:rPr>
        <w:t>分时</w:t>
      </w:r>
      <w:r>
        <w:rPr>
          <w:rFonts w:hint="eastAsia" w:ascii="仿宋_GB2312" w:hAnsi="仿宋_GB2312" w:eastAsia="仿宋_GB2312" w:cs="仿宋_GB2312"/>
          <w:color w:val="auto"/>
          <w:spacing w:val="8"/>
          <w:sz w:val="32"/>
          <w:szCs w:val="32"/>
          <w:highlight w:val="none"/>
        </w:rPr>
        <w:t>电价</w:t>
      </w:r>
      <w:r>
        <w:rPr>
          <w:rFonts w:hint="eastAsia" w:ascii="仿宋_GB2312" w:hAnsi="仿宋_GB2312" w:eastAsia="仿宋_GB2312" w:cs="仿宋_GB2312"/>
          <w:strike w:val="0"/>
          <w:dstrike w:val="0"/>
          <w:color w:val="auto"/>
          <w:spacing w:val="8"/>
          <w:sz w:val="32"/>
          <w:szCs w:val="32"/>
          <w:highlight w:val="none"/>
          <w:lang w:val="en-US" w:eastAsia="zh-CN"/>
        </w:rPr>
        <w:t>与</w:t>
      </w:r>
      <w:r>
        <w:rPr>
          <w:rFonts w:hint="eastAsia" w:ascii="仿宋_GB2312" w:hAnsi="仿宋_GB2312" w:eastAsia="仿宋_GB2312" w:cs="仿宋_GB2312"/>
          <w:color w:val="auto"/>
          <w:spacing w:val="8"/>
          <w:sz w:val="32"/>
          <w:szCs w:val="32"/>
          <w:highlight w:val="none"/>
        </w:rPr>
        <w:t>当月</w:t>
      </w:r>
      <w:r>
        <w:rPr>
          <w:rFonts w:hint="eastAsia" w:ascii="仿宋_GB2312" w:hAnsi="仿宋_GB2312" w:eastAsia="仿宋_GB2312" w:cs="仿宋_GB2312"/>
          <w:color w:val="auto"/>
          <w:spacing w:val="5"/>
          <w:sz w:val="32"/>
          <w:szCs w:val="32"/>
          <w:highlight w:val="none"/>
        </w:rPr>
        <w:t>市场</w:t>
      </w:r>
      <w:r>
        <w:rPr>
          <w:rFonts w:hint="eastAsia" w:ascii="仿宋_GB2312" w:hAnsi="仿宋_GB2312" w:eastAsia="仿宋_GB2312" w:cs="仿宋_GB2312"/>
          <w:color w:val="auto"/>
          <w:spacing w:val="8"/>
          <w:sz w:val="32"/>
          <w:szCs w:val="32"/>
          <w:highlight w:val="none"/>
        </w:rPr>
        <w:t>各时段总</w:t>
      </w:r>
      <w:r>
        <w:rPr>
          <w:rFonts w:hint="eastAsia" w:ascii="仿宋_GB2312" w:hAnsi="仿宋_GB2312" w:eastAsia="仿宋_GB2312" w:cs="仿宋_GB2312"/>
          <w:color w:val="auto"/>
          <w:spacing w:val="8"/>
          <w:sz w:val="32"/>
          <w:szCs w:val="32"/>
          <w:highlight w:val="none"/>
          <w:lang w:val="en-US" w:eastAsia="zh-CN"/>
        </w:rPr>
        <w:t>用</w:t>
      </w:r>
      <w:r>
        <w:rPr>
          <w:rFonts w:hint="eastAsia" w:ascii="仿宋_GB2312" w:hAnsi="仿宋_GB2312" w:eastAsia="仿宋_GB2312" w:cs="仿宋_GB2312"/>
          <w:color w:val="auto"/>
          <w:spacing w:val="8"/>
          <w:sz w:val="32"/>
          <w:szCs w:val="32"/>
          <w:highlight w:val="none"/>
        </w:rPr>
        <w:t>电量</w:t>
      </w:r>
      <w:r>
        <w:rPr>
          <w:rFonts w:hint="eastAsia" w:ascii="仿宋_GB2312" w:hAnsi="仿宋_GB2312" w:eastAsia="仿宋_GB2312" w:cs="仿宋_GB2312"/>
          <w:color w:val="auto"/>
          <w:spacing w:val="8"/>
          <w:sz w:val="32"/>
          <w:szCs w:val="32"/>
          <w:highlight w:val="none"/>
          <w:lang w:val="en-US" w:eastAsia="zh-CN"/>
        </w:rPr>
        <w:t>占比进行加权计算的价格</w:t>
      </w:r>
      <w:r>
        <w:rPr>
          <w:rFonts w:hint="eastAsia" w:ascii="仿宋_GB2312" w:hAnsi="仿宋_GB2312" w:eastAsia="仿宋_GB2312" w:cs="仿宋_GB2312"/>
          <w:color w:val="auto"/>
          <w:spacing w:val="8"/>
          <w:sz w:val="32"/>
          <w:szCs w:val="32"/>
          <w:highlight w:val="none"/>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6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pacing w:val="5"/>
          <w:sz w:val="32"/>
          <w:szCs w:val="32"/>
          <w:highlight w:val="none"/>
          <w:lang w:eastAsia="zh-CN"/>
        </w:rPr>
        <w:t>（</w:t>
      </w:r>
      <w:r>
        <w:rPr>
          <w:rFonts w:hint="eastAsia" w:ascii="仿宋_GB2312" w:hAnsi="仿宋_GB2312" w:eastAsia="仿宋_GB2312" w:cs="仿宋_GB2312"/>
          <w:color w:val="auto"/>
          <w:spacing w:val="5"/>
          <w:sz w:val="32"/>
          <w:szCs w:val="32"/>
          <w:highlight w:val="none"/>
          <w:lang w:val="en-US" w:eastAsia="zh-CN"/>
        </w:rPr>
        <w:t>10</w:t>
      </w:r>
      <w:r>
        <w:rPr>
          <w:rFonts w:hint="eastAsia" w:ascii="仿宋_GB2312" w:hAnsi="仿宋_GB2312" w:eastAsia="仿宋_GB2312" w:cs="仿宋_GB2312"/>
          <w:color w:val="auto"/>
          <w:spacing w:val="5"/>
          <w:sz w:val="32"/>
          <w:szCs w:val="32"/>
          <w:highlight w:val="none"/>
          <w:lang w:eastAsia="zh-CN"/>
        </w:rPr>
        <w:t>）</w:t>
      </w:r>
      <w:r>
        <w:rPr>
          <w:rFonts w:hint="eastAsia" w:ascii="仿宋_GB2312" w:hAnsi="仿宋_GB2312" w:eastAsia="仿宋_GB2312" w:cs="仿宋_GB2312"/>
          <w:color w:val="auto"/>
          <w:spacing w:val="5"/>
          <w:sz w:val="32"/>
          <w:szCs w:val="32"/>
          <w:highlight w:val="none"/>
        </w:rPr>
        <w:t>机组日前市场月度加权平均综合电价</w:t>
      </w:r>
      <w:r>
        <w:rPr>
          <w:rFonts w:hint="eastAsia" w:ascii="仿宋_GB2312" w:hAnsi="仿宋_GB2312" w:eastAsia="仿宋_GB2312" w:cs="仿宋_GB2312"/>
          <w:color w:val="auto"/>
          <w:spacing w:val="5"/>
          <w:sz w:val="32"/>
          <w:szCs w:val="32"/>
          <w:highlight w:val="none"/>
          <w:lang w:eastAsia="zh-CN"/>
        </w:rPr>
        <w:t>：</w:t>
      </w:r>
      <w:r>
        <w:rPr>
          <w:rFonts w:hint="eastAsia" w:ascii="仿宋_GB2312" w:hAnsi="仿宋_GB2312" w:eastAsia="仿宋_GB2312" w:cs="仿宋_GB2312"/>
          <w:color w:val="auto"/>
          <w:spacing w:val="5"/>
          <w:sz w:val="32"/>
          <w:szCs w:val="32"/>
          <w:highlight w:val="none"/>
          <w:lang w:val="en-US" w:eastAsia="zh-CN"/>
        </w:rPr>
        <w:t>指</w:t>
      </w:r>
      <w:r>
        <w:rPr>
          <w:rFonts w:hint="eastAsia" w:ascii="仿宋_GB2312" w:hAnsi="仿宋_GB2312" w:eastAsia="仿宋_GB2312" w:cs="仿宋_GB2312"/>
          <w:color w:val="auto"/>
          <w:sz w:val="32"/>
          <w:szCs w:val="32"/>
          <w:highlight w:val="none"/>
        </w:rPr>
        <w:t>当月日前市场所有机组节点</w:t>
      </w:r>
      <w:r>
        <w:rPr>
          <w:rFonts w:hint="eastAsia" w:ascii="仿宋_GB2312" w:hAnsi="仿宋_GB2312" w:eastAsia="仿宋_GB2312" w:cs="仿宋_GB2312"/>
          <w:color w:val="auto"/>
          <w:sz w:val="32"/>
          <w:szCs w:val="32"/>
          <w:highlight w:val="none"/>
          <w:lang w:val="en-US" w:eastAsia="zh-CN"/>
        </w:rPr>
        <w:t>分时</w:t>
      </w:r>
      <w:r>
        <w:rPr>
          <w:rFonts w:hint="eastAsia" w:ascii="仿宋_GB2312" w:hAnsi="仿宋_GB2312" w:eastAsia="仿宋_GB2312" w:cs="仿宋_GB2312"/>
          <w:color w:val="auto"/>
          <w:sz w:val="32"/>
          <w:szCs w:val="32"/>
          <w:highlight w:val="none"/>
        </w:rPr>
        <w:t>电价按对应时段上网电量（已扣减该时段的优先计划电量）占比进行加权计算</w:t>
      </w:r>
      <w:r>
        <w:rPr>
          <w:rFonts w:hint="eastAsia" w:ascii="仿宋_GB2312" w:hAnsi="仿宋_GB2312" w:eastAsia="仿宋_GB2312" w:cs="仿宋_GB2312"/>
          <w:color w:val="auto"/>
          <w:sz w:val="32"/>
          <w:szCs w:val="32"/>
          <w:highlight w:val="none"/>
          <w:lang w:val="en-US" w:eastAsia="zh-CN"/>
        </w:rPr>
        <w:t>的价格</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64" w:firstLineChars="200"/>
        <w:jc w:val="both"/>
        <w:textAlignment w:val="baseline"/>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pacing w:val="6"/>
          <w:sz w:val="32"/>
          <w:szCs w:val="32"/>
          <w:highlight w:val="none"/>
          <w:lang w:val="en-US" w:eastAsia="zh-CN"/>
        </w:rPr>
        <w:t>（11）日前市场加权平均电价：指</w:t>
      </w:r>
      <w:r>
        <w:rPr>
          <w:rFonts w:hint="eastAsia" w:ascii="仿宋_GB2312" w:hAnsi="仿宋_GB2312" w:eastAsia="仿宋_GB2312" w:cs="仿宋_GB2312"/>
          <w:color w:val="auto"/>
          <w:sz w:val="32"/>
          <w:szCs w:val="32"/>
          <w:highlight w:val="none"/>
        </w:rPr>
        <w:t>当月所有机组日前市场所有机组节点</w:t>
      </w:r>
      <w:r>
        <w:rPr>
          <w:rFonts w:hint="eastAsia" w:ascii="仿宋_GB2312" w:hAnsi="仿宋_GB2312" w:eastAsia="仿宋_GB2312" w:cs="仿宋_GB2312"/>
          <w:color w:val="auto"/>
          <w:sz w:val="32"/>
          <w:szCs w:val="32"/>
          <w:highlight w:val="none"/>
          <w:lang w:val="en-US" w:eastAsia="zh-CN"/>
        </w:rPr>
        <w:t>分时</w:t>
      </w:r>
      <w:r>
        <w:rPr>
          <w:rFonts w:hint="eastAsia" w:ascii="仿宋_GB2312" w:hAnsi="仿宋_GB2312" w:eastAsia="仿宋_GB2312" w:cs="仿宋_GB2312"/>
          <w:color w:val="auto"/>
          <w:sz w:val="32"/>
          <w:szCs w:val="32"/>
          <w:highlight w:val="none"/>
        </w:rPr>
        <w:t>电价按</w:t>
      </w:r>
      <w:r>
        <w:rPr>
          <w:rFonts w:hint="eastAsia" w:ascii="仿宋_GB2312" w:hAnsi="仿宋_GB2312" w:eastAsia="仿宋_GB2312" w:cs="仿宋_GB2312"/>
          <w:color w:val="auto"/>
          <w:sz w:val="32"/>
          <w:szCs w:val="32"/>
          <w:highlight w:val="none"/>
          <w:lang w:val="en-US" w:eastAsia="zh-CN"/>
        </w:rPr>
        <w:t>对应时段</w:t>
      </w:r>
      <w:r>
        <w:rPr>
          <w:rFonts w:hint="eastAsia" w:ascii="仿宋_GB2312" w:hAnsi="仿宋_GB2312" w:eastAsia="仿宋_GB2312" w:cs="仿宋_GB2312"/>
          <w:color w:val="auto"/>
          <w:spacing w:val="6"/>
          <w:sz w:val="32"/>
          <w:szCs w:val="32"/>
          <w:highlight w:val="none"/>
          <w:lang w:val="en-US" w:eastAsia="zh-CN"/>
        </w:rPr>
        <w:t>日前市场出清电量（</w:t>
      </w:r>
      <w:r>
        <w:rPr>
          <w:rFonts w:hint="eastAsia" w:ascii="仿宋_GB2312" w:hAnsi="仿宋_GB2312" w:eastAsia="仿宋_GB2312" w:cs="仿宋_GB2312"/>
          <w:color w:val="auto"/>
          <w:sz w:val="32"/>
          <w:szCs w:val="32"/>
          <w:highlight w:val="none"/>
        </w:rPr>
        <w:t>已扣减该时段的优先计划电量</w:t>
      </w:r>
      <w:r>
        <w:rPr>
          <w:rFonts w:hint="eastAsia" w:ascii="仿宋_GB2312" w:hAnsi="仿宋_GB2312" w:eastAsia="仿宋_GB2312" w:cs="仿宋_GB2312"/>
          <w:color w:val="auto"/>
          <w:spacing w:val="6"/>
          <w:sz w:val="32"/>
          <w:szCs w:val="32"/>
          <w:highlight w:val="none"/>
          <w:lang w:val="en-US" w:eastAsia="zh-CN"/>
        </w:rPr>
        <w:t>）</w:t>
      </w:r>
      <w:r>
        <w:rPr>
          <w:rFonts w:hint="eastAsia" w:ascii="仿宋_GB2312" w:hAnsi="仿宋_GB2312" w:eastAsia="仿宋_GB2312" w:cs="仿宋_GB2312"/>
          <w:color w:val="auto"/>
          <w:sz w:val="32"/>
          <w:szCs w:val="32"/>
          <w:highlight w:val="none"/>
        </w:rPr>
        <w:t>占比进行加权计算</w:t>
      </w:r>
      <w:r>
        <w:rPr>
          <w:rFonts w:hint="eastAsia" w:ascii="仿宋_GB2312" w:hAnsi="仿宋_GB2312" w:eastAsia="仿宋_GB2312" w:cs="仿宋_GB2312"/>
          <w:color w:val="auto"/>
          <w:sz w:val="32"/>
          <w:szCs w:val="32"/>
          <w:highlight w:val="none"/>
          <w:lang w:val="en-US" w:eastAsia="zh-CN"/>
        </w:rPr>
        <w:t>的价格</w:t>
      </w:r>
      <w:r>
        <w:rPr>
          <w:rFonts w:hint="eastAsia" w:ascii="仿宋_GB2312" w:hAnsi="仿宋_GB2312" w:eastAsia="仿宋_GB2312" w:cs="仿宋_GB2312"/>
          <w:color w:val="auto"/>
          <w:sz w:val="32"/>
          <w:szCs w:val="32"/>
          <w:highlight w:val="none"/>
          <w:lang w:eastAsia="zh-CN"/>
        </w:rPr>
        <w:t>。</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64" w:firstLineChars="200"/>
        <w:jc w:val="both"/>
        <w:textAlignment w:val="baseline"/>
        <w:outlineLvl w:val="9"/>
        <w:rPr>
          <w:rFonts w:hint="eastAsia" w:ascii="仿宋_GB2312" w:hAnsi="仿宋_GB2312" w:eastAsia="仿宋_GB2312" w:cs="仿宋_GB2312"/>
          <w:color w:val="auto"/>
          <w:spacing w:val="11"/>
          <w:sz w:val="32"/>
          <w:szCs w:val="32"/>
          <w:highlight w:val="none"/>
        </w:rPr>
      </w:pPr>
      <w:r>
        <w:rPr>
          <w:rFonts w:hint="eastAsia" w:ascii="仿宋_GB2312" w:hAnsi="仿宋_GB2312" w:eastAsia="仿宋_GB2312" w:cs="仿宋_GB2312"/>
          <w:color w:val="auto"/>
          <w:spacing w:val="6"/>
          <w:sz w:val="32"/>
          <w:szCs w:val="32"/>
          <w:highlight w:val="none"/>
          <w:lang w:val="en-US" w:eastAsia="zh-CN"/>
        </w:rPr>
        <w:t>（12）实时市场加权平均电价：指</w:t>
      </w:r>
      <w:r>
        <w:rPr>
          <w:rFonts w:hint="eastAsia" w:ascii="仿宋_GB2312" w:hAnsi="仿宋_GB2312" w:eastAsia="仿宋_GB2312" w:cs="仿宋_GB2312"/>
          <w:color w:val="auto"/>
          <w:sz w:val="32"/>
          <w:szCs w:val="32"/>
          <w:highlight w:val="none"/>
        </w:rPr>
        <w:t>当月所有机组</w:t>
      </w:r>
      <w:r>
        <w:rPr>
          <w:rFonts w:hint="eastAsia" w:ascii="仿宋_GB2312" w:hAnsi="仿宋_GB2312" w:eastAsia="仿宋_GB2312" w:cs="仿宋_GB2312"/>
          <w:color w:val="auto"/>
          <w:sz w:val="32"/>
          <w:szCs w:val="32"/>
          <w:highlight w:val="none"/>
          <w:lang w:val="en-US" w:eastAsia="zh-CN"/>
        </w:rPr>
        <w:t>实时</w:t>
      </w:r>
      <w:r>
        <w:rPr>
          <w:rFonts w:hint="eastAsia" w:ascii="仿宋_GB2312" w:hAnsi="仿宋_GB2312" w:eastAsia="仿宋_GB2312" w:cs="仿宋_GB2312"/>
          <w:color w:val="auto"/>
          <w:sz w:val="32"/>
          <w:szCs w:val="32"/>
          <w:highlight w:val="none"/>
        </w:rPr>
        <w:t>市场所有机组节点</w:t>
      </w:r>
      <w:r>
        <w:rPr>
          <w:rFonts w:hint="eastAsia" w:ascii="仿宋_GB2312" w:hAnsi="仿宋_GB2312" w:eastAsia="仿宋_GB2312" w:cs="仿宋_GB2312"/>
          <w:color w:val="auto"/>
          <w:sz w:val="32"/>
          <w:szCs w:val="32"/>
          <w:highlight w:val="none"/>
          <w:lang w:val="en-US" w:eastAsia="zh-CN"/>
        </w:rPr>
        <w:t>分时</w:t>
      </w:r>
      <w:r>
        <w:rPr>
          <w:rFonts w:hint="eastAsia" w:ascii="仿宋_GB2312" w:hAnsi="仿宋_GB2312" w:eastAsia="仿宋_GB2312" w:cs="仿宋_GB2312"/>
          <w:color w:val="auto"/>
          <w:sz w:val="32"/>
          <w:szCs w:val="32"/>
          <w:highlight w:val="none"/>
        </w:rPr>
        <w:t>电价按</w:t>
      </w:r>
      <w:r>
        <w:rPr>
          <w:rFonts w:hint="eastAsia" w:ascii="仿宋_GB2312" w:hAnsi="仿宋_GB2312" w:eastAsia="仿宋_GB2312" w:cs="仿宋_GB2312"/>
          <w:color w:val="auto"/>
          <w:sz w:val="32"/>
          <w:szCs w:val="32"/>
          <w:highlight w:val="none"/>
          <w:lang w:val="en-US" w:eastAsia="zh-CN"/>
        </w:rPr>
        <w:t>对应时段</w:t>
      </w:r>
      <w:r>
        <w:rPr>
          <w:rFonts w:hint="eastAsia" w:ascii="仿宋_GB2312" w:hAnsi="仿宋_GB2312" w:eastAsia="仿宋_GB2312" w:cs="仿宋_GB2312"/>
          <w:color w:val="auto"/>
          <w:spacing w:val="6"/>
          <w:sz w:val="32"/>
          <w:szCs w:val="32"/>
          <w:highlight w:val="none"/>
          <w:lang w:val="en-US" w:eastAsia="zh-CN"/>
        </w:rPr>
        <w:t>日前市场出清电量（</w:t>
      </w:r>
      <w:r>
        <w:rPr>
          <w:rFonts w:hint="eastAsia" w:ascii="仿宋_GB2312" w:hAnsi="仿宋_GB2312" w:eastAsia="仿宋_GB2312" w:cs="仿宋_GB2312"/>
          <w:color w:val="auto"/>
          <w:sz w:val="32"/>
          <w:szCs w:val="32"/>
          <w:highlight w:val="none"/>
        </w:rPr>
        <w:t>已扣减该时段的优先计划电量</w:t>
      </w:r>
      <w:r>
        <w:rPr>
          <w:rFonts w:hint="eastAsia" w:ascii="仿宋_GB2312" w:hAnsi="仿宋_GB2312" w:eastAsia="仿宋_GB2312" w:cs="仿宋_GB2312"/>
          <w:color w:val="auto"/>
          <w:spacing w:val="6"/>
          <w:sz w:val="32"/>
          <w:szCs w:val="32"/>
          <w:highlight w:val="none"/>
          <w:lang w:val="en-US" w:eastAsia="zh-CN"/>
        </w:rPr>
        <w:t>）</w:t>
      </w:r>
      <w:r>
        <w:rPr>
          <w:rFonts w:hint="eastAsia" w:ascii="仿宋_GB2312" w:hAnsi="仿宋_GB2312" w:eastAsia="仿宋_GB2312" w:cs="仿宋_GB2312"/>
          <w:color w:val="auto"/>
          <w:sz w:val="32"/>
          <w:szCs w:val="32"/>
          <w:highlight w:val="none"/>
        </w:rPr>
        <w:t>占比进行加权计算</w:t>
      </w:r>
      <w:r>
        <w:rPr>
          <w:rFonts w:hint="eastAsia" w:ascii="仿宋_GB2312" w:hAnsi="仿宋_GB2312" w:eastAsia="仿宋_GB2312" w:cs="仿宋_GB2312"/>
          <w:color w:val="auto"/>
          <w:sz w:val="32"/>
          <w:szCs w:val="32"/>
          <w:highlight w:val="none"/>
          <w:lang w:val="en-US" w:eastAsia="zh-CN"/>
        </w:rPr>
        <w:t>的价格</w:t>
      </w:r>
      <w:r>
        <w:rPr>
          <w:rFonts w:hint="eastAsia" w:ascii="仿宋_GB2312" w:hAnsi="仿宋_GB2312" w:eastAsia="仿宋_GB2312" w:cs="仿宋_GB2312"/>
          <w:color w:val="auto"/>
          <w:sz w:val="32"/>
          <w:szCs w:val="32"/>
          <w:highlight w:val="none"/>
          <w:lang w:eastAsia="zh-CN"/>
        </w:rPr>
        <w:t>。</w:t>
      </w:r>
    </w:p>
    <w:p>
      <w:pPr>
        <w:pStyle w:val="5"/>
        <w:keepNext w:val="0"/>
        <w:keepLines w:val="0"/>
        <w:pageBreakBefore w:val="0"/>
        <w:widowControl/>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baseline"/>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snapToGrid w:val="0"/>
          <w:color w:val="auto"/>
          <w:kern w:val="0"/>
          <w:sz w:val="32"/>
          <w:szCs w:val="32"/>
          <w:highlight w:val="none"/>
          <w:lang w:val="en-US" w:eastAsia="zh-CN" w:bidi="ar-SA"/>
        </w:rPr>
        <w:t>（13）月</w:t>
      </w:r>
      <w:r>
        <w:rPr>
          <w:rFonts w:hint="eastAsia" w:ascii="仿宋_GB2312" w:hAnsi="仿宋_GB2312" w:eastAsia="仿宋_GB2312" w:cs="仿宋_GB2312"/>
          <w:b w:val="0"/>
          <w:bCs w:val="0"/>
          <w:snapToGrid w:val="0"/>
          <w:color w:val="auto"/>
          <w:kern w:val="0"/>
          <w:sz w:val="32"/>
          <w:szCs w:val="32"/>
          <w:highlight w:val="none"/>
          <w:lang w:val="en-US" w:eastAsia="en-US" w:bidi="ar-SA"/>
        </w:rPr>
        <w:t>度批发市场的结算均价</w:t>
      </w:r>
      <w:r>
        <w:rPr>
          <w:rFonts w:hint="eastAsia" w:ascii="仿宋_GB2312" w:hAnsi="仿宋_GB2312" w:eastAsia="仿宋_GB2312" w:cs="仿宋_GB2312"/>
          <w:b w:val="0"/>
          <w:bCs w:val="0"/>
          <w:snapToGrid w:val="0"/>
          <w:color w:val="auto"/>
          <w:kern w:val="0"/>
          <w:sz w:val="32"/>
          <w:szCs w:val="32"/>
          <w:highlight w:val="none"/>
          <w:lang w:val="en-US" w:eastAsia="zh-CN" w:bidi="ar-SA"/>
        </w:rPr>
        <w:t>：指结算月批发市场的度电支出，含年、多月、月、周、现货市场电能量支出及各项分摊返还。</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lang w:eastAsia="zh-CN"/>
        </w:rPr>
        <w:sectPr>
          <w:pgSz w:w="11906" w:h="16839"/>
          <w:pgMar w:top="1440" w:right="1803" w:bottom="1440" w:left="1803" w:header="850" w:footer="986" w:gutter="0"/>
          <w:pgNumType w:fmt="decimal" w:start="1"/>
          <w:cols w:space="0" w:num="1"/>
          <w:rtlGutter w:val="0"/>
          <w:docGrid w:linePitch="0" w:charSpace="0"/>
        </w:sectPr>
      </w:pPr>
    </w:p>
    <w:p>
      <w:pPr>
        <w:keepNext w:val="0"/>
        <w:keepLines w:val="0"/>
        <w:pageBreakBefore w:val="0"/>
        <w:widowControl/>
        <w:kinsoku/>
        <w:wordWrap/>
        <w:overflowPunct/>
        <w:topLinePunct w:val="0"/>
        <w:autoSpaceDE w:val="0"/>
        <w:autoSpaceDN w:val="0"/>
        <w:bidi w:val="0"/>
        <w:adjustRightInd w:val="0"/>
        <w:snapToGrid w:val="0"/>
        <w:spacing w:before="101" w:line="560" w:lineRule="exact"/>
        <w:ind w:firstLine="636" w:firstLineChars="200"/>
        <w:textAlignment w:val="baseline"/>
        <w:outlineLvl w:val="0"/>
        <w:rPr>
          <w:rFonts w:ascii="黑体" w:hAnsi="黑体" w:eastAsia="黑体" w:cs="黑体"/>
          <w:color w:val="auto"/>
          <w:sz w:val="32"/>
          <w:szCs w:val="32"/>
          <w:highlight w:val="none"/>
        </w:rPr>
      </w:pPr>
      <w:r>
        <w:rPr>
          <w:rFonts w:ascii="黑体" w:hAnsi="黑体" w:eastAsia="黑体" w:cs="黑体"/>
          <w:color w:val="auto"/>
          <w:spacing w:val="-1"/>
          <w:sz w:val="32"/>
          <w:szCs w:val="32"/>
          <w:highlight w:val="none"/>
        </w:rPr>
        <w:t>附录二</w:t>
      </w:r>
    </w:p>
    <w:p>
      <w:pPr>
        <w:keepNext w:val="0"/>
        <w:keepLines w:val="0"/>
        <w:pageBreakBefore w:val="0"/>
        <w:widowControl/>
        <w:kinsoku/>
        <w:wordWrap/>
        <w:overflowPunct/>
        <w:topLinePunct w:val="0"/>
        <w:autoSpaceDE w:val="0"/>
        <w:autoSpaceDN w:val="0"/>
        <w:bidi w:val="0"/>
        <w:adjustRightInd w:val="0"/>
        <w:snapToGrid w:val="0"/>
        <w:spacing w:before="56" w:line="560" w:lineRule="exact"/>
        <w:ind w:firstLine="0" w:firstLineChars="0"/>
        <w:jc w:val="center"/>
        <w:textAlignment w:val="baseline"/>
        <w:outlineLvl w:val="1"/>
        <w:rPr>
          <w:rFonts w:ascii="方正小标宋_GBK" w:hAnsi="方正小标宋_GBK" w:eastAsia="方正小标宋_GBK" w:cs="方正小标宋_GBK"/>
          <w:color w:val="auto"/>
          <w:spacing w:val="7"/>
          <w:sz w:val="43"/>
          <w:szCs w:val="43"/>
          <w:highlight w:val="none"/>
        </w:rPr>
      </w:pPr>
      <w:r>
        <w:rPr>
          <w:rFonts w:ascii="方正小标宋_GBK" w:hAnsi="方正小标宋_GBK" w:eastAsia="方正小标宋_GBK" w:cs="方正小标宋_GBK"/>
          <w:color w:val="auto"/>
          <w:spacing w:val="7"/>
          <w:sz w:val="43"/>
          <w:szCs w:val="43"/>
          <w:highlight w:val="none"/>
        </w:rPr>
        <w:t>计量电量拟合规则</w:t>
      </w:r>
    </w:p>
    <w:p>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ascii="Arial"/>
          <w:color w:val="auto"/>
          <w:sz w:val="32"/>
          <w:szCs w:val="32"/>
          <w:highlight w:val="none"/>
        </w:rPr>
      </w:pP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对于参与市场的用户及发电企业，截至到D+2天12:00时，计量系统仍无法采集到其电表数据时，则由电网公司提供电量拟合数据用于市场化结算，拟合规则如下：</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一、高压用户及发电企业</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当主表采集失败无表码数据时，如副表采集成功有表码数据，则所缺表码数据采用副表行度进行近似拟合，如主表6:00表码缺失，副表5:00、6:00表码未缺失，主表6:00表码=主表5:00表码+（副表6:00表码-副表5:00表码），需从00:00表码开始扫描是否存在缺点，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2.当双表采集失败无电量数据时，且连续时间点内缺点数小于等于2小时，属非换表事件的取主表缺点区间内前后时间点的区间电量算术平均值做为电量拟合值，属换表事件的则按换表事件拟合处理。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当双表采集失败无电量数据时，且连续时间点内缺点数大于等于3个时，但不超过D+1日0点：（1）属于暂停、自停、停电的,若停电时间区间内存在度差，则度差值作为区间内第一个点的拟合电量，区间内其它点按0电量拟合处理；若无度差，则区间内所有点按0电量拟合处理。属于非暂停、非自停、非停电的，根据同日期属性（详见日期属性说明）历史电量（以下简称“历史电量”）比例分摊区间总电量，如历史电量为0，则取主表缺点总区间内前后时间点的小时电量算术平均值作为区间内所有点电量拟合值。</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当双表采集失败无电量数据时，且连续时间点内缺点数大于等于3个时，超过D+1日0点：（1）属于暂停、自停、停电,按0电量拟合处理。（2）属于非暂停、非自停、非停电，按历史电量拟合处理，若历史电量不存在，则使用近7天每小时的平均电量拟合(下同)。</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5.由于台风、洪涝等原因无法及时获知用户实际现场是否正常用电情况，则以工作日、双休日、节假日的日期属性按以上规则进行拟合。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6.采用拟合电量数据进行结算，如跨越结算期重新获得电表实际表码，且当日拟合总电量偏差超过实际电量±10%时，则按照电量追补原则进行处理。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7.由于换表期间造成表码缺失，根据换表起止时间，若换表前最后一个整点表码缺失，则将旧表止码替换为该点表码；若换表后第一个整点表码缺失，则将新表起码替换为该点表码。</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在存在相关营销工单情况下，计量系统根据营销工单中的现场截止表码替换相应时刻的表码数据，并将新表码推送至营销系统。（备注：目前计量系统支持替换表码的营销工单类型有：换表、销户、增容、减容、计量点新装、拆除、营销暂停、非永久性减容。）</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针对用户每月1日0点的小时数据（包括：实时数据、负荷曲线数据），采用计量系统月冻结数据进行替换，确保小时累计电量与月度电量保持一致。如果计量系统月冻结缺数，营销系统应反送月结的手工表码数据（人工手抄、点抄等），计量自动化系统根据手工抄表数据进行拟合重算。</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经计算后的拟合电量需转换成拟合表码数据进行推送。转换原则：拟合表码=基准初始表码+（拟合电量/综合倍率）。如用户缺少基准初始表码依然推送拟合电量至营销。11.按旬进行电量的区间修正。每月2日修正上一整月的表码数据，每月10日、20日、30日分别修正1-8日、1-18日、1-28日的表码数据，并将更新的表码数据推送至营销系统。其中，2月份只在2日、10日、20日进行表码修正。</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二、低压用户</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1.按照现有低压集抄采集模式，对于低压用户数据按日进行采集。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2.结合不同行业用电特性，可制定用户小时典型负荷曲线。对计量自动化系统采集日电量数据，按小时典型负荷曲线分解拟合至小时形成小时电量。若无典型负荷曲线，均分日电量形成小时电量。</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3.低压日数据缺数情况下，按照最近一个有电量采集日的日电量数据进行拟合。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4.分时电量累计值原则上应与用于月结算的总抄表电量保持一致。各费率时段尖、峰、平、谷电量以对应时段的小时电量累加计算。</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三、发电企业</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1.当发电企业具备独立机组分时计量条件时，参照高压用户拟合规则进行电量数据拟合。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2.当发电企业、光伏发电户具暂不具备独立机组分时计量条件时，采用以下原则对机组电量进行拟合：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（一）电网企业根据发电企业各机组发电出口侧计量表日电量数据占结算关口日总电量的比例计算出各机组日电量。</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（二）光伏发电户采用基于光照特性的典型曲线拟合，</w:t>
      </w:r>
      <w:r>
        <w:rPr>
          <w:rFonts w:hint="eastAsia" w:ascii="仿宋_GB2312" w:hAnsi="仿宋_GB2312" w:eastAsia="仿宋_GB2312" w:cs="仿宋_GB2312"/>
          <w:color w:val="auto"/>
          <w:sz w:val="32"/>
          <w:szCs w:val="32"/>
          <w:highlight w:val="none"/>
          <w:lang w:val="en-US" w:eastAsia="zh-CN"/>
        </w:rPr>
        <w:t>日电量</w:t>
      </w:r>
      <w:r>
        <w:rPr>
          <w:rFonts w:hint="eastAsia" w:ascii="仿宋_GB2312" w:hAnsi="仿宋_GB2312" w:eastAsia="仿宋_GB2312" w:cs="仿宋_GB2312"/>
          <w:b w:val="0"/>
          <w:bCs w:val="0"/>
          <w:color w:val="auto"/>
          <w:kern w:val="2"/>
          <w:sz w:val="32"/>
          <w:szCs w:val="32"/>
          <w:highlight w:val="none"/>
          <w:lang w:val="en-US" w:eastAsia="zh-CN" w:bidi="ar-SA"/>
        </w:rPr>
        <w:t>参考典型光伏发电曲线进行</w:t>
      </w:r>
      <w:r>
        <w:rPr>
          <w:rFonts w:hint="eastAsia" w:ascii="仿宋_GB2312" w:hAnsi="仿宋_GB2312" w:eastAsia="仿宋_GB2312" w:cs="仿宋_GB2312"/>
          <w:color w:val="auto"/>
          <w:sz w:val="32"/>
          <w:szCs w:val="32"/>
          <w:highlight w:val="none"/>
          <w:lang w:val="en-US" w:eastAsia="zh-CN"/>
        </w:rPr>
        <w:t>小时电量按</w:t>
      </w:r>
      <w:r>
        <w:rPr>
          <w:rFonts w:hint="eastAsia" w:ascii="仿宋_GB2312" w:hAnsi="仿宋_GB2312" w:eastAsia="仿宋_GB2312" w:cs="仿宋_GB2312"/>
          <w:b w:val="0"/>
          <w:bCs w:val="0"/>
          <w:color w:val="auto"/>
          <w:kern w:val="2"/>
          <w:sz w:val="32"/>
          <w:szCs w:val="32"/>
          <w:highlight w:val="none"/>
          <w:lang w:val="en-US" w:eastAsia="zh-CN" w:bidi="ar-SA"/>
        </w:rPr>
        <w:t>比例分摊。</w:t>
      </w:r>
    </w:p>
    <w:p>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outlineLvl w:val="9"/>
        <w:rPr>
          <w:color w:val="auto"/>
          <w:sz w:val="32"/>
          <w:szCs w:val="32"/>
          <w:highlight w:val="none"/>
        </w:rPr>
      </w:pPr>
      <w:r>
        <w:rPr>
          <w:rFonts w:hint="eastAsia" w:ascii="仿宋_GB2312" w:hAnsi="仿宋_GB2312" w:eastAsia="仿宋_GB2312" w:cs="仿宋_GB2312"/>
          <w:color w:val="auto"/>
          <w:sz w:val="32"/>
          <w:szCs w:val="32"/>
          <w:highlight w:val="none"/>
          <w:lang w:val="en-US" w:eastAsia="zh-CN"/>
        </w:rPr>
        <w:t>（三）光伏发电户非停运缺采事件采用近7天同时段平均发电量拟合，根据典型光伏发电曲线对应时段系数进行分摊。</w:t>
      </w: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color w:val="auto"/>
          <w:sz w:val="32"/>
          <w:szCs w:val="32"/>
          <w:highlight w:val="none"/>
        </w:rPr>
        <w:sectPr>
          <w:headerReference r:id="rId7" w:type="default"/>
          <w:footerReference r:id="rId8" w:type="default"/>
          <w:pgSz w:w="11906" w:h="16839"/>
          <w:pgMar w:top="1440" w:right="1803" w:bottom="1440" w:left="1803" w:header="850" w:footer="986" w:gutter="0"/>
          <w:pgNumType w:fmt="decimal"/>
          <w:cols w:space="0" w:num="1"/>
          <w:rtlGutter w:val="0"/>
          <w:docGrid w:linePitch="0" w:charSpace="0"/>
        </w:sectPr>
      </w:pPr>
    </w:p>
    <w:p>
      <w:pPr>
        <w:keepNext w:val="0"/>
        <w:keepLines w:val="0"/>
        <w:pageBreakBefore w:val="0"/>
        <w:widowControl/>
        <w:kinsoku/>
        <w:wordWrap/>
        <w:overflowPunct/>
        <w:topLinePunct w:val="0"/>
        <w:autoSpaceDE w:val="0"/>
        <w:autoSpaceDN w:val="0"/>
        <w:bidi w:val="0"/>
        <w:adjustRightInd w:val="0"/>
        <w:snapToGrid w:val="0"/>
        <w:spacing w:before="101" w:line="560" w:lineRule="exact"/>
        <w:ind w:firstLine="636" w:firstLineChars="200"/>
        <w:textAlignment w:val="baseline"/>
        <w:outlineLvl w:val="0"/>
        <w:rPr>
          <w:rFonts w:ascii="黑体" w:hAnsi="黑体" w:eastAsia="黑体" w:cs="黑体"/>
          <w:color w:val="auto"/>
          <w:sz w:val="32"/>
          <w:szCs w:val="32"/>
          <w:highlight w:val="none"/>
        </w:rPr>
      </w:pPr>
      <w:r>
        <w:rPr>
          <w:rFonts w:ascii="黑体" w:hAnsi="黑体" w:eastAsia="黑体" w:cs="黑体"/>
          <w:color w:val="auto"/>
          <w:spacing w:val="-1"/>
          <w:sz w:val="32"/>
          <w:szCs w:val="32"/>
          <w:highlight w:val="none"/>
        </w:rPr>
        <w:t>附录三</w:t>
      </w:r>
    </w:p>
    <w:p>
      <w:pPr>
        <w:keepNext w:val="0"/>
        <w:keepLines w:val="0"/>
        <w:pageBreakBefore w:val="0"/>
        <w:widowControl/>
        <w:kinsoku/>
        <w:wordWrap/>
        <w:overflowPunct/>
        <w:topLinePunct w:val="0"/>
        <w:autoSpaceDE w:val="0"/>
        <w:autoSpaceDN w:val="0"/>
        <w:bidi w:val="0"/>
        <w:adjustRightInd w:val="0"/>
        <w:snapToGrid w:val="0"/>
        <w:spacing w:before="56" w:line="560" w:lineRule="exact"/>
        <w:ind w:firstLine="0" w:firstLineChars="0"/>
        <w:jc w:val="center"/>
        <w:textAlignment w:val="baseline"/>
        <w:outlineLvl w:val="1"/>
        <w:rPr>
          <w:rFonts w:ascii="方正小标宋_GBK" w:hAnsi="方正小标宋_GBK" w:eastAsia="方正小标宋_GBK" w:cs="方正小标宋_GBK"/>
          <w:color w:val="auto"/>
          <w:spacing w:val="7"/>
          <w:sz w:val="43"/>
          <w:szCs w:val="43"/>
          <w:highlight w:val="none"/>
        </w:rPr>
      </w:pPr>
      <w:r>
        <w:rPr>
          <w:rFonts w:ascii="方正小标宋_GBK" w:hAnsi="方正小标宋_GBK" w:eastAsia="方正小标宋_GBK" w:cs="方正小标宋_GBK"/>
          <w:color w:val="auto"/>
          <w:spacing w:val="7"/>
          <w:sz w:val="43"/>
          <w:szCs w:val="43"/>
          <w:highlight w:val="none"/>
        </w:rPr>
        <w:t>计量电量拟合补充说明</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ascii="Arial"/>
          <w:color w:val="auto"/>
          <w:sz w:val="32"/>
          <w:szCs w:val="32"/>
          <w:highlight w:val="none"/>
        </w:rPr>
      </w:pPr>
    </w:p>
    <w:p>
      <w:pPr>
        <w:pStyle w:val="17"/>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日期属性及详细说明</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1.日期属性</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日期属性分为三种：工作日、双休日、国家法定节假日。其中节假日分为小长假（元旦、五一、清明等）和大长假（春节、国庆）两类；每天内的时间区段定义为（D日1:00-D+1日0:00），即D+1号0:00点数据为定义为D号24点数据。</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2.详细说明</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（1）如果缺点时间段区间在工作日内，按上一个月份工作日数据的平均值拟合处理，即5月22日（星期二）1:00-2:00缺数,以4月份每个工作日1:00-2:00数的平均值进行拟合。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（2）如果缺点时间段区间在双休日内，按上一个月份双休日区间数据的平均值拟合处理；如：2018年6月9日（周六）2:00-3:00缺数，则用2018年5月每个周六、日2:00-3:00数据的平均值进行拟合。</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如果缺点时间段区间在法定节假日内，按最近一个同类型节假日区间数据拟合处理。其中：节假日分为小长假（元旦、五一、清明、端午、中秋等）和大长假（春节、国庆）两类，小长假数据参照最近三个同类假期的数据均值拟合处理，大长假数据取上年同类假期数据均值拟合处理。无历史类比数据的参照上一个假期日数据均值拟合处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第一种情况：2018年6月17日（端午）2:00-3:00缺数，则取2018年元旦、清明、五一假期（3个小长假）2:00-3:00数据的平均值拟合处理。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二种情况：2018年6月17日（端午）2:00-3:00缺数，若该用户在2018年1月10日后建档，则取2018年清明、五一假期（2个小长假）2:00-3:00数据的平均值拟合处理。若该用户在2018年4月15日后建档，则取2018年五一假期（1个小长假）2:00-3:00数据的平均值拟合处理。第三种情况：2018年10月2日（国庆）2:00-3:00缺数，则用2017年10月国庆7天2:00-3:00数据的平均值拟合处理。第四种情况：2018年10月2日（国庆）2:00-3:00缺数，若该用户2018年1月1日后才建档，不存在2017年国庆7天的数据，则用2018年春节期间2:00-3:00数据的平均值拟合处理；若该用户2018年5月1日后才建档，不存在2017年国庆与2018年春节的数据，则用2018年中秋节期间2:00-3:00数据的平均值拟合处理。</w:t>
      </w:r>
    </w:p>
    <w:p>
      <w:pPr>
        <w:pStyle w:val="17"/>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缺点时间段区间在横跨工作日/双休日和法定节假日时间段内，则先将该区间段分别工作日/双休日和法定节假日分开，再分别按上述工作日/双休日、去年法定节假日的数据拟合处理。</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二、规则解释及补充</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1.全部以正向有功总数据项进行缺数判断。</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2.国家法定节假日：以每年国务院公开颁布的法定节假日为准，分为小长假（元旦、清明、五一、端午、中秋）和大长假（春节、国庆）两类。</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3.现货数据发布（含拟合电量）取数优先级：主终端主表表码备终端主表表码主终端副表电量备终端副表电量主表的区间电量或历史电量。</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连续缺点数的判断范围遵循“前三后三”原则。以D日为例，连续缺点数判断范围从D日的0点往前推3个小时点（即：D-1日21点），一直到D日23:00及往后顺推3个小时（即：D+1日2点）截止。如：计量系统是按日推送数据至营销，如果用户在1:00缺数、2:00不缺数，在考虑1:00-2:00间的拟合电量时，应从1:00往前追溯确定缺数点是否超过3个，以确定拟合电量的类型（平均值、历史电量比例、历史电量等）。</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5.使用历史电量数据进行拟合的（基础表码及小时电量增加异常标志，拟合中不参考有异常标志的数据）,如历史电量不存在，使用近7天每小时的平均电量进行拟合，仍未能拟合成功的，则直接拟合为0电量。</w:t>
      </w:r>
    </w:p>
    <w:p>
      <w:pPr>
        <w:pStyle w:val="17"/>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ascii="Arial"/>
          <w:color w:val="auto"/>
          <w:sz w:val="21"/>
          <w:highlight w:val="none"/>
        </w:rPr>
      </w:pPr>
      <w:r>
        <w:rPr>
          <w:rFonts w:hint="eastAsia" w:ascii="仿宋_GB2312" w:hAnsi="仿宋_GB2312" w:eastAsia="仿宋_GB2312" w:cs="仿宋_GB2312"/>
          <w:color w:val="auto"/>
          <w:sz w:val="32"/>
          <w:szCs w:val="32"/>
          <w:highlight w:val="none"/>
          <w:lang w:val="en-US" w:eastAsia="zh-CN"/>
        </w:rPr>
        <w:t>6.（拟合）电量采用前时标记录电量时标，如：2点表码-1点表码=1点（拟合）电量。拟合电量数应为连续缺点数（N）+1，如：某天2:00缺失1个表码，需要拟合1:00-2:00及2:00-3:00的2个电量；某天2:00和3:00缺失表码，则应同时拟合1:00-2:00，2:00-3:00和3:00-4:00的3个电量，以此类推。</w:t>
      </w:r>
    </w:p>
    <w:sectPr>
      <w:headerReference r:id="rId9" w:type="default"/>
      <w:footerReference r:id="rId10" w:type="default"/>
      <w:pgSz w:w="11906" w:h="16839"/>
      <w:pgMar w:top="1440" w:right="1803" w:bottom="1440" w:left="1803" w:header="850" w:footer="986"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2312">
    <w:altName w:val="方正仿宋_GBK"/>
    <w:panose1 w:val="02000000000000000000"/>
    <w:charset w:val="86"/>
    <w:family w:val="auto"/>
    <w:pitch w:val="default"/>
    <w:sig w:usb0="00000000" w:usb1="00000000" w:usb2="00000012" w:usb3="00000000" w:csb0="00040001"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229"/>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375LFQIAABsEAAAOAAAAZHJz&#10;L2Uyb0RvYy54bWytU8uO0zAU3SPxD5b3NGkRo1I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aEsM0dnT69vX0/fH04wuB&#10;DQC1LswQt3aIjN0b21U0+r0YXAH2NHonvU5fDEUQArSPF4RFFwmHcTydTKclXBy+QUGJ4ul350N8&#10;K6wmSaioxwozsuxwF+I5dAhJ1YxdNUrlNSpD2opevXxV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a375LFQIAABsEAAAOAAAAAAAAAAEAIAAAADUBAABkcnMvZTJvRG9jLnhtbFBLBQYAAAAABgAG&#10;AFkBAAC8BQ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29"/>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44</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L8/hKFQ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L8/hKFQIAABsEAAAOAAAAAAAAAAEAIAAAADUBAABkcnMvZTJvRG9jLnhtbFBLBQYAAAAABgAG&#10;AFkBAAC8BQ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44</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45</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7whbKFgIAABsEAAAOAAAAZHJz&#10;L2Uyb0RvYy54bWytU8uO0zAU3SPxD5b3NGlH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O8IWyhYCAAAbBAAADgAAAAAAAAABACAAAAA1AQAAZHJzL2Uyb0RvYy54bWxQSwUGAAAAAAYA&#10;BgBZAQAAvQ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45</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46" w:line="221" w:lineRule="auto"/>
      <w:jc w:val="center"/>
      <w:rPr>
        <w:rFonts w:hint="eastAsia" w:ascii="黑体" w:hAnsi="黑体" w:eastAsia="黑体" w:cs="黑体"/>
        <w:sz w:val="18"/>
        <w:szCs w:val="18"/>
        <w:lang w:eastAsia="zh-CN"/>
      </w:rPr>
    </w:pPr>
    <w:r>
      <w:pict>
        <v:shape id="_x0000_s4097" o:spid="_x0000_s4097" style="position:absolute;left:0pt;margin-left:79.35pt;margin-top:56.2pt;height:0.5pt;width:442.25pt;mso-position-horizontal-relative:page;mso-position-vertical-relative:page;z-index:251659264;mso-width-relative:page;mso-height-relative:page;" fillcolor="#000000" filled="t" stroked="f" coordsize="8845,10" o:allowincell="f" path="m0,0l8844,0,8844,9,0,9,0,0xe">
          <v:path/>
          <v:fill on="t" focussize="0,0"/>
          <v:stroke on="f"/>
          <v:imagedata o:title=""/>
          <o:lock v:ext="edit"/>
        </v:shape>
      </w:pict>
    </w:r>
    <w:r>
      <w:rPr>
        <w:rFonts w:ascii="黑体" w:hAnsi="黑体" w:eastAsia="黑体" w:cs="黑体"/>
        <w:spacing w:val="1"/>
        <w:sz w:val="18"/>
        <w:szCs w:val="18"/>
      </w:rPr>
      <w:t>海南电力市场结算实施细则（</w:t>
    </w:r>
    <w:r>
      <w:rPr>
        <w:rFonts w:hint="eastAsia" w:ascii="黑体" w:hAnsi="黑体" w:eastAsia="黑体" w:cs="黑体"/>
        <w:spacing w:val="1"/>
        <w:sz w:val="18"/>
        <w:szCs w:val="18"/>
        <w:lang w:val="en-US" w:eastAsia="zh-CN"/>
      </w:rPr>
      <w:t>2026年V1.0版</w:t>
    </w:r>
    <w:r>
      <w:rPr>
        <w:rFonts w:ascii="黑体" w:hAnsi="黑体" w:eastAsia="黑体" w:cs="黑体"/>
        <w:spacing w:val="1"/>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46" w:line="221" w:lineRule="auto"/>
      <w:jc w:val="center"/>
      <w:rPr>
        <w:rFonts w:hint="eastAsia" w:ascii="黑体" w:hAnsi="黑体" w:eastAsia="黑体" w:cs="黑体"/>
        <w:sz w:val="18"/>
        <w:szCs w:val="18"/>
        <w:lang w:eastAsia="zh-CN"/>
      </w:rPr>
    </w:pPr>
    <w:r>
      <mc:AlternateContent>
        <mc:Choice Requires="wps">
          <w:drawing>
            <wp:anchor distT="0" distB="0" distL="114300" distR="114300" simplePos="0" relativeHeight="251664384" behindDoc="0" locked="0" layoutInCell="0" allowOverlap="1">
              <wp:simplePos x="0" y="0"/>
              <wp:positionH relativeFrom="page">
                <wp:posOffset>1007745</wp:posOffset>
              </wp:positionH>
              <wp:positionV relativeFrom="page">
                <wp:posOffset>713740</wp:posOffset>
              </wp:positionV>
              <wp:extent cx="5616575" cy="6350"/>
              <wp:effectExtent l="0" t="0" r="0" b="0"/>
              <wp:wrapNone/>
              <wp:docPr id="2" name="任意多边形 2"/>
              <wp:cNvGraphicFramePr/>
              <a:graphic xmlns:a="http://schemas.openxmlformats.org/drawingml/2006/main">
                <a:graphicData uri="http://schemas.microsoft.com/office/word/2010/wordprocessingShape">
                  <wps:wsp>
                    <wps:cNvSpPr/>
                    <wps:spPr>
                      <a:xfrm>
                        <a:off x="0" y="0"/>
                        <a:ext cx="5616575" cy="6350"/>
                      </a:xfrm>
                      <a:custGeom>
                        <a:avLst/>
                        <a:gdLst/>
                        <a:ahLst/>
                        <a:cxnLst/>
                        <a:pathLst>
                          <a:path w="8845" h="10">
                            <a:moveTo>
                              <a:pt x="0" y="0"/>
                            </a:moveTo>
                            <a:lnTo>
                              <a:pt x="8844" y="0"/>
                            </a:lnTo>
                            <a:lnTo>
                              <a:pt x="8844" y="9"/>
                            </a:lnTo>
                            <a:lnTo>
                              <a:pt x="0" y="9"/>
                            </a:lnTo>
                            <a:lnTo>
                              <a:pt x="0" y="0"/>
                            </a:lnTo>
                            <a:close/>
                          </a:path>
                        </a:pathLst>
                      </a:custGeom>
                      <a:solidFill>
                        <a:srgbClr val="000000"/>
                      </a:solidFill>
                      <a:ln>
                        <a:noFill/>
                      </a:ln>
                    </wps:spPr>
                    <wps:bodyPr upright="true"/>
                  </wps:wsp>
                </a:graphicData>
              </a:graphic>
            </wp:anchor>
          </w:drawing>
        </mc:Choice>
        <mc:Fallback>
          <w:pict>
            <v:shape id="_x0000_s1026" o:spid="_x0000_s1026" o:spt="100" style="position:absolute;left:0pt;margin-left:79.35pt;margin-top:56.2pt;height:0.5pt;width:442.25pt;mso-position-horizontal-relative:page;mso-position-vertical-relative:page;z-index:251664384;mso-width-relative:page;mso-height-relative:page;" fillcolor="#000000" filled="t" stroked="f" coordsize="8845,10" o:allowincell="f" o:gfxdata="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uqJtK2gAAAAwBAAAPAAAAAAAAAAEA&#10;IAAAADgAAABkcnMvZG93bnJldi54bWxQSwECFAAUAAAACACHTuJAwgOTM/cBAAAuBAAADgAAAAAA&#10;AAABACAAAAA/AQAAZHJzL2Uyb0RvYy54bWxQSwUGAAAAAAYABgBZAQAAqAUAAAAA&#10;" path="m0,0l8844,0,8844,9,0,9,0,0xe">
              <v:fill on="t" focussize="0,0"/>
              <v:stroke on="f"/>
              <v:imagedata o:title=""/>
              <o:lock v:ext="edit" aspectratio="f"/>
            </v:shape>
          </w:pict>
        </mc:Fallback>
      </mc:AlternateContent>
    </w:r>
    <w:r>
      <w:rPr>
        <w:rFonts w:ascii="黑体" w:hAnsi="黑体" w:eastAsia="黑体" w:cs="黑体"/>
        <w:spacing w:val="1"/>
        <w:sz w:val="18"/>
        <w:szCs w:val="18"/>
      </w:rPr>
      <w:t>海南电力市场结算实施细则（</w:t>
    </w:r>
    <w:r>
      <w:rPr>
        <w:rFonts w:hint="eastAsia" w:ascii="黑体" w:hAnsi="黑体" w:eastAsia="黑体" w:cs="黑体"/>
        <w:spacing w:val="1"/>
        <w:sz w:val="18"/>
        <w:szCs w:val="18"/>
        <w:lang w:val="en-US" w:eastAsia="zh-CN"/>
      </w:rPr>
      <w:t>2025年V1.1版</w:t>
    </w:r>
    <w:r>
      <w:rPr>
        <w:rFonts w:ascii="黑体" w:hAnsi="黑体" w:eastAsia="黑体" w:cs="黑体"/>
        <w:spacing w:val="1"/>
        <w:sz w:val="18"/>
        <w:szCs w:val="18"/>
      </w:rPr>
      <w:t>）</w: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46" w:line="221" w:lineRule="auto"/>
      <w:jc w:val="center"/>
      <w:rPr>
        <w:rFonts w:hint="eastAsia" w:ascii="黑体" w:hAnsi="黑体" w:eastAsia="黑体" w:cs="黑体"/>
        <w:sz w:val="18"/>
        <w:szCs w:val="18"/>
        <w:lang w:eastAsia="zh-CN"/>
      </w:rPr>
    </w:pPr>
    <w:r>
      <mc:AlternateContent>
        <mc:Choice Requires="wps">
          <w:drawing>
            <wp:anchor distT="0" distB="0" distL="114300" distR="114300" simplePos="0" relativeHeight="251663360" behindDoc="0" locked="0" layoutInCell="0" allowOverlap="1">
              <wp:simplePos x="0" y="0"/>
              <wp:positionH relativeFrom="page">
                <wp:posOffset>1007745</wp:posOffset>
              </wp:positionH>
              <wp:positionV relativeFrom="page">
                <wp:posOffset>713740</wp:posOffset>
              </wp:positionV>
              <wp:extent cx="5616575" cy="6350"/>
              <wp:effectExtent l="0" t="0" r="0" b="0"/>
              <wp:wrapNone/>
              <wp:docPr id="1" name="任意多边形 1"/>
              <wp:cNvGraphicFramePr/>
              <a:graphic xmlns:a="http://schemas.openxmlformats.org/drawingml/2006/main">
                <a:graphicData uri="http://schemas.microsoft.com/office/word/2010/wordprocessingShape">
                  <wps:wsp>
                    <wps:cNvSpPr/>
                    <wps:spPr>
                      <a:xfrm>
                        <a:off x="0" y="0"/>
                        <a:ext cx="5616575" cy="6350"/>
                      </a:xfrm>
                      <a:custGeom>
                        <a:avLst/>
                        <a:gdLst/>
                        <a:ahLst/>
                        <a:cxnLst/>
                        <a:pathLst>
                          <a:path w="8845" h="10">
                            <a:moveTo>
                              <a:pt x="0" y="0"/>
                            </a:moveTo>
                            <a:lnTo>
                              <a:pt x="8844" y="0"/>
                            </a:lnTo>
                            <a:lnTo>
                              <a:pt x="8844" y="9"/>
                            </a:lnTo>
                            <a:lnTo>
                              <a:pt x="0" y="9"/>
                            </a:lnTo>
                            <a:lnTo>
                              <a:pt x="0" y="0"/>
                            </a:lnTo>
                            <a:close/>
                          </a:path>
                        </a:pathLst>
                      </a:custGeom>
                      <a:solidFill>
                        <a:srgbClr val="000000"/>
                      </a:solidFill>
                      <a:ln>
                        <a:noFill/>
                      </a:ln>
                    </wps:spPr>
                    <wps:bodyPr upright="true"/>
                  </wps:wsp>
                </a:graphicData>
              </a:graphic>
            </wp:anchor>
          </w:drawing>
        </mc:Choice>
        <mc:Fallback>
          <w:pict>
            <v:shape id="_x0000_s1026" o:spid="_x0000_s1026" o:spt="100" style="position:absolute;left:0pt;margin-left:79.35pt;margin-top:56.2pt;height:0.5pt;width:442.25pt;mso-position-horizontal-relative:page;mso-position-vertical-relative:page;z-index:251663360;mso-width-relative:page;mso-height-relative:page;" fillcolor="#000000" filled="t" stroked="f" coordsize="8845,10" o:allowincell="f" o:gfxdata="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C6om0raAAAADAEAAA8AAAAAAAAAAQAg&#10;AAAAOAAAAGRycy9kb3ducmV2LnhtbFBLAQIUABQAAAAIAIdO4kCweaNX9gEAAC4EAAAOAAAAAAAA&#10;AAEAIAAAAD8BAABkcnMvZTJvRG9jLnhtbFBLBQYAAAAABgAGAFkBAACnBQAAAAA=&#10;" path="m0,0l8844,0,8844,9,0,9,0,0xe">
              <v:fill on="t" focussize="0,0"/>
              <v:stroke on="f"/>
              <v:imagedata o:title=""/>
              <o:lock v:ext="edit" aspectratio="f"/>
            </v:shape>
          </w:pict>
        </mc:Fallback>
      </mc:AlternateContent>
    </w:r>
    <w:r>
      <w:rPr>
        <w:rFonts w:ascii="黑体" w:hAnsi="黑体" w:eastAsia="黑体" w:cs="黑体"/>
        <w:spacing w:val="1"/>
        <w:sz w:val="18"/>
        <w:szCs w:val="18"/>
      </w:rPr>
      <w:t>海南电力市场结算实施细则（</w:t>
    </w:r>
    <w:r>
      <w:rPr>
        <w:rFonts w:hint="eastAsia" w:ascii="黑体" w:hAnsi="黑体" w:eastAsia="黑体" w:cs="黑体"/>
        <w:spacing w:val="1"/>
        <w:sz w:val="18"/>
        <w:szCs w:val="18"/>
        <w:lang w:val="en-US" w:eastAsia="zh-CN"/>
      </w:rPr>
      <w:t>2025年V1.1版</w:t>
    </w:r>
    <w:r>
      <w:rPr>
        <w:rFonts w:ascii="黑体" w:hAnsi="黑体" w:eastAsia="黑体" w:cs="黑体"/>
        <w:spacing w:val="1"/>
        <w:sz w:val="18"/>
        <w:szCs w:val="18"/>
      </w:rPr>
      <w:t>）</w: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EA928"/>
    <w:multiLevelType w:val="singleLevel"/>
    <w:tmpl w:val="9B2EA928"/>
    <w:lvl w:ilvl="0" w:tentative="0">
      <w:start w:val="4"/>
      <w:numFmt w:val="decimal"/>
      <w:suff w:val="nothing"/>
      <w:lvlText w:val="（%1）"/>
      <w:lvlJc w:val="left"/>
    </w:lvl>
  </w:abstractNum>
  <w:abstractNum w:abstractNumId="1">
    <w:nsid w:val="EE573815"/>
    <w:multiLevelType w:val="singleLevel"/>
    <w:tmpl w:val="EE573815"/>
    <w:lvl w:ilvl="0" w:tentative="0">
      <w:start w:val="1"/>
      <w:numFmt w:val="chineseCounting"/>
      <w:suff w:val="nothing"/>
      <w:lvlText w:val="%1、"/>
      <w:lvlJc w:val="left"/>
      <w:rPr>
        <w:rFonts w:hint="eastAsia"/>
      </w:rPr>
    </w:lvl>
  </w:abstractNum>
  <w:abstractNum w:abstractNumId="2">
    <w:nsid w:val="00000009"/>
    <w:multiLevelType w:val="multilevel"/>
    <w:tmpl w:val="00000009"/>
    <w:lvl w:ilvl="0" w:tentative="0">
      <w:start w:val="1"/>
      <w:numFmt w:val="chineseCountingThousand"/>
      <w:pStyle w:val="15"/>
      <w:lvlText w:val="第%1条"/>
      <w:lvlJc w:val="left"/>
      <w:pPr>
        <w:tabs>
          <w:tab w:val="left" w:pos="1429"/>
        </w:tabs>
        <w:ind w:left="85" w:firstLine="624"/>
      </w:pPr>
      <w:rPr>
        <w:rFonts w:hint="eastAsia" w:ascii="仿宋_GB2312" w:eastAsia="仿宋_GB2312"/>
        <w:b/>
        <w:i w:val="0"/>
        <w:color w:val="333333"/>
        <w:sz w:val="32"/>
        <w:szCs w:val="32"/>
        <w:lang w:val="en-US"/>
      </w:rPr>
    </w:lvl>
    <w:lvl w:ilvl="1" w:tentative="0">
      <w:start w:val="1"/>
      <w:numFmt w:val="japaneseCounting"/>
      <w:lvlText w:val="（%2）"/>
      <w:lvlJc w:val="left"/>
      <w:pPr>
        <w:tabs>
          <w:tab w:val="left" w:pos="64"/>
        </w:tabs>
        <w:ind w:left="64" w:hanging="720"/>
      </w:pPr>
      <w:rPr>
        <w:rFonts w:hint="eastAsia"/>
      </w:rPr>
    </w:lvl>
    <w:lvl w:ilvl="2" w:tentative="0">
      <w:start w:val="1"/>
      <w:numFmt w:val="lowerRoman"/>
      <w:lvlText w:val="%3."/>
      <w:lvlJc w:val="right"/>
      <w:pPr>
        <w:tabs>
          <w:tab w:val="left" w:pos="184"/>
        </w:tabs>
        <w:ind w:left="184" w:hanging="420"/>
      </w:pPr>
    </w:lvl>
    <w:lvl w:ilvl="3" w:tentative="0">
      <w:start w:val="1"/>
      <w:numFmt w:val="decimal"/>
      <w:lvlText w:val="%4."/>
      <w:lvlJc w:val="left"/>
      <w:pPr>
        <w:tabs>
          <w:tab w:val="left" w:pos="604"/>
        </w:tabs>
        <w:ind w:left="604" w:hanging="420"/>
      </w:pPr>
    </w:lvl>
    <w:lvl w:ilvl="4" w:tentative="0">
      <w:start w:val="1"/>
      <w:numFmt w:val="lowerLetter"/>
      <w:lvlText w:val="%5)"/>
      <w:lvlJc w:val="left"/>
      <w:pPr>
        <w:tabs>
          <w:tab w:val="left" w:pos="1024"/>
        </w:tabs>
        <w:ind w:left="1024" w:hanging="420"/>
      </w:pPr>
    </w:lvl>
    <w:lvl w:ilvl="5" w:tentative="0">
      <w:start w:val="1"/>
      <w:numFmt w:val="lowerRoman"/>
      <w:lvlText w:val="%6."/>
      <w:lvlJc w:val="right"/>
      <w:pPr>
        <w:tabs>
          <w:tab w:val="left" w:pos="1444"/>
        </w:tabs>
        <w:ind w:left="1444" w:hanging="420"/>
      </w:pPr>
    </w:lvl>
    <w:lvl w:ilvl="6" w:tentative="0">
      <w:start w:val="1"/>
      <w:numFmt w:val="decimal"/>
      <w:lvlText w:val="%7."/>
      <w:lvlJc w:val="left"/>
      <w:pPr>
        <w:tabs>
          <w:tab w:val="left" w:pos="1864"/>
        </w:tabs>
        <w:ind w:left="1864" w:hanging="420"/>
      </w:pPr>
    </w:lvl>
    <w:lvl w:ilvl="7" w:tentative="0">
      <w:start w:val="1"/>
      <w:numFmt w:val="lowerLetter"/>
      <w:lvlText w:val="%8)"/>
      <w:lvlJc w:val="left"/>
      <w:pPr>
        <w:tabs>
          <w:tab w:val="left" w:pos="2284"/>
        </w:tabs>
        <w:ind w:left="2284" w:hanging="420"/>
      </w:pPr>
    </w:lvl>
    <w:lvl w:ilvl="8" w:tentative="0">
      <w:start w:val="1"/>
      <w:numFmt w:val="lowerRoman"/>
      <w:lvlText w:val="%9."/>
      <w:lvlJc w:val="right"/>
      <w:pPr>
        <w:tabs>
          <w:tab w:val="left" w:pos="2704"/>
        </w:tabs>
        <w:ind w:left="2704" w:hanging="420"/>
      </w:pPr>
    </w:lvl>
  </w:abstractNum>
  <w:abstractNum w:abstractNumId="3">
    <w:nsid w:val="29C775EF"/>
    <w:multiLevelType w:val="multilevel"/>
    <w:tmpl w:val="29C775EF"/>
    <w:lvl w:ilvl="0" w:tentative="0">
      <w:start w:val="1"/>
      <w:numFmt w:val="bullet"/>
      <w:lvlText w:val=""/>
      <w:lvlJc w:val="left"/>
      <w:pPr>
        <w:ind w:left="420" w:hanging="420"/>
      </w:pPr>
      <w:rPr>
        <w:rFonts w:hint="default" w:ascii="Wingdings" w:hAnsi="Wingdings"/>
      </w:rPr>
    </w:lvl>
    <w:lvl w:ilvl="1" w:tentative="0">
      <w:start w:val="1"/>
      <w:numFmt w:val="bullet"/>
      <w:pStyle w:val="19"/>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A544927"/>
    <w:multiLevelType w:val="multilevel"/>
    <w:tmpl w:val="7A544927"/>
    <w:lvl w:ilvl="0" w:tentative="0">
      <w:start w:val="1"/>
      <w:numFmt w:val="decimal"/>
      <w:suff w:val="space"/>
      <w:lvlText w:val="%1."/>
      <w:lvlJc w:val="left"/>
      <w:pPr>
        <w:ind w:left="425" w:hanging="425"/>
      </w:pPr>
      <w:rPr>
        <w:rFonts w:hint="default" w:ascii="仿宋" w:hAnsi="仿宋" w:eastAsia="仿宋" w:cs="Arial"/>
      </w:rPr>
    </w:lvl>
    <w:lvl w:ilvl="1" w:tentative="0">
      <w:start w:val="1"/>
      <w:numFmt w:val="decimal"/>
      <w:pStyle w:val="18"/>
      <w:suff w:val="space"/>
      <w:lvlText w:val="%1.%2."/>
      <w:lvlJc w:val="left"/>
      <w:pPr>
        <w:ind w:left="851" w:hanging="567"/>
      </w:pPr>
      <w:rPr>
        <w:rFonts w:hint="eastAsia"/>
      </w:rPr>
    </w:lvl>
    <w:lvl w:ilvl="2" w:tentative="0">
      <w:start w:val="1"/>
      <w:numFmt w:val="decimal"/>
      <w:suff w:val="space"/>
      <w:lvlText w:val="%1.%2.%3."/>
      <w:lvlJc w:val="left"/>
      <w:pPr>
        <w:ind w:left="851"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TrueTypeFonts/>
  <w:saveSubsetFonts/>
  <w:bordersDoNotSurroundHeader w:val="false"/>
  <w:bordersDoNotSurroundFooter w:val="false"/>
  <w:trackRevisions w:val="true"/>
  <w:documentProtection w:enforcement="0"/>
  <w:defaultTabStop w:val="720"/>
  <w:displayHorizontalDrawingGridEvery w:val="1"/>
  <w:displayVerticalDrawingGridEvery w:val="1"/>
  <w:noPunctuationKerning w:val="true"/>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971328"/>
    <w:rsid w:val="00E862B6"/>
    <w:rsid w:val="01D32D09"/>
    <w:rsid w:val="01DA0B87"/>
    <w:rsid w:val="03286105"/>
    <w:rsid w:val="03671E6F"/>
    <w:rsid w:val="03E3412E"/>
    <w:rsid w:val="044C47D2"/>
    <w:rsid w:val="04786FCC"/>
    <w:rsid w:val="04EF43C3"/>
    <w:rsid w:val="04FD4E45"/>
    <w:rsid w:val="05583BF8"/>
    <w:rsid w:val="056A57F8"/>
    <w:rsid w:val="05E55DA7"/>
    <w:rsid w:val="060F15C6"/>
    <w:rsid w:val="061A394A"/>
    <w:rsid w:val="06417385"/>
    <w:rsid w:val="066C37F1"/>
    <w:rsid w:val="069F4357"/>
    <w:rsid w:val="07103E36"/>
    <w:rsid w:val="071F4EB4"/>
    <w:rsid w:val="07C6625F"/>
    <w:rsid w:val="07E75A48"/>
    <w:rsid w:val="08ED1D35"/>
    <w:rsid w:val="09396436"/>
    <w:rsid w:val="0949606C"/>
    <w:rsid w:val="095D051E"/>
    <w:rsid w:val="095F2F33"/>
    <w:rsid w:val="09730704"/>
    <w:rsid w:val="09886B94"/>
    <w:rsid w:val="09D21BBD"/>
    <w:rsid w:val="0A230FB6"/>
    <w:rsid w:val="0A462C11"/>
    <w:rsid w:val="0A982E07"/>
    <w:rsid w:val="0AA81C52"/>
    <w:rsid w:val="0AD1100E"/>
    <w:rsid w:val="0AF5427F"/>
    <w:rsid w:val="0B8C1E8A"/>
    <w:rsid w:val="0D531668"/>
    <w:rsid w:val="0D6B7190"/>
    <w:rsid w:val="0DA87805"/>
    <w:rsid w:val="0DB5640A"/>
    <w:rsid w:val="0DC5440A"/>
    <w:rsid w:val="0DFE4656"/>
    <w:rsid w:val="0F1F0455"/>
    <w:rsid w:val="0F3D6FEF"/>
    <w:rsid w:val="0F44530B"/>
    <w:rsid w:val="10103965"/>
    <w:rsid w:val="1041305E"/>
    <w:rsid w:val="104D01F0"/>
    <w:rsid w:val="108005C5"/>
    <w:rsid w:val="10973444"/>
    <w:rsid w:val="10D12655"/>
    <w:rsid w:val="10F860C3"/>
    <w:rsid w:val="119966EE"/>
    <w:rsid w:val="119A1253"/>
    <w:rsid w:val="11E22D27"/>
    <w:rsid w:val="12B427A8"/>
    <w:rsid w:val="12BF6143"/>
    <w:rsid w:val="13072B40"/>
    <w:rsid w:val="13250FB0"/>
    <w:rsid w:val="133B0D0B"/>
    <w:rsid w:val="13D07F0E"/>
    <w:rsid w:val="14763F1F"/>
    <w:rsid w:val="14BF5434"/>
    <w:rsid w:val="14E5498F"/>
    <w:rsid w:val="14FD40C3"/>
    <w:rsid w:val="151C5B89"/>
    <w:rsid w:val="15415E49"/>
    <w:rsid w:val="15562774"/>
    <w:rsid w:val="15D44EDE"/>
    <w:rsid w:val="15E14835"/>
    <w:rsid w:val="160E21CF"/>
    <w:rsid w:val="1665318D"/>
    <w:rsid w:val="16C718CE"/>
    <w:rsid w:val="16CD3E38"/>
    <w:rsid w:val="16CF79F4"/>
    <w:rsid w:val="17283A47"/>
    <w:rsid w:val="17DC0F60"/>
    <w:rsid w:val="17E30B5F"/>
    <w:rsid w:val="17EE2E8F"/>
    <w:rsid w:val="187D3DBA"/>
    <w:rsid w:val="18822A00"/>
    <w:rsid w:val="189E26ED"/>
    <w:rsid w:val="18BD578D"/>
    <w:rsid w:val="18C53409"/>
    <w:rsid w:val="19DB686C"/>
    <w:rsid w:val="1AA92CF1"/>
    <w:rsid w:val="1AC6130A"/>
    <w:rsid w:val="1ACD174D"/>
    <w:rsid w:val="1AE81F80"/>
    <w:rsid w:val="1B7B393E"/>
    <w:rsid w:val="1B7B7204"/>
    <w:rsid w:val="1C9A6126"/>
    <w:rsid w:val="1C9F57B5"/>
    <w:rsid w:val="1CEF7ACE"/>
    <w:rsid w:val="1D247545"/>
    <w:rsid w:val="1D7D0CB2"/>
    <w:rsid w:val="1DBE272D"/>
    <w:rsid w:val="1DF16458"/>
    <w:rsid w:val="1E1037B7"/>
    <w:rsid w:val="1ECB5F6A"/>
    <w:rsid w:val="1ECE074D"/>
    <w:rsid w:val="1EDA542E"/>
    <w:rsid w:val="1F21506D"/>
    <w:rsid w:val="1F882FF2"/>
    <w:rsid w:val="220D62EA"/>
    <w:rsid w:val="22710861"/>
    <w:rsid w:val="22740E05"/>
    <w:rsid w:val="227E06DD"/>
    <w:rsid w:val="228407FB"/>
    <w:rsid w:val="228D6B72"/>
    <w:rsid w:val="230C2149"/>
    <w:rsid w:val="23A10B26"/>
    <w:rsid w:val="23E25087"/>
    <w:rsid w:val="244A4D1A"/>
    <w:rsid w:val="253568A3"/>
    <w:rsid w:val="25FD002F"/>
    <w:rsid w:val="2679249A"/>
    <w:rsid w:val="26DC56D0"/>
    <w:rsid w:val="2762702C"/>
    <w:rsid w:val="27912630"/>
    <w:rsid w:val="28561245"/>
    <w:rsid w:val="28F37C29"/>
    <w:rsid w:val="29114058"/>
    <w:rsid w:val="291C3D7C"/>
    <w:rsid w:val="2920429C"/>
    <w:rsid w:val="292A1832"/>
    <w:rsid w:val="2A133E00"/>
    <w:rsid w:val="2A942554"/>
    <w:rsid w:val="2AB91E97"/>
    <w:rsid w:val="2AF51734"/>
    <w:rsid w:val="2B0100FD"/>
    <w:rsid w:val="2B457A4D"/>
    <w:rsid w:val="2C324C2B"/>
    <w:rsid w:val="2C675190"/>
    <w:rsid w:val="2C94341F"/>
    <w:rsid w:val="2CC85CB2"/>
    <w:rsid w:val="2D597FB5"/>
    <w:rsid w:val="2D664BC1"/>
    <w:rsid w:val="2D700F22"/>
    <w:rsid w:val="2E913546"/>
    <w:rsid w:val="2ED735C6"/>
    <w:rsid w:val="2F193C67"/>
    <w:rsid w:val="2F7EFFE5"/>
    <w:rsid w:val="2FCB2941"/>
    <w:rsid w:val="2FD46A86"/>
    <w:rsid w:val="30367C18"/>
    <w:rsid w:val="307373A7"/>
    <w:rsid w:val="30FC739C"/>
    <w:rsid w:val="31066FE5"/>
    <w:rsid w:val="31077D7C"/>
    <w:rsid w:val="310A6C3D"/>
    <w:rsid w:val="312A215B"/>
    <w:rsid w:val="328F04C0"/>
    <w:rsid w:val="33BD112F"/>
    <w:rsid w:val="33C24CF5"/>
    <w:rsid w:val="33C75BAB"/>
    <w:rsid w:val="33E338F6"/>
    <w:rsid w:val="34030A42"/>
    <w:rsid w:val="34401C96"/>
    <w:rsid w:val="34B730C6"/>
    <w:rsid w:val="34BB0052"/>
    <w:rsid w:val="34F23AB9"/>
    <w:rsid w:val="35363B2B"/>
    <w:rsid w:val="35D85B6E"/>
    <w:rsid w:val="362551E1"/>
    <w:rsid w:val="36D9021D"/>
    <w:rsid w:val="36FB19C1"/>
    <w:rsid w:val="3934169D"/>
    <w:rsid w:val="39FF3A59"/>
    <w:rsid w:val="3A8E5120"/>
    <w:rsid w:val="3B5C0391"/>
    <w:rsid w:val="3B85657A"/>
    <w:rsid w:val="3B912DD7"/>
    <w:rsid w:val="3BCB58F4"/>
    <w:rsid w:val="3CB26998"/>
    <w:rsid w:val="3D60137D"/>
    <w:rsid w:val="3D850719"/>
    <w:rsid w:val="3E2768F9"/>
    <w:rsid w:val="3F171845"/>
    <w:rsid w:val="3F225147"/>
    <w:rsid w:val="3F5C54AA"/>
    <w:rsid w:val="3F772554"/>
    <w:rsid w:val="3FB47094"/>
    <w:rsid w:val="3FBB1061"/>
    <w:rsid w:val="406119D0"/>
    <w:rsid w:val="4070745F"/>
    <w:rsid w:val="40DC2ED9"/>
    <w:rsid w:val="40F561E2"/>
    <w:rsid w:val="418353BA"/>
    <w:rsid w:val="4191768D"/>
    <w:rsid w:val="41A860D3"/>
    <w:rsid w:val="41BF0A59"/>
    <w:rsid w:val="425B4C02"/>
    <w:rsid w:val="42EF48E0"/>
    <w:rsid w:val="432D1F1D"/>
    <w:rsid w:val="43CB4865"/>
    <w:rsid w:val="43DC6111"/>
    <w:rsid w:val="43FA3C0F"/>
    <w:rsid w:val="441E3554"/>
    <w:rsid w:val="44D3620E"/>
    <w:rsid w:val="44F86EB3"/>
    <w:rsid w:val="452137A8"/>
    <w:rsid w:val="45DD3CE8"/>
    <w:rsid w:val="46040D75"/>
    <w:rsid w:val="460B7B64"/>
    <w:rsid w:val="465A68D5"/>
    <w:rsid w:val="4673208E"/>
    <w:rsid w:val="48217291"/>
    <w:rsid w:val="48A201B2"/>
    <w:rsid w:val="495B2A0A"/>
    <w:rsid w:val="49831044"/>
    <w:rsid w:val="49966AA3"/>
    <w:rsid w:val="4A415580"/>
    <w:rsid w:val="4B6776B0"/>
    <w:rsid w:val="4BEB08D2"/>
    <w:rsid w:val="4BEB2B6D"/>
    <w:rsid w:val="4C211654"/>
    <w:rsid w:val="4C69202D"/>
    <w:rsid w:val="4CFB6302"/>
    <w:rsid w:val="4D1829A9"/>
    <w:rsid w:val="4D783DF7"/>
    <w:rsid w:val="4D987CD3"/>
    <w:rsid w:val="4EBA0BB9"/>
    <w:rsid w:val="4F0F30D7"/>
    <w:rsid w:val="4F302BDB"/>
    <w:rsid w:val="4F940878"/>
    <w:rsid w:val="4FB5081F"/>
    <w:rsid w:val="50411D38"/>
    <w:rsid w:val="50AF4319"/>
    <w:rsid w:val="50B9275C"/>
    <w:rsid w:val="5100368A"/>
    <w:rsid w:val="513E0FCB"/>
    <w:rsid w:val="51836EF7"/>
    <w:rsid w:val="51A61200"/>
    <w:rsid w:val="51E55F5F"/>
    <w:rsid w:val="526C3D81"/>
    <w:rsid w:val="5283134D"/>
    <w:rsid w:val="52A364E2"/>
    <w:rsid w:val="52D518F2"/>
    <w:rsid w:val="53B67427"/>
    <w:rsid w:val="53D8042D"/>
    <w:rsid w:val="53DB0C3B"/>
    <w:rsid w:val="54DF234C"/>
    <w:rsid w:val="55351AC0"/>
    <w:rsid w:val="556B7A5A"/>
    <w:rsid w:val="5612303A"/>
    <w:rsid w:val="56AE2637"/>
    <w:rsid w:val="57784B0C"/>
    <w:rsid w:val="57BA6D64"/>
    <w:rsid w:val="585A2B92"/>
    <w:rsid w:val="58D26AB1"/>
    <w:rsid w:val="58EA5D4C"/>
    <w:rsid w:val="5A3B21D5"/>
    <w:rsid w:val="5AC661A1"/>
    <w:rsid w:val="5B0036B6"/>
    <w:rsid w:val="5B0D3DD0"/>
    <w:rsid w:val="5B52515F"/>
    <w:rsid w:val="5B63520B"/>
    <w:rsid w:val="5C16606C"/>
    <w:rsid w:val="5C24481A"/>
    <w:rsid w:val="5CB13203"/>
    <w:rsid w:val="5D090B4D"/>
    <w:rsid w:val="5DD21301"/>
    <w:rsid w:val="5EA87188"/>
    <w:rsid w:val="5EC4648B"/>
    <w:rsid w:val="5F7F9D9C"/>
    <w:rsid w:val="60251F85"/>
    <w:rsid w:val="60461AD3"/>
    <w:rsid w:val="609378AB"/>
    <w:rsid w:val="609A3146"/>
    <w:rsid w:val="61783F6D"/>
    <w:rsid w:val="617C3A5E"/>
    <w:rsid w:val="61973EBA"/>
    <w:rsid w:val="6199588B"/>
    <w:rsid w:val="61BC3E5A"/>
    <w:rsid w:val="61E74A13"/>
    <w:rsid w:val="624D78C7"/>
    <w:rsid w:val="6271733B"/>
    <w:rsid w:val="62FC56C4"/>
    <w:rsid w:val="63105804"/>
    <w:rsid w:val="63457691"/>
    <w:rsid w:val="63AB7F69"/>
    <w:rsid w:val="64421634"/>
    <w:rsid w:val="64600A37"/>
    <w:rsid w:val="648C04A5"/>
    <w:rsid w:val="648C3E35"/>
    <w:rsid w:val="64D40E86"/>
    <w:rsid w:val="64D9281A"/>
    <w:rsid w:val="65536730"/>
    <w:rsid w:val="657D5FF6"/>
    <w:rsid w:val="65D04378"/>
    <w:rsid w:val="66495ED8"/>
    <w:rsid w:val="674B0C82"/>
    <w:rsid w:val="677A28E9"/>
    <w:rsid w:val="680A5429"/>
    <w:rsid w:val="68CE3672"/>
    <w:rsid w:val="69345FAD"/>
    <w:rsid w:val="693578A9"/>
    <w:rsid w:val="69C276AB"/>
    <w:rsid w:val="6B0C0E89"/>
    <w:rsid w:val="6B8F4638"/>
    <w:rsid w:val="6C3E11AA"/>
    <w:rsid w:val="6C537A7F"/>
    <w:rsid w:val="6CE64481"/>
    <w:rsid w:val="6D0132E4"/>
    <w:rsid w:val="6D394EF9"/>
    <w:rsid w:val="6D3B47CD"/>
    <w:rsid w:val="6D990766"/>
    <w:rsid w:val="6DA113FB"/>
    <w:rsid w:val="6DD92AC5"/>
    <w:rsid w:val="6DE852DE"/>
    <w:rsid w:val="6E494CC8"/>
    <w:rsid w:val="6E6D15EB"/>
    <w:rsid w:val="6F4F27B2"/>
    <w:rsid w:val="6FA25BDC"/>
    <w:rsid w:val="706D0833"/>
    <w:rsid w:val="709D579F"/>
    <w:rsid w:val="70D67DB3"/>
    <w:rsid w:val="71257C6E"/>
    <w:rsid w:val="713B7C54"/>
    <w:rsid w:val="714D1C0F"/>
    <w:rsid w:val="71D96859"/>
    <w:rsid w:val="71DD03AF"/>
    <w:rsid w:val="723B32DB"/>
    <w:rsid w:val="724B2615"/>
    <w:rsid w:val="724E0622"/>
    <w:rsid w:val="73AB7BDE"/>
    <w:rsid w:val="73DE10A1"/>
    <w:rsid w:val="73E474D7"/>
    <w:rsid w:val="7411585A"/>
    <w:rsid w:val="74281823"/>
    <w:rsid w:val="74372CB6"/>
    <w:rsid w:val="756373BF"/>
    <w:rsid w:val="75BF3AC1"/>
    <w:rsid w:val="77212C85"/>
    <w:rsid w:val="77866F8C"/>
    <w:rsid w:val="778925D9"/>
    <w:rsid w:val="77FA8A29"/>
    <w:rsid w:val="77FB0989"/>
    <w:rsid w:val="78005244"/>
    <w:rsid w:val="780B739F"/>
    <w:rsid w:val="787564A7"/>
    <w:rsid w:val="787F64C8"/>
    <w:rsid w:val="78B418D7"/>
    <w:rsid w:val="799020ED"/>
    <w:rsid w:val="799314ED"/>
    <w:rsid w:val="79BC6C95"/>
    <w:rsid w:val="7A5E05CB"/>
    <w:rsid w:val="7A9244A9"/>
    <w:rsid w:val="7A9A3262"/>
    <w:rsid w:val="7B152DEC"/>
    <w:rsid w:val="7B2C5EA9"/>
    <w:rsid w:val="7B4F2D79"/>
    <w:rsid w:val="7C3D5012"/>
    <w:rsid w:val="7C871473"/>
    <w:rsid w:val="7CF00B64"/>
    <w:rsid w:val="7CF66FA6"/>
    <w:rsid w:val="7D00187E"/>
    <w:rsid w:val="7D3E6FF7"/>
    <w:rsid w:val="7D403C91"/>
    <w:rsid w:val="7D821562"/>
    <w:rsid w:val="7D8B6173"/>
    <w:rsid w:val="7DB859C6"/>
    <w:rsid w:val="7DBD2FDC"/>
    <w:rsid w:val="7F664401"/>
    <w:rsid w:val="7F8D5727"/>
    <w:rsid w:val="7F92292C"/>
    <w:rsid w:val="D73FA17E"/>
    <w:rsid w:val="DFD72770"/>
    <w:rsid w:val="EFBE6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4"/>
    <w:next w:val="1"/>
    <w:unhideWhenUsed/>
    <w:qFormat/>
    <w:uiPriority w:val="0"/>
    <w:pPr>
      <w:spacing w:line="560" w:lineRule="exact"/>
      <w:ind w:firstLine="643" w:firstLineChars="200"/>
      <w:outlineLvl w:val="1"/>
    </w:pPr>
    <w:rPr>
      <w:rFonts w:ascii="仿宋_GB2312" w:hAnsi="仿宋_GB2312" w:eastAsia="仿宋_GB2312" w:cs="仿宋_GB2312"/>
      <w:b/>
      <w:bCs/>
      <w:color w:val="auto"/>
      <w:sz w:val="32"/>
      <w:szCs w:val="32"/>
      <w:highlight w:val="none"/>
      <w:lang w:eastAsia="zh-CN"/>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semiHidden/>
    <w:qFormat/>
    <w:uiPriority w:val="0"/>
    <w:rPr>
      <w:rFonts w:ascii="FangSong_GB2312" w:hAnsi="FangSong_GB2312" w:eastAsia="FangSong_GB2312" w:cs="FangSong_GB2312"/>
      <w:sz w:val="31"/>
      <w:szCs w:val="31"/>
      <w:lang w:val="en-US" w:eastAsia="en-US" w:bidi="ar-SA"/>
    </w:rPr>
  </w:style>
  <w:style w:type="paragraph" w:styleId="5">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6">
    <w:name w:val="Normal Indent"/>
    <w:basedOn w:val="1"/>
    <w:qFormat/>
    <w:uiPriority w:val="0"/>
    <w:pPr>
      <w:ind w:firstLine="624"/>
    </w:pPr>
    <w:rPr>
      <w:rFonts w:eastAsia="仿宋_GB2312"/>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12">
    <w:name w:val="Table Normal_0"/>
    <w:semiHidden/>
    <w:unhideWhenUsed/>
    <w:qFormat/>
    <w:uiPriority w:val="0"/>
    <w:tblPr>
      <w:tblCellMar>
        <w:top w:w="0" w:type="dxa"/>
        <w:left w:w="0" w:type="dxa"/>
        <w:bottom w:w="0" w:type="dxa"/>
        <w:right w:w="0" w:type="dxa"/>
      </w:tblCellMar>
    </w:tblPr>
  </w:style>
  <w:style w:type="paragraph" w:customStyle="1" w:styleId="13">
    <w:name w:val="列出段落11"/>
    <w:basedOn w:val="1"/>
    <w:qFormat/>
    <w:uiPriority w:val="0"/>
    <w:pPr>
      <w:ind w:firstLine="420" w:firstLineChars="200"/>
    </w:pPr>
    <w:rPr>
      <w:rFonts w:eastAsia="宋体" w:cs="Times New Roman"/>
    </w:rPr>
  </w:style>
  <w:style w:type="paragraph" w:customStyle="1" w:styleId="14">
    <w:name w:val="列表段落1"/>
    <w:basedOn w:val="1"/>
    <w:qFormat/>
    <w:uiPriority w:val="0"/>
    <w:pPr>
      <w:ind w:firstLine="420" w:firstLineChars="200"/>
    </w:pPr>
  </w:style>
  <w:style w:type="paragraph" w:customStyle="1" w:styleId="15">
    <w:name w:val="条款"/>
    <w:basedOn w:val="16"/>
    <w:qFormat/>
    <w:uiPriority w:val="0"/>
    <w:pPr>
      <w:numPr>
        <w:ilvl w:val="0"/>
        <w:numId w:val="1"/>
      </w:numPr>
      <w:tabs>
        <w:tab w:val="left" w:pos="0"/>
        <w:tab w:val="left" w:pos="2268"/>
        <w:tab w:val="clear" w:pos="1429"/>
      </w:tabs>
      <w:spacing w:line="240" w:lineRule="auto"/>
      <w:jc w:val="left"/>
    </w:pPr>
    <w:rPr>
      <w:rFonts w:ascii="仿宋_GB2312" w:hAnsi="仿宋" w:eastAsia="仿宋_GB2312" w:cs="仿宋"/>
      <w:sz w:val="32"/>
      <w:szCs w:val="32"/>
      <w:lang w:val="zh-CN"/>
    </w:rPr>
  </w:style>
  <w:style w:type="paragraph" w:customStyle="1" w:styleId="16">
    <w:name w:val="第一条"/>
    <w:basedOn w:val="1"/>
    <w:next w:val="6"/>
    <w:qFormat/>
    <w:uiPriority w:val="0"/>
    <w:pPr>
      <w:spacing w:line="360" w:lineRule="auto"/>
      <w:jc w:val="center"/>
    </w:pPr>
    <w:rPr>
      <w:rFonts w:ascii="Times New Roman" w:hAnsi="宋体" w:eastAsia="宋体" w:cs="Times New Roman"/>
      <w:sz w:val="24"/>
      <w:szCs w:val="24"/>
    </w:rPr>
  </w:style>
  <w:style w:type="paragraph" w:customStyle="1" w:styleId="17">
    <w:name w:val="列出段落1"/>
    <w:basedOn w:val="1"/>
    <w:qFormat/>
    <w:uiPriority w:val="34"/>
    <w:pPr>
      <w:ind w:firstLine="420" w:firstLineChars="200"/>
    </w:pPr>
    <w:rPr>
      <w:rFonts w:ascii="Times New Roman" w:hAnsi="Times New Roman" w:eastAsia="宋体" w:cs="Times New Roman"/>
      <w:szCs w:val="24"/>
    </w:rPr>
  </w:style>
  <w:style w:type="paragraph" w:customStyle="1" w:styleId="18">
    <w:name w:val="样式10"/>
    <w:basedOn w:val="19"/>
    <w:qFormat/>
    <w:uiPriority w:val="0"/>
    <w:pPr>
      <w:numPr>
        <w:numId w:val="2"/>
      </w:numPr>
      <w:tabs>
        <w:tab w:val="left" w:pos="720"/>
      </w:tabs>
      <w:spacing w:before="0" w:after="0"/>
    </w:pPr>
    <w:rPr>
      <w:rFonts w:ascii="仿宋" w:hAnsi="仿宋" w:eastAsia="仿宋"/>
      <w:kern w:val="44"/>
    </w:rPr>
  </w:style>
  <w:style w:type="paragraph" w:customStyle="1" w:styleId="19">
    <w:name w:val="样式62"/>
    <w:basedOn w:val="1"/>
    <w:qFormat/>
    <w:uiPriority w:val="0"/>
    <w:pPr>
      <w:keepNext/>
      <w:keepLines/>
      <w:numPr>
        <w:ilvl w:val="1"/>
        <w:numId w:val="3"/>
      </w:numPr>
      <w:tabs>
        <w:tab w:val="left" w:pos="720"/>
      </w:tabs>
      <w:spacing w:before="240" w:after="240" w:line="360" w:lineRule="auto"/>
      <w:outlineLvl w:val="1"/>
    </w:pPr>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8" Type="http://schemas.openxmlformats.org/officeDocument/2006/relationships/fontTable" Target="fontTable.xml"/><Relationship Id="rId87" Type="http://schemas.openxmlformats.org/officeDocument/2006/relationships/numbering" Target="numbering.xml"/><Relationship Id="rId86" Type="http://schemas.openxmlformats.org/officeDocument/2006/relationships/customXml" Target="../customXml/item1.xml"/><Relationship Id="rId85" Type="http://schemas.openxmlformats.org/officeDocument/2006/relationships/image" Target="media/image35.wmf"/><Relationship Id="rId84" Type="http://schemas.openxmlformats.org/officeDocument/2006/relationships/oleObject" Target="embeddings/oleObject39.bin"/><Relationship Id="rId83" Type="http://schemas.openxmlformats.org/officeDocument/2006/relationships/image" Target="media/image34.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footer" Target="footer2.xml"/><Relationship Id="rId79" Type="http://schemas.openxmlformats.org/officeDocument/2006/relationships/image" Target="media/image33.wmf"/><Relationship Id="rId78" Type="http://schemas.openxmlformats.org/officeDocument/2006/relationships/oleObject" Target="embeddings/oleObject35.bin"/><Relationship Id="rId77" Type="http://schemas.openxmlformats.org/officeDocument/2006/relationships/image" Target="media/image32.wmf"/><Relationship Id="rId76" Type="http://schemas.openxmlformats.org/officeDocument/2006/relationships/oleObject" Target="embeddings/oleObject34.bin"/><Relationship Id="rId75" Type="http://schemas.openxmlformats.org/officeDocument/2006/relationships/image" Target="media/image31.wmf"/><Relationship Id="rId74" Type="http://schemas.openxmlformats.org/officeDocument/2006/relationships/oleObject" Target="embeddings/oleObject33.bin"/><Relationship Id="rId73" Type="http://schemas.openxmlformats.org/officeDocument/2006/relationships/image" Target="media/image30.wmf"/><Relationship Id="rId72" Type="http://schemas.openxmlformats.org/officeDocument/2006/relationships/oleObject" Target="embeddings/oleObject32.bin"/><Relationship Id="rId71" Type="http://schemas.openxmlformats.org/officeDocument/2006/relationships/image" Target="media/image29.wmf"/><Relationship Id="rId70" Type="http://schemas.openxmlformats.org/officeDocument/2006/relationships/oleObject" Target="embeddings/oleObject31.bin"/><Relationship Id="rId7" Type="http://schemas.openxmlformats.org/officeDocument/2006/relationships/header" Target="header2.xml"/><Relationship Id="rId69" Type="http://schemas.openxmlformats.org/officeDocument/2006/relationships/image" Target="media/image28.wmf"/><Relationship Id="rId68" Type="http://schemas.openxmlformats.org/officeDocument/2006/relationships/oleObject" Target="embeddings/oleObject30.bin"/><Relationship Id="rId67" Type="http://schemas.openxmlformats.org/officeDocument/2006/relationships/image" Target="media/image27.wmf"/><Relationship Id="rId66" Type="http://schemas.openxmlformats.org/officeDocument/2006/relationships/oleObject" Target="embeddings/oleObject29.bin"/><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image" Target="media/image26.wmf"/><Relationship Id="rId62" Type="http://schemas.openxmlformats.org/officeDocument/2006/relationships/oleObject" Target="embeddings/oleObject26.bin"/><Relationship Id="rId61" Type="http://schemas.openxmlformats.org/officeDocument/2006/relationships/image" Target="media/image25.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4.bin"/><Relationship Id="rId57" Type="http://schemas.openxmlformats.org/officeDocument/2006/relationships/image" Target="media/image23.wmf"/><Relationship Id="rId56" Type="http://schemas.openxmlformats.org/officeDocument/2006/relationships/oleObject" Target="embeddings/oleObject23.bin"/><Relationship Id="rId55" Type="http://schemas.openxmlformats.org/officeDocument/2006/relationships/image" Target="media/image22.wmf"/><Relationship Id="rId54" Type="http://schemas.openxmlformats.org/officeDocument/2006/relationships/oleObject" Target="embeddings/oleObject22.bin"/><Relationship Id="rId53" Type="http://schemas.openxmlformats.org/officeDocument/2006/relationships/image" Target="media/image21.wmf"/><Relationship Id="rId52" Type="http://schemas.openxmlformats.org/officeDocument/2006/relationships/oleObject" Target="embeddings/oleObject21.bin"/><Relationship Id="rId51" Type="http://schemas.openxmlformats.org/officeDocument/2006/relationships/image" Target="media/image20.wmf"/><Relationship Id="rId50" Type="http://schemas.openxmlformats.org/officeDocument/2006/relationships/oleObject" Target="embeddings/oleObject20.bin"/><Relationship Id="rId5" Type="http://schemas.openxmlformats.org/officeDocument/2006/relationships/header" Target="header1.xml"/><Relationship Id="rId49" Type="http://schemas.openxmlformats.org/officeDocument/2006/relationships/image" Target="media/image19.wmf"/><Relationship Id="rId48" Type="http://schemas.openxmlformats.org/officeDocument/2006/relationships/oleObject" Target="embeddings/oleObject19.bin"/><Relationship Id="rId47" Type="http://schemas.openxmlformats.org/officeDocument/2006/relationships/image" Target="media/image18.wmf"/><Relationship Id="rId46" Type="http://schemas.openxmlformats.org/officeDocument/2006/relationships/oleObject" Target="embeddings/oleObject18.bin"/><Relationship Id="rId45" Type="http://schemas.openxmlformats.org/officeDocument/2006/relationships/image" Target="media/image17.wmf"/><Relationship Id="rId44" Type="http://schemas.openxmlformats.org/officeDocument/2006/relationships/oleObject" Target="embeddings/oleObject17.bin"/><Relationship Id="rId43" Type="http://schemas.openxmlformats.org/officeDocument/2006/relationships/image" Target="media/image16.wmf"/><Relationship Id="rId42" Type="http://schemas.openxmlformats.org/officeDocument/2006/relationships/oleObject" Target="embeddings/oleObject16.bin"/><Relationship Id="rId41" Type="http://schemas.openxmlformats.org/officeDocument/2006/relationships/image" Target="media/image15.wmf"/><Relationship Id="rId40" Type="http://schemas.openxmlformats.org/officeDocument/2006/relationships/oleObject" Target="embeddings/oleObject15.bin"/><Relationship Id="rId4" Type="http://schemas.openxmlformats.org/officeDocument/2006/relationships/endnotes" Target="endnotes.xml"/><Relationship Id="rId39" Type="http://schemas.openxmlformats.org/officeDocument/2006/relationships/image" Target="media/image14.wmf"/><Relationship Id="rId38" Type="http://schemas.openxmlformats.org/officeDocument/2006/relationships/oleObject" Target="embeddings/oleObject14.bin"/><Relationship Id="rId37" Type="http://schemas.openxmlformats.org/officeDocument/2006/relationships/image" Target="media/image13.wmf"/><Relationship Id="rId36" Type="http://schemas.openxmlformats.org/officeDocument/2006/relationships/oleObject" Target="embeddings/oleObject13.bin"/><Relationship Id="rId35" Type="http://schemas.openxmlformats.org/officeDocument/2006/relationships/image" Target="media/image12.wmf"/><Relationship Id="rId34" Type="http://schemas.openxmlformats.org/officeDocument/2006/relationships/oleObject" Target="embeddings/oleObject12.bin"/><Relationship Id="rId33" Type="http://schemas.openxmlformats.org/officeDocument/2006/relationships/image" Target="media/image11.wmf"/><Relationship Id="rId32" Type="http://schemas.openxmlformats.org/officeDocument/2006/relationships/oleObject" Target="embeddings/oleObject11.bin"/><Relationship Id="rId31" Type="http://schemas.openxmlformats.org/officeDocument/2006/relationships/image" Target="media/image10.wmf"/><Relationship Id="rId30" Type="http://schemas.openxmlformats.org/officeDocument/2006/relationships/oleObject" Target="embeddings/oleObject10.bin"/><Relationship Id="rId3" Type="http://schemas.openxmlformats.org/officeDocument/2006/relationships/footnotes" Target="footnotes.xml"/><Relationship Id="rId29" Type="http://schemas.openxmlformats.org/officeDocument/2006/relationships/image" Target="media/image9.wmf"/><Relationship Id="rId28" Type="http://schemas.openxmlformats.org/officeDocument/2006/relationships/oleObject" Target="embeddings/oleObject9.bin"/><Relationship Id="rId27" Type="http://schemas.openxmlformats.org/officeDocument/2006/relationships/image" Target="media/image8.wmf"/><Relationship Id="rId26" Type="http://schemas.openxmlformats.org/officeDocument/2006/relationships/oleObject" Target="embeddings/oleObject8.bin"/><Relationship Id="rId25" Type="http://schemas.openxmlformats.org/officeDocument/2006/relationships/image" Target="media/image7.wmf"/><Relationship Id="rId24" Type="http://schemas.openxmlformats.org/officeDocument/2006/relationships/oleObject" Target="embeddings/oleObject7.bin"/><Relationship Id="rId23" Type="http://schemas.openxmlformats.org/officeDocument/2006/relationships/image" Target="media/image6.wmf"/><Relationship Id="rId22" Type="http://schemas.openxmlformats.org/officeDocument/2006/relationships/oleObject" Target="embeddings/oleObject6.bin"/><Relationship Id="rId21" Type="http://schemas.openxmlformats.org/officeDocument/2006/relationships/image" Target="media/image5.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oleObject" Target="embeddings/oleObject4.bin"/><Relationship Id="rId17" Type="http://schemas.openxmlformats.org/officeDocument/2006/relationships/image" Target="media/image3.wmf"/><Relationship Id="rId16" Type="http://schemas.openxmlformats.org/officeDocument/2006/relationships/oleObject" Target="embeddings/oleObject3.bin"/><Relationship Id="rId15" Type="http://schemas.openxmlformats.org/officeDocument/2006/relationships/image" Target="media/image2.wmf"/><Relationship Id="rId14" Type="http://schemas.openxmlformats.org/officeDocument/2006/relationships/oleObject" Target="embeddings/oleObject2.bin"/><Relationship Id="rId13" Type="http://schemas.openxmlformats.org/officeDocument/2006/relationships/image" Target="media/image1.w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68</Pages>
  <Words>4269</Words>
  <Characters>4594</Characters>
  <Lines>0</Lines>
  <Paragraphs>0</Paragraphs>
  <TotalTime>64</TotalTime>
  <ScaleCrop>false</ScaleCrop>
  <LinksUpToDate>false</LinksUpToDate>
  <CharactersWithSpaces>4680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2025-03-23T00:34:00Z</dcterms:created>
  <dc:creator>zhangty2</dc:creator>
  <cp:lastModifiedBy>uos</cp:lastModifiedBy>
  <cp:lastPrinted>2026-09-09T11:35:00Z</cp:lastPrinted>
  <dcterms:modified xsi:type="dcterms:W3CDTF">2026-09-29T15:45:08Z</dcterms:modified>
  <dc:title>附件</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2025-06-01T12:48:18Z</vt:filetime>
  </property>
  <property fmtid="{D5CDD505-2E9C-101B-9397-08002B2CF9AE}" pid="3" name="CRO">
    <vt:lpwstr>wqlLaW5nc29mdCBQREYgdG8gV1BTIDExMA</vt:lpwstr>
  </property>
  <property fmtid="{D5CDD505-2E9C-101B-9397-08002B2CF9AE}" pid="4" name="ICV">
    <vt:lpwstr>AA85518273404B5881411EB193F5EB2E</vt:lpwstr>
  </property>
  <property fmtid="{D5CDD505-2E9C-101B-9397-08002B2CF9AE}" pid="5" name="KSOProductBuildVer">
    <vt:lpwstr>2052-11.8.2.10125</vt:lpwstr>
  </property>
  <property fmtid="{D5CDD505-2E9C-101B-9397-08002B2CF9AE}" pid="6" name="KSOTemplateDocerSaveRecord">
    <vt:lpwstr>eyJoZGlkIjoiZWMxZmQ0NWQ2YWFlYmRmYjcxNjMzNzA0ODI2NDUzMGMiLCJ1c2VySWQiOiI0MzUyNTA3NzcifQ==</vt:lpwstr>
  </property>
</Properties>
</file>