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方正小标宋_GBK" w:hAnsi="方正小标宋_GBK" w:eastAsia="方正小标宋_GBK" w:cs="方正小标宋_GBK"/>
          <w:b w:val="0"/>
          <w:bCs w:val="0"/>
          <w:color w:val="auto"/>
          <w:sz w:val="44"/>
          <w:szCs w:val="44"/>
          <w:highlight w:val="none"/>
          <w:lang w:val="en-US" w:eastAsia="zh-CN"/>
        </w:rPr>
      </w:pPr>
      <w:r>
        <w:rPr>
          <w:rFonts w:hint="eastAsia" w:ascii="方正小标宋_GBK" w:hAnsi="方正小标宋_GBK" w:eastAsia="方正小标宋_GBK" w:cs="方正小标宋_GBK"/>
          <w:color w:val="auto"/>
          <w:sz w:val="44"/>
          <w:szCs w:val="44"/>
        </w:rPr>
        <w:t>遵义市科</w:t>
      </w:r>
      <w:r>
        <w:rPr>
          <w:rFonts w:hint="eastAsia" w:ascii="方正小标宋_GBK" w:hAnsi="方正小标宋_GBK" w:eastAsia="方正小标宋_GBK" w:cs="方正小标宋_GBK"/>
          <w:color w:val="auto"/>
          <w:sz w:val="44"/>
          <w:szCs w:val="44"/>
          <w:highlight w:val="none"/>
        </w:rPr>
        <w:t>技创新</w:t>
      </w:r>
      <w:r>
        <w:rPr>
          <w:rFonts w:hint="eastAsia" w:ascii="方正小标宋_GBK" w:hAnsi="方正小标宋_GBK" w:eastAsia="方正小标宋_GBK" w:cs="方正小标宋_GBK"/>
          <w:color w:val="auto"/>
          <w:sz w:val="44"/>
          <w:szCs w:val="44"/>
          <w:highlight w:val="none"/>
          <w:lang w:eastAsia="zh-CN"/>
        </w:rPr>
        <w:t>团队</w:t>
      </w:r>
      <w:r>
        <w:rPr>
          <w:rFonts w:hint="eastAsia" w:ascii="方正小标宋_GBK" w:hAnsi="方正小标宋_GBK" w:eastAsia="方正小标宋_GBK" w:cs="方正小标宋_GBK"/>
          <w:color w:val="auto"/>
          <w:sz w:val="44"/>
          <w:szCs w:val="44"/>
          <w:highlight w:val="none"/>
        </w:rPr>
        <w:t>培养</w:t>
      </w:r>
      <w:r>
        <w:rPr>
          <w:rFonts w:hint="eastAsia" w:ascii="方正小标宋_GBK" w:hAnsi="方正小标宋_GBK" w:eastAsia="方正小标宋_GBK" w:cs="方正小标宋_GBK"/>
          <w:color w:val="auto"/>
          <w:sz w:val="44"/>
          <w:szCs w:val="44"/>
          <w:highlight w:val="none"/>
          <w:lang w:eastAsia="zh-CN"/>
        </w:rPr>
        <w:t>管理</w:t>
      </w:r>
      <w:r>
        <w:rPr>
          <w:rFonts w:hint="eastAsia" w:ascii="方正小标宋_GBK" w:hAnsi="方正小标宋_GBK" w:eastAsia="方正小标宋_GBK" w:cs="方正小标宋_GBK"/>
          <w:b w:val="0"/>
          <w:bCs w:val="0"/>
          <w:color w:val="auto"/>
          <w:sz w:val="44"/>
          <w:szCs w:val="44"/>
          <w:highlight w:val="none"/>
          <w:lang w:eastAsia="zh-CN"/>
        </w:rPr>
        <w:t>实施办法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val="0"/>
          <w:bCs w:val="0"/>
          <w:color w:val="auto"/>
          <w:sz w:val="36"/>
          <w:szCs w:val="36"/>
          <w:highlight w:val="none"/>
          <w:lang w:val="en-US" w:eastAsia="zh-CN"/>
        </w:rPr>
      </w:pPr>
      <w:bookmarkStart w:id="0" w:name="_Toc697293932_WPSOffice_Level1"/>
      <w:r>
        <w:rPr>
          <w:rFonts w:hint="eastAsia" w:ascii="楷体_GB2312" w:hAnsi="楷体_GB2312" w:eastAsia="楷体_GB2312" w:cs="楷体_GB2312"/>
          <w:b w:val="0"/>
          <w:bCs w:val="0"/>
          <w:color w:val="auto"/>
          <w:sz w:val="36"/>
          <w:szCs w:val="36"/>
          <w:highlight w:val="none"/>
          <w:lang w:eastAsia="zh-CN"/>
        </w:rPr>
        <w:t>（征求意见稿）</w:t>
      </w:r>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bookmarkStart w:id="1" w:name="_Toc1290008654_WPSOffice_Level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t>第一章</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lang w:eastAsia="zh-CN"/>
        </w:rPr>
        <w:t>总则</w:t>
      </w:r>
      <w:bookmarkEnd w:id="1"/>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第一条</w:t>
      </w:r>
      <w:r>
        <w:rPr>
          <w:rFonts w:hint="default" w:ascii="仿宋_GB2312" w:hAnsi="仿宋_GB2312" w:eastAsia="仿宋_GB2312" w:cs="仿宋_GB2312"/>
          <w:b/>
          <w:bCs/>
          <w:color w:val="auto"/>
          <w:sz w:val="32"/>
          <w:szCs w:val="32"/>
          <w:highlight w:val="none"/>
          <w:lang w:val="en" w:eastAsia="zh-CN"/>
        </w:rPr>
        <w:t xml:space="preserve"> </w:t>
      </w:r>
      <w:r>
        <w:rPr>
          <w:rFonts w:hint="eastAsia" w:ascii="仿宋_GB2312" w:hAnsi="仿宋_GB2312" w:eastAsia="仿宋_GB2312" w:cs="仿宋_GB2312"/>
          <w:b/>
          <w:bCs/>
          <w:color w:val="auto"/>
          <w:sz w:val="32"/>
          <w:szCs w:val="32"/>
          <w:highlight w:val="none"/>
          <w:lang w:eastAsia="zh-CN"/>
        </w:rPr>
        <w:t xml:space="preserve"> </w:t>
      </w:r>
      <w:r>
        <w:rPr>
          <w:rFonts w:hint="eastAsia" w:ascii="仿宋_GB2312" w:hAnsi="仿宋_GB2312" w:eastAsia="仿宋_GB2312" w:cs="仿宋_GB2312"/>
          <w:color w:val="auto"/>
          <w:sz w:val="32"/>
          <w:szCs w:val="32"/>
          <w:highlight w:val="none"/>
          <w:lang w:val="en-US" w:eastAsia="zh-CN"/>
        </w:rPr>
        <w:t>为推动《遵义市科技创新团队引领产业发展行动实施方案》落地落实见效，更好地为推动“四新”“四化”“六大产业基地”“富矿精开”建设，培养、凝聚一批优秀科技创新团队，提高我市自主创新能力和重点产业、行业的核心竞争力，结合遵义实际，制定本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第二条</w:t>
      </w:r>
      <w:r>
        <w:rPr>
          <w:rFonts w:hint="eastAsia" w:ascii="仿宋_GB2312" w:hAnsi="仿宋_GB2312" w:eastAsia="仿宋_GB2312" w:cs="仿宋_GB2312"/>
          <w:color w:val="auto"/>
          <w:sz w:val="32"/>
          <w:szCs w:val="32"/>
          <w:highlight w:val="none"/>
          <w:lang w:eastAsia="zh-CN"/>
        </w:rPr>
        <w:t xml:space="preserve"> </w:t>
      </w:r>
      <w:r>
        <w:rPr>
          <w:rFonts w:hint="default" w:ascii="仿宋_GB2312" w:hAnsi="仿宋_GB2312" w:eastAsia="仿宋_GB2312" w:cs="仿宋_GB2312"/>
          <w:color w:val="auto"/>
          <w:sz w:val="32"/>
          <w:szCs w:val="32"/>
          <w:highlight w:val="none"/>
          <w:lang w:val="en" w:eastAsia="zh-CN"/>
        </w:rPr>
        <w:t xml:space="preserve"> </w:t>
      </w:r>
      <w:r>
        <w:rPr>
          <w:rFonts w:hint="eastAsia" w:ascii="仿宋_GB2312" w:hAnsi="仿宋_GB2312" w:eastAsia="仿宋_GB2312" w:cs="仿宋_GB2312"/>
          <w:color w:val="auto"/>
          <w:sz w:val="32"/>
          <w:szCs w:val="32"/>
          <w:highlight w:val="none"/>
          <w:lang w:eastAsia="zh-CN"/>
        </w:rPr>
        <w:t>本办法所称科技创新团队，是指</w:t>
      </w:r>
      <w:r>
        <w:rPr>
          <w:rFonts w:hint="eastAsia" w:ascii="仿宋_GB2312" w:hAnsi="仿宋_GB2312" w:eastAsia="仿宋_GB2312" w:cs="仿宋_GB2312"/>
          <w:color w:val="auto"/>
          <w:sz w:val="32"/>
          <w:szCs w:val="32"/>
          <w:highlight w:val="none"/>
          <w:lang w:val="en-US" w:eastAsia="zh-CN"/>
        </w:rPr>
        <w:t>具有明确的创新目标、</w:t>
      </w:r>
      <w:r>
        <w:rPr>
          <w:rFonts w:hint="eastAsia" w:ascii="仿宋_GB2312" w:hAnsi="仿宋_GB2312" w:eastAsia="仿宋_GB2312" w:cs="仿宋_GB2312"/>
          <w:color w:val="auto"/>
          <w:sz w:val="32"/>
          <w:szCs w:val="32"/>
          <w:highlight w:val="none"/>
          <w:lang w:eastAsia="zh-CN"/>
        </w:rPr>
        <w:t>聚焦</w:t>
      </w:r>
      <w:r>
        <w:rPr>
          <w:rFonts w:hint="eastAsia" w:ascii="仿宋_GB2312" w:hAnsi="仿宋_GB2312" w:eastAsia="仿宋_GB2312" w:cs="仿宋_GB2312"/>
          <w:color w:val="auto"/>
          <w:sz w:val="32"/>
          <w:szCs w:val="32"/>
          <w:highlight w:val="none"/>
          <w:lang w:val="en-US" w:eastAsia="zh-CN"/>
        </w:rPr>
        <w:t>的研究方向、较好的工作条件、较高的创新水平，由科技创新团队领衔人和相关专业领域的科技人员组成，专业和年龄结构合理、合作创新意识强，以解决重点产业或行业的关键共性技术、推动科技成果转化应用为主的创新集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eastAsia="zh-CN"/>
        </w:rPr>
        <w:t>第三条</w:t>
      </w:r>
      <w:r>
        <w:rPr>
          <w:rFonts w:hint="eastAsia" w:ascii="仿宋_GB2312" w:hAnsi="仿宋_GB2312" w:eastAsia="仿宋_GB2312" w:cs="仿宋_GB2312"/>
          <w:color w:val="auto"/>
          <w:sz w:val="32"/>
          <w:szCs w:val="32"/>
          <w:highlight w:val="none"/>
          <w:lang w:eastAsia="zh-CN"/>
        </w:rPr>
        <w:t xml:space="preserve"> </w:t>
      </w:r>
      <w:r>
        <w:rPr>
          <w:rFonts w:hint="default" w:ascii="仿宋_GB2312" w:hAnsi="仿宋_GB2312" w:eastAsia="仿宋_GB2312" w:cs="仿宋_GB2312"/>
          <w:color w:val="auto"/>
          <w:sz w:val="32"/>
          <w:szCs w:val="32"/>
          <w:highlight w:val="none"/>
          <w:lang w:val="en" w:eastAsia="zh-CN"/>
        </w:rPr>
        <w:t xml:space="preserve"> </w:t>
      </w:r>
      <w:r>
        <w:rPr>
          <w:rFonts w:hint="eastAsia" w:ascii="仿宋_GB2312" w:hAnsi="仿宋_GB2312" w:eastAsia="仿宋_GB2312" w:cs="仿宋_GB2312"/>
          <w:color w:val="auto"/>
          <w:sz w:val="32"/>
          <w:szCs w:val="32"/>
          <w:highlight w:val="none"/>
          <w:lang w:eastAsia="zh-CN"/>
        </w:rPr>
        <w:t>科技创新团队的选拔、培养与建设，遵循公开、公平、公正和突出研发、引领创新、推动转化的原则。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bookmarkStart w:id="2" w:name="_Toc397448205_WPSOffice_Level1"/>
      <w:r>
        <w:rPr>
          <w:rFonts w:hint="eastAsia" w:ascii="黑体" w:hAnsi="黑体" w:eastAsia="黑体" w:cs="黑体"/>
          <w:color w:val="auto"/>
          <w:sz w:val="32"/>
          <w:szCs w:val="32"/>
          <w:highlight w:val="none"/>
          <w:lang w:eastAsia="zh-CN"/>
        </w:rPr>
        <w:t xml:space="preserve">第二章 </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lang w:eastAsia="zh-CN"/>
        </w:rPr>
        <w:t>支持范围与条件</w:t>
      </w:r>
      <w:bookmarkEnd w:id="2"/>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第四条</w:t>
      </w:r>
      <w:r>
        <w:rPr>
          <w:rFonts w:hint="default" w:ascii="仿宋_GB2312" w:hAnsi="仿宋_GB2312" w:eastAsia="仿宋_GB2312" w:cs="仿宋_GB2312"/>
          <w:b/>
          <w:bCs/>
          <w:color w:val="auto"/>
          <w:sz w:val="32"/>
          <w:szCs w:val="32"/>
          <w:highlight w:val="none"/>
          <w:lang w:val="en"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科技创新团队应面向我市</w:t>
      </w:r>
      <w:r>
        <w:rPr>
          <w:rFonts w:hint="eastAsia" w:ascii="仿宋_GB2312" w:hAnsi="仿宋_GB2312" w:eastAsia="仿宋_GB2312" w:cs="仿宋_GB2312"/>
          <w:color w:val="auto"/>
          <w:sz w:val="32"/>
          <w:szCs w:val="32"/>
          <w:highlight w:val="none"/>
          <w:lang w:val="en-US" w:eastAsia="zh-CN"/>
        </w:rPr>
        <w:t>“六大产业基地”建设</w:t>
      </w:r>
      <w:r>
        <w:rPr>
          <w:rFonts w:hint="eastAsia" w:ascii="仿宋_GB2312" w:hAnsi="仿宋_GB2312" w:eastAsia="仿宋_GB2312" w:cs="仿宋_GB2312"/>
          <w:color w:val="auto"/>
          <w:sz w:val="32"/>
          <w:szCs w:val="32"/>
          <w:highlight w:val="none"/>
          <w:lang w:eastAsia="zh-CN"/>
        </w:rPr>
        <w:t>、高新技术产业、战略性新兴产业、未来风口产业等领域实现技术研发及成果转化，始终坚持正确政治方向、坚持市场化导向、依法依规运行，具有较强的创新能力、较好的创新基础和条件，良好的产业前景和产业带动能力。</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kern w:val="2"/>
          <w:sz w:val="32"/>
          <w:szCs w:val="32"/>
          <w:highlight w:val="none"/>
          <w:lang w:val="en-US" w:eastAsia="zh-CN" w:bidi="ar-SA"/>
        </w:rPr>
        <w:t>第五条</w:t>
      </w:r>
      <w:r>
        <w:rPr>
          <w:rFonts w:hint="eastAsia" w:ascii="仿宋_GB2312" w:hAnsi="仿宋_GB2312" w:eastAsia="仿宋_GB2312" w:cs="仿宋_GB2312"/>
          <w:color w:val="auto"/>
          <w:kern w:val="2"/>
          <w:sz w:val="32"/>
          <w:szCs w:val="32"/>
          <w:highlight w:val="none"/>
          <w:lang w:val="en-US" w:eastAsia="zh-CN" w:bidi="ar-SA"/>
        </w:rPr>
        <w:t xml:space="preserve">  </w:t>
      </w:r>
      <w:r>
        <w:rPr>
          <w:rFonts w:hint="eastAsia" w:ascii="仿宋_GB2312" w:hAnsi="仿宋_GB2312" w:eastAsia="仿宋_GB2312" w:cs="仿宋_GB2312"/>
          <w:color w:val="auto"/>
          <w:sz w:val="32"/>
          <w:szCs w:val="32"/>
          <w:highlight w:val="none"/>
          <w:lang w:eastAsia="zh-CN"/>
        </w:rPr>
        <w:t>申报科技创新团队的单位应具备下列条件：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明确的创新目标。有明确具体的研发项目、技术路线、实施计划和团队培养计划，创新成果目标清晰；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）聚焦的研发方向。注册地在遵义市范围，主要开展产生重大经济社会效益的关键技术创新和科技成果转化，或从事对经济增长、社会进步、科技惠民有重要意义的应用基础研究；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）较好的创新条件。具有完成创新任务所必备的技术装备、试验条件和技术研发、人才培养、财务管理等制度环境；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）较高的创新水平。拥有自主知识产权的核心技术，或研发的主导产品在行业中具有较强的竞争力，所从事的研究在省内同行中处于领先或先进水平。</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rPr>
        <w:t>第</w:t>
      </w:r>
      <w:r>
        <w:rPr>
          <w:rFonts w:hint="eastAsia" w:ascii="仿宋_GB2312" w:hAnsi="仿宋_GB2312" w:eastAsia="仿宋_GB2312" w:cs="仿宋_GB2312"/>
          <w:b/>
          <w:bCs/>
          <w:color w:val="auto"/>
          <w:sz w:val="32"/>
          <w:szCs w:val="32"/>
          <w:highlight w:val="none"/>
          <w:lang w:eastAsia="zh-CN"/>
        </w:rPr>
        <w:t>六</w:t>
      </w:r>
      <w:r>
        <w:rPr>
          <w:rFonts w:hint="eastAsia" w:ascii="仿宋_GB2312" w:hAnsi="仿宋_GB2312" w:eastAsia="仿宋_GB2312" w:cs="仿宋_GB2312"/>
          <w:b/>
          <w:bCs/>
          <w:color w:val="auto"/>
          <w:sz w:val="32"/>
          <w:szCs w:val="32"/>
          <w:highlight w:val="none"/>
        </w:rPr>
        <w:t xml:space="preserve">条  </w:t>
      </w:r>
      <w:r>
        <w:rPr>
          <w:rFonts w:hint="eastAsia" w:ascii="仿宋_GB2312" w:hAnsi="仿宋_GB2312" w:eastAsia="仿宋_GB2312" w:cs="仿宋_GB2312"/>
          <w:color w:val="auto"/>
          <w:sz w:val="32"/>
          <w:szCs w:val="32"/>
          <w:highlight w:val="none"/>
          <w:lang w:eastAsia="zh-CN"/>
        </w:rPr>
        <w:t>申报科技创新团队的人员应具备下列条件：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（一）道德品质、职业操守良好；创新创业能力突出，拥有的科研成果创新性强或产业化前景好且无知识产权争议或经济纠纷。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（二）团队带头人或主持人原则上应由申报单位的在职在编人员担任，年龄一般不超过5</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周岁，并具备下列条件之一：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yellow"/>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）具有高级职称或研究生以上学历（民营企业可为大专及以上学历或中级及以上职称）；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）市级及以上重要人才计划入选者；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）授权发明专利、植物新品种等科技成果主要完成人。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（三）科技创新团队研发团队人员结构应符合下列条件：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）具有合理的人数规模，一般不少于</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）成员以中青年科技人员为主体，4</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岁以下人员占比不低于60%；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）核心成员3人左右，平均年龄不超过50周岁，应有相对独立的研究方向并具有较强的独立科研能力。</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仿宋_GB2312" w:hAnsi="仿宋_GB2312" w:eastAsia="仿宋_GB2312" w:cs="仿宋_GB2312"/>
          <w:color w:val="auto"/>
          <w:sz w:val="32"/>
          <w:szCs w:val="32"/>
          <w:highlight w:val="none"/>
          <w:lang w:val="en" w:eastAsia="zh-CN"/>
        </w:rPr>
      </w:pPr>
      <w:r>
        <w:rPr>
          <w:rFonts w:hint="eastAsia" w:ascii="仿宋_GB2312" w:hAnsi="仿宋_GB2312" w:eastAsia="仿宋_GB2312" w:cs="仿宋_GB2312"/>
          <w:b/>
          <w:bCs/>
          <w:color w:val="auto"/>
          <w:sz w:val="32"/>
          <w:szCs w:val="32"/>
          <w:highlight w:val="none"/>
          <w:lang w:eastAsia="zh-CN"/>
        </w:rPr>
        <w:t>第七条</w:t>
      </w:r>
      <w:r>
        <w:rPr>
          <w:rFonts w:hint="default" w:ascii="仿宋_GB2312" w:hAnsi="仿宋_GB2312" w:eastAsia="仿宋_GB2312" w:cs="仿宋_GB2312"/>
          <w:b/>
          <w:bCs/>
          <w:color w:val="auto"/>
          <w:sz w:val="32"/>
          <w:szCs w:val="32"/>
          <w:highlight w:val="none"/>
          <w:lang w:val="en" w:eastAsia="zh-CN"/>
        </w:rPr>
        <w:t xml:space="preserve">  </w:t>
      </w:r>
      <w:r>
        <w:rPr>
          <w:rFonts w:hint="eastAsia" w:ascii="Times New Roman" w:hAnsi="Times New Roman" w:eastAsia="仿宋_GB2312" w:cs="Times New Roman"/>
          <w:b w:val="0"/>
          <w:bCs w:val="0"/>
          <w:color w:val="auto"/>
          <w:sz w:val="32"/>
          <w:szCs w:val="32"/>
          <w:highlight w:val="none"/>
          <w:lang w:val="en-US" w:eastAsia="zh-CN"/>
        </w:rPr>
        <w:t>科技创新</w:t>
      </w:r>
      <w:r>
        <w:rPr>
          <w:rFonts w:hint="default" w:ascii="Times New Roman" w:hAnsi="Times New Roman" w:eastAsia="仿宋_GB2312" w:cs="Times New Roman"/>
          <w:b w:val="0"/>
          <w:bCs w:val="0"/>
          <w:color w:val="auto"/>
          <w:sz w:val="32"/>
          <w:szCs w:val="32"/>
          <w:highlight w:val="none"/>
          <w:lang w:val="en-US" w:eastAsia="zh-CN"/>
        </w:rPr>
        <w:t>团队</w:t>
      </w:r>
      <w:r>
        <w:rPr>
          <w:rFonts w:hint="eastAsia" w:ascii="Times New Roman" w:hAnsi="Times New Roman" w:eastAsia="仿宋_GB2312" w:cs="Times New Roman"/>
          <w:b w:val="0"/>
          <w:bCs w:val="0"/>
          <w:color w:val="auto"/>
          <w:sz w:val="32"/>
          <w:szCs w:val="32"/>
          <w:highlight w:val="none"/>
          <w:lang w:val="en-US" w:eastAsia="zh-CN"/>
        </w:rPr>
        <w:t>属于</w:t>
      </w:r>
      <w:r>
        <w:rPr>
          <w:rFonts w:hint="eastAsia" w:ascii="Times New Roman" w:hAnsi="Times New Roman" w:eastAsia="仿宋_GB2312" w:cs="Times New Roman"/>
          <w:color w:val="auto"/>
          <w:sz w:val="32"/>
          <w:szCs w:val="32"/>
          <w:highlight w:val="none"/>
          <w:lang w:val="en-US" w:eastAsia="zh-CN"/>
        </w:rPr>
        <w:t>传统产业赋能型、新兴产业培育型、未来产业布局型三大</w:t>
      </w:r>
      <w:r>
        <w:rPr>
          <w:rFonts w:hint="eastAsia" w:ascii="Times New Roman" w:hAnsi="Times New Roman" w:eastAsia="仿宋_GB2312"/>
          <w:color w:val="auto"/>
          <w:sz w:val="32"/>
          <w:szCs w:val="32"/>
          <w:highlight w:val="none"/>
          <w:lang w:val="en-US" w:eastAsia="zh-CN"/>
        </w:rPr>
        <w:t>类，</w:t>
      </w:r>
      <w:r>
        <w:rPr>
          <w:rFonts w:hint="default" w:ascii="Times New Roman" w:hAnsi="Times New Roman" w:eastAsia="仿宋_GB2312"/>
          <w:color w:val="auto"/>
          <w:sz w:val="32"/>
          <w:szCs w:val="32"/>
          <w:highlight w:val="none"/>
          <w:lang w:val="en-US" w:eastAsia="zh-CN"/>
        </w:rPr>
        <w:t>采取独立自建、联合组建、飞地承建三种方式组建。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bookmarkStart w:id="3" w:name="_Toc359600093_WPSOffice_Level1"/>
      <w:r>
        <w:rPr>
          <w:rFonts w:hint="eastAsia" w:ascii="黑体" w:hAnsi="黑体" w:eastAsia="黑体" w:cs="黑体"/>
          <w:color w:val="auto"/>
          <w:sz w:val="32"/>
          <w:szCs w:val="32"/>
          <w:highlight w:val="none"/>
          <w:lang w:eastAsia="zh-CN"/>
        </w:rPr>
        <w:t xml:space="preserve">第三章 </w:t>
      </w:r>
      <w:r>
        <w:rPr>
          <w:rFonts w:hint="eastAsia" w:ascii="黑体" w:hAnsi="黑体" w:eastAsia="黑体" w:cs="黑体"/>
          <w:color w:val="auto"/>
          <w:sz w:val="32"/>
          <w:szCs w:val="32"/>
          <w:highlight w:val="none"/>
          <w:lang w:val="en-US" w:eastAsia="zh-CN"/>
        </w:rPr>
        <w:t xml:space="preserve"> </w:t>
      </w:r>
      <w:bookmarkEnd w:id="3"/>
      <w:r>
        <w:rPr>
          <w:rFonts w:hint="eastAsia" w:ascii="黑体" w:hAnsi="黑体" w:eastAsia="黑体" w:cs="黑体"/>
          <w:color w:val="auto"/>
          <w:sz w:val="32"/>
          <w:szCs w:val="32"/>
          <w:highlight w:val="none"/>
          <w:lang w:val="en-US" w:eastAsia="zh-CN"/>
        </w:rPr>
        <w:t>工作机构与职责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第</w:t>
      </w:r>
      <w:r>
        <w:rPr>
          <w:rFonts w:hint="eastAsia" w:ascii="仿宋_GB2312" w:hAnsi="仿宋_GB2312" w:eastAsia="仿宋_GB2312" w:cs="仿宋_GB2312"/>
          <w:b/>
          <w:bCs/>
          <w:color w:val="auto"/>
          <w:sz w:val="32"/>
          <w:szCs w:val="32"/>
          <w:highlight w:val="none"/>
          <w:lang w:val="en-US" w:eastAsia="zh-CN"/>
        </w:rPr>
        <w:t>八</w:t>
      </w:r>
      <w:r>
        <w:rPr>
          <w:rFonts w:hint="eastAsia" w:ascii="仿宋_GB2312" w:hAnsi="仿宋_GB2312" w:eastAsia="仿宋_GB2312" w:cs="仿宋_GB2312"/>
          <w:b/>
          <w:bCs/>
          <w:color w:val="auto"/>
          <w:sz w:val="32"/>
          <w:szCs w:val="32"/>
          <w:highlight w:val="none"/>
          <w:lang w:eastAsia="zh-CN"/>
        </w:rPr>
        <w:t xml:space="preserve">条 </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市委</w:t>
      </w:r>
      <w:r>
        <w:rPr>
          <w:rFonts w:hint="eastAsia" w:ascii="仿宋_GB2312" w:hAnsi="仿宋_GB2312" w:eastAsia="仿宋_GB2312" w:cs="仿宋_GB2312"/>
          <w:color w:val="auto"/>
          <w:sz w:val="32"/>
          <w:szCs w:val="32"/>
          <w:highlight w:val="none"/>
          <w:lang w:eastAsia="zh-CN"/>
        </w:rPr>
        <w:t>人才工作领导小组办公室（以下简称“</w:t>
      </w:r>
      <w:r>
        <w:rPr>
          <w:rFonts w:hint="eastAsia" w:ascii="仿宋_GB2312" w:hAnsi="仿宋_GB2312" w:eastAsia="仿宋_GB2312" w:cs="仿宋_GB2312"/>
          <w:b w:val="0"/>
          <w:bCs w:val="0"/>
          <w:color w:val="auto"/>
          <w:sz w:val="32"/>
          <w:szCs w:val="32"/>
          <w:highlight w:val="none"/>
          <w:lang w:val="en-US" w:eastAsia="zh-CN"/>
        </w:rPr>
        <w:t>市委</w:t>
      </w:r>
      <w:r>
        <w:rPr>
          <w:rFonts w:hint="eastAsia" w:ascii="仿宋_GB2312" w:hAnsi="仿宋_GB2312" w:eastAsia="仿宋_GB2312" w:cs="仿宋_GB2312"/>
          <w:color w:val="auto"/>
          <w:sz w:val="32"/>
          <w:szCs w:val="32"/>
          <w:highlight w:val="none"/>
          <w:lang w:eastAsia="zh-CN"/>
        </w:rPr>
        <w:t>人才办”）负</w:t>
      </w:r>
      <w:r>
        <w:rPr>
          <w:rFonts w:hint="default" w:ascii="仿宋_GB2312" w:hAnsi="仿宋_GB2312" w:eastAsia="仿宋_GB2312" w:cs="仿宋_GB2312"/>
          <w:color w:val="auto"/>
          <w:sz w:val="32"/>
          <w:szCs w:val="32"/>
          <w:highlight w:val="none"/>
          <w:lang w:eastAsia="zh-CN"/>
        </w:rPr>
        <w:t>责研究制定支持科技创新团队建设发展政策，根据</w:t>
      </w:r>
      <w:r>
        <w:rPr>
          <w:rFonts w:hint="eastAsia" w:ascii="仿宋_GB2312" w:hAnsi="仿宋_GB2312" w:eastAsia="仿宋_GB2312" w:cs="仿宋_GB2312"/>
          <w:color w:val="auto"/>
          <w:sz w:val="32"/>
          <w:szCs w:val="32"/>
          <w:highlight w:val="none"/>
          <w:lang w:eastAsia="zh-CN"/>
        </w:rPr>
        <w:t>我市</w:t>
      </w:r>
      <w:r>
        <w:rPr>
          <w:rFonts w:hint="default" w:ascii="仿宋_GB2312" w:hAnsi="仿宋_GB2312" w:eastAsia="仿宋_GB2312" w:cs="仿宋_GB2312"/>
          <w:color w:val="auto"/>
          <w:sz w:val="32"/>
          <w:szCs w:val="32"/>
          <w:highlight w:val="none"/>
          <w:lang w:eastAsia="zh-CN"/>
        </w:rPr>
        <w:t>经济社会发展需求</w:t>
      </w:r>
      <w:r>
        <w:rPr>
          <w:rFonts w:hint="eastAsia" w:ascii="仿宋_GB2312" w:hAnsi="仿宋_GB2312" w:eastAsia="仿宋_GB2312" w:cs="仿宋_GB2312"/>
          <w:color w:val="auto"/>
          <w:sz w:val="32"/>
          <w:szCs w:val="32"/>
          <w:highlight w:val="none"/>
          <w:lang w:eastAsia="zh-CN"/>
        </w:rPr>
        <w:t>，</w:t>
      </w:r>
      <w:r>
        <w:rPr>
          <w:rFonts w:hint="default" w:ascii="仿宋_GB2312" w:hAnsi="仿宋_GB2312" w:eastAsia="仿宋_GB2312" w:cs="仿宋_GB2312"/>
          <w:color w:val="auto"/>
          <w:sz w:val="32"/>
          <w:szCs w:val="32"/>
          <w:highlight w:val="none"/>
          <w:lang w:eastAsia="zh-CN"/>
        </w:rPr>
        <w:t>统筹科技创新团队建设布局</w:t>
      </w:r>
      <w:r>
        <w:rPr>
          <w:rFonts w:hint="eastAsia" w:ascii="仿宋_GB2312" w:hAnsi="仿宋_GB2312" w:eastAsia="仿宋_GB2312" w:cs="仿宋_GB2312"/>
          <w:color w:val="auto"/>
          <w:sz w:val="32"/>
          <w:szCs w:val="32"/>
          <w:highlight w:val="none"/>
          <w:lang w:eastAsia="zh-CN"/>
        </w:rPr>
        <w:t>研究解决重大问题。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left"/>
        <w:textAlignment w:val="auto"/>
        <w:rPr>
          <w:rFonts w:hint="default" w:ascii="仿宋_GB2312" w:hAnsi="仿宋_GB2312" w:eastAsia="仿宋_GB2312" w:cs="仿宋_GB2312"/>
          <w:color w:val="auto"/>
          <w:sz w:val="32"/>
          <w:szCs w:val="32"/>
          <w:highlight w:val="none"/>
          <w:lang w:eastAsia="zh-CN"/>
        </w:rPr>
      </w:pPr>
      <w:r>
        <w:rPr>
          <w:rFonts w:hint="default" w:ascii="仿宋_GB2312" w:hAnsi="仿宋_GB2312" w:eastAsia="仿宋_GB2312" w:cs="仿宋_GB2312"/>
          <w:b/>
          <w:bCs/>
          <w:color w:val="auto"/>
          <w:sz w:val="32"/>
          <w:szCs w:val="32"/>
          <w:highlight w:val="none"/>
          <w:lang w:eastAsia="zh-CN"/>
        </w:rPr>
        <w:t>第</w:t>
      </w:r>
      <w:r>
        <w:rPr>
          <w:rFonts w:hint="eastAsia" w:ascii="仿宋_GB2312" w:hAnsi="仿宋_GB2312" w:eastAsia="仿宋_GB2312" w:cs="仿宋_GB2312"/>
          <w:b/>
          <w:bCs/>
          <w:color w:val="auto"/>
          <w:sz w:val="32"/>
          <w:szCs w:val="32"/>
          <w:highlight w:val="none"/>
          <w:lang w:eastAsia="zh-CN"/>
        </w:rPr>
        <w:t>九</w:t>
      </w:r>
      <w:r>
        <w:rPr>
          <w:rFonts w:hint="default" w:ascii="仿宋_GB2312" w:hAnsi="仿宋_GB2312" w:eastAsia="仿宋_GB2312" w:cs="仿宋_GB2312"/>
          <w:b/>
          <w:bCs/>
          <w:color w:val="auto"/>
          <w:sz w:val="32"/>
          <w:szCs w:val="32"/>
          <w:highlight w:val="none"/>
          <w:lang w:eastAsia="zh-CN"/>
        </w:rPr>
        <w:t>条</w:t>
      </w:r>
      <w:r>
        <w:rPr>
          <w:rFonts w:hint="eastAsia" w:ascii="仿宋_GB2312" w:hAnsi="仿宋_GB2312" w:eastAsia="仿宋_GB2312" w:cs="仿宋_GB2312"/>
          <w:color w:val="auto"/>
          <w:sz w:val="32"/>
          <w:szCs w:val="32"/>
          <w:highlight w:val="none"/>
          <w:lang w:val="en-US" w:eastAsia="zh-CN"/>
        </w:rPr>
        <w:t xml:space="preserve">  市工业和科学技术局</w:t>
      </w:r>
      <w:r>
        <w:rPr>
          <w:rFonts w:hint="eastAsia" w:ascii="仿宋_GB2312" w:hAnsi="仿宋_GB2312" w:eastAsia="仿宋_GB2312" w:cs="仿宋_GB2312"/>
          <w:color w:val="auto"/>
          <w:sz w:val="32"/>
          <w:szCs w:val="32"/>
          <w:highlight w:val="none"/>
          <w:lang w:eastAsia="zh-CN"/>
        </w:rPr>
        <w:t>牵头实施团队培育管理工作，负责统筹发改、</w:t>
      </w:r>
      <w:r>
        <w:rPr>
          <w:rFonts w:hint="eastAsia" w:ascii="仿宋_GB2312" w:hAnsi="仿宋_GB2312" w:eastAsia="仿宋_GB2312" w:cs="仿宋_GB2312"/>
          <w:color w:val="auto"/>
          <w:sz w:val="32"/>
          <w:szCs w:val="32"/>
          <w:highlight w:val="none"/>
          <w:lang w:val="en-US" w:eastAsia="zh-CN"/>
        </w:rPr>
        <w:t>交通、农业农村、水务、能源、林业、卫生、文旅、商务、投促、大数据</w:t>
      </w:r>
      <w:r>
        <w:rPr>
          <w:rFonts w:hint="eastAsia" w:ascii="仿宋_GB2312" w:hAnsi="仿宋_GB2312" w:eastAsia="仿宋_GB2312" w:cs="仿宋_GB2312"/>
          <w:color w:val="auto"/>
          <w:sz w:val="32"/>
          <w:szCs w:val="32"/>
          <w:highlight w:val="none"/>
          <w:lang w:eastAsia="zh-CN"/>
        </w:rPr>
        <w:t>等相关行业主管部门共同开展</w:t>
      </w:r>
      <w:r>
        <w:rPr>
          <w:rFonts w:hint="default" w:ascii="仿宋_GB2312" w:hAnsi="仿宋_GB2312" w:eastAsia="仿宋_GB2312" w:cs="仿宋_GB2312"/>
          <w:color w:val="auto"/>
          <w:sz w:val="32"/>
          <w:szCs w:val="32"/>
          <w:highlight w:val="none"/>
          <w:lang w:eastAsia="zh-CN"/>
        </w:rPr>
        <w:t>科技创新团队的受理评审、考核评估、</w:t>
      </w:r>
      <w:r>
        <w:rPr>
          <w:rFonts w:hint="eastAsia" w:ascii="仿宋_GB2312" w:hAnsi="仿宋_GB2312" w:eastAsia="仿宋_GB2312" w:cs="仿宋_GB2312"/>
          <w:color w:val="auto"/>
          <w:sz w:val="32"/>
          <w:szCs w:val="32"/>
          <w:highlight w:val="none"/>
          <w:lang w:eastAsia="zh-CN"/>
        </w:rPr>
        <w:t>奖补支持、</w:t>
      </w:r>
      <w:r>
        <w:rPr>
          <w:rFonts w:hint="default" w:ascii="仿宋_GB2312" w:hAnsi="仿宋_GB2312" w:eastAsia="仿宋_GB2312" w:cs="仿宋_GB2312"/>
          <w:color w:val="auto"/>
          <w:sz w:val="32"/>
          <w:szCs w:val="32"/>
          <w:highlight w:val="none"/>
          <w:lang w:eastAsia="zh-CN"/>
        </w:rPr>
        <w:t>调整</w:t>
      </w:r>
      <w:r>
        <w:rPr>
          <w:rFonts w:hint="eastAsia" w:ascii="仿宋_GB2312" w:hAnsi="仿宋_GB2312" w:eastAsia="仿宋_GB2312" w:cs="仿宋_GB2312"/>
          <w:color w:val="auto"/>
          <w:sz w:val="32"/>
          <w:szCs w:val="32"/>
          <w:highlight w:val="none"/>
          <w:lang w:eastAsia="zh-CN"/>
        </w:rPr>
        <w:t>退出</w:t>
      </w:r>
      <w:r>
        <w:rPr>
          <w:rFonts w:hint="default" w:ascii="仿宋_GB2312" w:hAnsi="仿宋_GB2312" w:eastAsia="仿宋_GB2312" w:cs="仿宋_GB2312"/>
          <w:color w:val="auto"/>
          <w:sz w:val="32"/>
          <w:szCs w:val="32"/>
          <w:highlight w:val="none"/>
          <w:lang w:eastAsia="zh-CN"/>
        </w:rPr>
        <w:t>等</w:t>
      </w:r>
      <w:r>
        <w:rPr>
          <w:rFonts w:hint="eastAsia" w:ascii="仿宋_GB2312" w:hAnsi="仿宋_GB2312" w:eastAsia="仿宋_GB2312" w:cs="仿宋_GB2312"/>
          <w:color w:val="auto"/>
          <w:sz w:val="32"/>
          <w:szCs w:val="32"/>
          <w:highlight w:val="none"/>
          <w:lang w:eastAsia="zh-CN"/>
        </w:rPr>
        <w:t>工作</w:t>
      </w:r>
      <w:r>
        <w:rPr>
          <w:rFonts w:hint="default"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黑体" w:hAnsi="黑体" w:eastAsia="黑体" w:cs="黑体"/>
          <w:b w:val="0"/>
          <w:bCs w:val="0"/>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第十条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县级</w:t>
      </w:r>
      <w:r>
        <w:rPr>
          <w:rFonts w:hint="default" w:ascii="仿宋_GB2312" w:hAnsi="仿宋_GB2312" w:eastAsia="仿宋_GB2312" w:cs="仿宋_GB2312"/>
          <w:color w:val="auto"/>
          <w:sz w:val="32"/>
          <w:szCs w:val="32"/>
          <w:highlight w:val="none"/>
          <w:lang w:eastAsia="zh-CN"/>
        </w:rPr>
        <w:t>科技管理</w:t>
      </w:r>
      <w:r>
        <w:rPr>
          <w:rFonts w:hint="eastAsia" w:ascii="仿宋_GB2312" w:hAnsi="仿宋_GB2312" w:eastAsia="仿宋_GB2312" w:cs="仿宋_GB2312"/>
          <w:color w:val="auto"/>
          <w:sz w:val="32"/>
          <w:szCs w:val="32"/>
          <w:highlight w:val="none"/>
          <w:lang w:eastAsia="zh-CN"/>
        </w:rPr>
        <w:t>主管</w:t>
      </w:r>
      <w:r>
        <w:rPr>
          <w:rFonts w:hint="default" w:ascii="仿宋_GB2312" w:hAnsi="仿宋_GB2312" w:eastAsia="仿宋_GB2312" w:cs="仿宋_GB2312"/>
          <w:color w:val="auto"/>
          <w:sz w:val="32"/>
          <w:szCs w:val="32"/>
          <w:highlight w:val="none"/>
          <w:lang w:eastAsia="zh-CN"/>
        </w:rPr>
        <w:t>部门</w:t>
      </w:r>
      <w:r>
        <w:rPr>
          <w:rFonts w:hint="eastAsia" w:ascii="仿宋_GB2312" w:hAnsi="仿宋_GB2312" w:eastAsia="仿宋_GB2312" w:cs="仿宋_GB2312"/>
          <w:color w:val="auto"/>
          <w:sz w:val="32"/>
          <w:szCs w:val="32"/>
          <w:highlight w:val="none"/>
          <w:lang w:eastAsia="zh-CN"/>
        </w:rPr>
        <w:t>和各科技创新团队承载载体归口业务主管部门</w:t>
      </w:r>
      <w:r>
        <w:rPr>
          <w:rFonts w:hint="default" w:ascii="仿宋_GB2312" w:hAnsi="仿宋_GB2312" w:eastAsia="仿宋_GB2312" w:cs="仿宋_GB2312"/>
          <w:color w:val="auto"/>
          <w:sz w:val="32"/>
          <w:szCs w:val="32"/>
          <w:highlight w:val="none"/>
          <w:lang w:eastAsia="zh-CN"/>
        </w:rPr>
        <w:t>，负责创新团队的培育、初审和推荐，指导</w:t>
      </w:r>
      <w:r>
        <w:rPr>
          <w:rFonts w:hint="eastAsia" w:ascii="仿宋_GB2312" w:hAnsi="仿宋_GB2312" w:eastAsia="仿宋_GB2312" w:cs="仿宋_GB2312"/>
          <w:color w:val="auto"/>
          <w:sz w:val="32"/>
          <w:szCs w:val="32"/>
          <w:highlight w:val="none"/>
          <w:lang w:eastAsia="zh-CN"/>
        </w:rPr>
        <w:t>科技</w:t>
      </w:r>
      <w:r>
        <w:rPr>
          <w:rFonts w:hint="default" w:ascii="仿宋_GB2312" w:hAnsi="仿宋_GB2312" w:eastAsia="仿宋_GB2312" w:cs="仿宋_GB2312"/>
          <w:color w:val="auto"/>
          <w:sz w:val="32"/>
          <w:szCs w:val="32"/>
          <w:highlight w:val="none"/>
          <w:lang w:eastAsia="zh-CN"/>
        </w:rPr>
        <w:t>创新团队的建设运行，协助开展</w:t>
      </w:r>
      <w:r>
        <w:rPr>
          <w:rFonts w:hint="eastAsia" w:ascii="仿宋_GB2312" w:hAnsi="仿宋_GB2312" w:eastAsia="仿宋_GB2312" w:cs="仿宋_GB2312"/>
          <w:color w:val="auto"/>
          <w:sz w:val="32"/>
          <w:szCs w:val="32"/>
          <w:highlight w:val="none"/>
          <w:lang w:eastAsia="zh-CN"/>
        </w:rPr>
        <w:t>科技</w:t>
      </w:r>
      <w:r>
        <w:rPr>
          <w:rFonts w:hint="default" w:ascii="仿宋_GB2312" w:hAnsi="仿宋_GB2312" w:eastAsia="仿宋_GB2312" w:cs="仿宋_GB2312"/>
          <w:color w:val="auto"/>
          <w:sz w:val="32"/>
          <w:szCs w:val="32"/>
          <w:highlight w:val="none"/>
          <w:lang w:eastAsia="zh-CN"/>
        </w:rPr>
        <w:t>创新团队监管及考核评估。</w:t>
      </w:r>
      <w:bookmarkStart w:id="4" w:name="_Toc1205259279_WPSOffice_Level1"/>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bCs/>
          <w:color w:val="auto"/>
          <w:sz w:val="32"/>
          <w:szCs w:val="32"/>
          <w:highlight w:val="none"/>
          <w:lang w:eastAsia="zh-CN"/>
        </w:rPr>
        <w:t>第十一条</w:t>
      </w:r>
      <w:r>
        <w:rPr>
          <w:rFonts w:hint="eastAsia" w:ascii="仿宋_GB2312" w:hAnsi="仿宋_GB2312" w:eastAsia="仿宋_GB2312" w:cs="仿宋_GB2312"/>
          <w:color w:val="auto"/>
          <w:sz w:val="32"/>
          <w:szCs w:val="32"/>
          <w:highlight w:val="none"/>
          <w:lang w:val="en-US" w:eastAsia="zh-CN"/>
        </w:rPr>
        <w:t xml:space="preserve">  </w:t>
      </w:r>
      <w:r>
        <w:rPr>
          <w:rFonts w:hint="default" w:ascii="仿宋_GB2312" w:hAnsi="仿宋_GB2312" w:eastAsia="仿宋_GB2312" w:cs="仿宋_GB2312"/>
          <w:color w:val="auto"/>
          <w:sz w:val="32"/>
          <w:szCs w:val="32"/>
          <w:highlight w:val="none"/>
          <w:lang w:eastAsia="zh-CN"/>
        </w:rPr>
        <w:t>依托单位是创新团队建设、使用和管理的责任主体，应从创新投入、人才培养、平台建设、绩效激励等方面加大对</w:t>
      </w:r>
      <w:r>
        <w:rPr>
          <w:rFonts w:hint="eastAsia" w:ascii="仿宋_GB2312" w:hAnsi="仿宋_GB2312" w:eastAsia="仿宋_GB2312" w:cs="仿宋_GB2312"/>
          <w:color w:val="auto"/>
          <w:sz w:val="32"/>
          <w:szCs w:val="32"/>
          <w:highlight w:val="none"/>
          <w:lang w:eastAsia="zh-CN"/>
        </w:rPr>
        <w:t>科技</w:t>
      </w:r>
      <w:r>
        <w:rPr>
          <w:rFonts w:hint="default" w:ascii="仿宋_GB2312" w:hAnsi="仿宋_GB2312" w:eastAsia="仿宋_GB2312" w:cs="仿宋_GB2312"/>
          <w:color w:val="auto"/>
          <w:sz w:val="32"/>
          <w:szCs w:val="32"/>
          <w:highlight w:val="none"/>
          <w:lang w:eastAsia="zh-CN"/>
        </w:rPr>
        <w:t>创新团队的支持力度，协调解决建设发展过程中遇到的问题，为创新团队可持续发展营造良好环境。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auto"/>
          <w:sz w:val="32"/>
          <w:szCs w:val="32"/>
          <w:highlight w:val="none"/>
        </w:rPr>
      </w:pPr>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eastAsia="zh-CN"/>
        </w:rPr>
        <w:t>四</w:t>
      </w:r>
      <w:r>
        <w:rPr>
          <w:rFonts w:hint="eastAsia" w:ascii="黑体" w:hAnsi="黑体" w:eastAsia="黑体" w:cs="黑体"/>
          <w:b w:val="0"/>
          <w:bCs w:val="0"/>
          <w:color w:val="auto"/>
          <w:sz w:val="32"/>
          <w:szCs w:val="32"/>
          <w:highlight w:val="none"/>
        </w:rPr>
        <w:t xml:space="preserve">章 </w:t>
      </w:r>
      <w:r>
        <w:rPr>
          <w:rFonts w:hint="eastAsia" w:ascii="黑体" w:hAnsi="黑体" w:eastAsia="黑体" w:cs="黑体"/>
          <w:b w:val="0"/>
          <w:bCs w:val="0"/>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lang w:eastAsia="zh-CN"/>
        </w:rPr>
        <w:t>具体</w:t>
      </w:r>
      <w:r>
        <w:rPr>
          <w:rFonts w:hint="eastAsia" w:ascii="黑体" w:hAnsi="黑体" w:eastAsia="黑体" w:cs="黑体"/>
          <w:b w:val="0"/>
          <w:bCs w:val="0"/>
          <w:color w:val="auto"/>
          <w:sz w:val="32"/>
          <w:szCs w:val="32"/>
          <w:highlight w:val="none"/>
          <w:lang w:val="en-US" w:eastAsia="zh-CN"/>
        </w:rPr>
        <w:t>支持措施及</w:t>
      </w:r>
      <w:bookmarkEnd w:id="4"/>
      <w:r>
        <w:rPr>
          <w:rFonts w:hint="eastAsia" w:ascii="黑体" w:hAnsi="黑体" w:eastAsia="黑体" w:cs="黑体"/>
          <w:b w:val="0"/>
          <w:bCs w:val="0"/>
          <w:color w:val="auto"/>
          <w:sz w:val="32"/>
          <w:szCs w:val="32"/>
          <w:highlight w:val="none"/>
          <w:lang w:val="en-US" w:eastAsia="zh-CN"/>
        </w:rPr>
        <w:t>申报服务流程</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eastAsia="zh-CN"/>
        </w:rPr>
        <w:t>二</w:t>
      </w:r>
      <w:r>
        <w:rPr>
          <w:rFonts w:hint="eastAsia" w:ascii="仿宋_GB2312" w:hAnsi="仿宋_GB2312" w:eastAsia="仿宋_GB2312" w:cs="仿宋_GB2312"/>
          <w:b/>
          <w:bCs/>
          <w:color w:val="auto"/>
          <w:sz w:val="32"/>
          <w:szCs w:val="32"/>
          <w:highlight w:val="none"/>
        </w:rPr>
        <w:t>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从初创阶段科技创新团队奖补、科技</w:t>
      </w:r>
      <w:r>
        <w:rPr>
          <w:rFonts w:hint="eastAsia" w:ascii="仿宋_GB2312" w:hAnsi="仿宋_GB2312" w:eastAsia="仿宋_GB2312" w:cs="仿宋_GB2312"/>
          <w:color w:val="auto"/>
          <w:sz w:val="32"/>
          <w:szCs w:val="32"/>
          <w:highlight w:val="none"/>
          <w:lang w:eastAsia="zh-CN"/>
        </w:rPr>
        <w:t>金融服务、组织市级产业发展专项资金申报兑现等方面给予</w:t>
      </w:r>
      <w:r>
        <w:rPr>
          <w:rFonts w:hint="eastAsia" w:ascii="仿宋_GB2312" w:hAnsi="仿宋_GB2312" w:eastAsia="仿宋_GB2312" w:cs="仿宋_GB2312"/>
          <w:b w:val="0"/>
          <w:bCs w:val="0"/>
          <w:color w:val="auto"/>
          <w:sz w:val="32"/>
          <w:szCs w:val="32"/>
          <w:highlight w:val="none"/>
          <w:lang w:eastAsia="zh-CN"/>
        </w:rPr>
        <w:t>财政金融支持。</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bookmarkStart w:id="5" w:name="_Toc697293932_WPSOffice_Level2"/>
      <w:r>
        <w:rPr>
          <w:rFonts w:hint="eastAsia" w:ascii="仿宋_GB2312" w:hAnsi="仿宋_GB2312" w:eastAsia="仿宋_GB2312" w:cs="仿宋_GB2312"/>
          <w:b w:val="0"/>
          <w:bCs w:val="0"/>
          <w:color w:val="auto"/>
          <w:sz w:val="32"/>
          <w:szCs w:val="32"/>
          <w:highlight w:val="none"/>
          <w:lang w:val="en-US" w:eastAsia="zh-CN"/>
        </w:rPr>
        <w:t>（一）认定为初创阶段的科技创新团队一次性给予10万元奖补，申报流程如下：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1.发布指南。市工业和科学技术局根据年度工作安排，商市委组织部（市委人才办）、市财政局、市发改委等部门后，制定并发布科技创新团队申报通知，明确具体申报事项。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2.团队申报。</w:t>
      </w:r>
      <w:r>
        <w:rPr>
          <w:rFonts w:hint="eastAsia" w:ascii="仿宋_GB2312" w:hAnsi="仿宋_GB2312" w:eastAsia="仿宋_GB2312" w:cs="仿宋_GB2312"/>
          <w:b w:val="0"/>
          <w:bCs w:val="0"/>
          <w:color w:val="auto"/>
          <w:sz w:val="32"/>
          <w:szCs w:val="32"/>
          <w:highlight w:val="none"/>
          <w:lang w:eastAsia="zh-CN"/>
        </w:rPr>
        <w:t>申报团队（个人、企事业单位）按照申报通知要求，向属地科技管理主管部门</w:t>
      </w:r>
      <w:r>
        <w:rPr>
          <w:rFonts w:hint="eastAsia" w:ascii="仿宋_GB2312" w:hAnsi="仿宋_GB2312" w:eastAsia="仿宋_GB2312" w:cs="仿宋_GB2312"/>
          <w:color w:val="auto"/>
          <w:sz w:val="32"/>
          <w:szCs w:val="32"/>
          <w:highlight w:val="none"/>
          <w:lang w:eastAsia="zh-CN"/>
        </w:rPr>
        <w:t>提交申报资料（在遵央企、省管国企、省属高校均向属地科技管理主管部门提交申报资料）</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3.县区初审。属地科技管理主管部门对申报材料</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lang w:val="en-US" w:eastAsia="zh-CN"/>
        </w:rPr>
        <w:t>形式审查筛选出符合条件的项目后，</w:t>
      </w:r>
      <w:r>
        <w:rPr>
          <w:rFonts w:hint="eastAsia" w:ascii="仿宋_GB2312" w:hAnsi="仿宋_GB2312" w:eastAsia="仿宋_GB2312" w:cs="仿宋_GB2312"/>
          <w:color w:val="auto"/>
          <w:sz w:val="32"/>
          <w:szCs w:val="32"/>
          <w:highlight w:val="none"/>
          <w:lang w:eastAsia="zh-CN"/>
        </w:rPr>
        <w:t>报市工业和科学技术局。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4.市级审核。市工业和科学技术局根据申报团队情况，联合发改、交通、</w:t>
      </w:r>
      <w:r>
        <w:rPr>
          <w:rFonts w:hint="eastAsia" w:ascii="仿宋_GB2312" w:hAnsi="仿宋_GB2312" w:eastAsia="仿宋_GB2312" w:cs="仿宋_GB2312"/>
          <w:kern w:val="0"/>
          <w:sz w:val="32"/>
          <w:szCs w:val="32"/>
          <w:lang w:val="en-US" w:eastAsia="zh-CN"/>
        </w:rPr>
        <w:t>农业农村</w:t>
      </w:r>
      <w:r>
        <w:rPr>
          <w:rFonts w:hint="eastAsia" w:ascii="仿宋_GB2312" w:hAnsi="仿宋_GB2312" w:eastAsia="仿宋_GB2312" w:cs="仿宋_GB2312"/>
          <w:color w:val="auto"/>
          <w:sz w:val="32"/>
          <w:szCs w:val="32"/>
          <w:highlight w:val="none"/>
          <w:lang w:val="en-US" w:eastAsia="zh-CN"/>
        </w:rPr>
        <w:t>、水务、能源、林业、卫生、文旅、商务、投促、大数据等行业主管部门，对推荐的科技创新团队采取行业评审、实地考察、集体研究等形式，组织开展评审工作，经党组会研究提请市政府专题会审议后，提出支持建设科技创新团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5.备案、公示。市工业和科学技术局将支持建设团队名单面向社会公示5个工作日，公示完成后报送市委人才工作领导小组备案。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6.签订协议、下达资金。市工业和科学技术局和团队签订协议，按程序报市财政局下达一次性建设资金。</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bookmarkStart w:id="6" w:name="_Toc1212650369_WPSOffice_Level2"/>
      <w:r>
        <w:rPr>
          <w:rFonts w:hint="eastAsia" w:ascii="仿宋_GB2312" w:hAnsi="仿宋_GB2312" w:eastAsia="仿宋_GB2312" w:cs="仿宋_GB2312"/>
          <w:b w:val="0"/>
          <w:bCs w:val="0"/>
          <w:color w:val="auto"/>
          <w:sz w:val="32"/>
          <w:szCs w:val="32"/>
          <w:highlight w:val="none"/>
          <w:lang w:val="en-US" w:eastAsia="zh-CN"/>
        </w:rPr>
        <w:t>（二）开展科技金融服务。落实知识产权质押融资机制，开展科技信用贷款、知识产权质押贷款，引导在遵定点银行为创新团队提供创新信贷服务。推荐优质创新团队接洽各类风投机构、天使基金等，为创新团队和企业提供全方位投融资服务。服务流程如下：</w:t>
      </w:r>
    </w:p>
    <w:bookmarkEnd w:id="6"/>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1.企业申报。科技创新团队所在企业将融资贷款需求及相关佐证资料，报</w:t>
      </w:r>
      <w:r>
        <w:rPr>
          <w:rFonts w:hint="eastAsia" w:ascii="仿宋_GB2312" w:hAnsi="仿宋_GB2312" w:eastAsia="仿宋_GB2312" w:cs="仿宋_GB2312"/>
          <w:b w:val="0"/>
          <w:bCs w:val="0"/>
          <w:color w:val="auto"/>
          <w:sz w:val="32"/>
          <w:szCs w:val="32"/>
          <w:highlight w:val="none"/>
          <w:lang w:val="en-US" w:eastAsia="zh-CN"/>
        </w:rPr>
        <w:t>送属地科技管理主管部门。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2.县区初审。属地科技管理主管部门联合税务、市场监管、财政、金融机构、行业主管部门进行材料初审，初审合格后形成全市知识产权质押融资名单。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市级复核。市工业和科学技术局会同创新团队所属行业主管部门、税务、市场监管、财政、金融机构等部门研究，对创新团队征信、依法纳税等情况进行审查，提出名单经党组会研究后形成创新团队知识产权质押融资最终名单，报市财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4.申请贷款。市财政局将最终名单发中国人民银行遵义市分行，由中国人民银行遵义市分行将名单转发指定银行，企业根据融资需要到指定银行贷款，具体根据银行知识产权融资贷款流程操作实施。</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eastAsia="zh-CN"/>
        </w:rPr>
      </w:pPr>
      <w:bookmarkStart w:id="7" w:name="_Toc1753956330_WPSOffice_Level2"/>
      <w:r>
        <w:rPr>
          <w:rFonts w:hint="eastAsia" w:ascii="仿宋_GB2312" w:hAnsi="仿宋_GB2312" w:eastAsia="仿宋_GB2312" w:cs="仿宋_GB2312"/>
          <w:b w:val="0"/>
          <w:bCs w:val="0"/>
          <w:color w:val="auto"/>
          <w:sz w:val="32"/>
          <w:szCs w:val="32"/>
          <w:highlight w:val="none"/>
          <w:lang w:val="en-US" w:eastAsia="zh-CN"/>
        </w:rPr>
        <w:t>（三）市级产业发展专项资金申报兑现。从市级产业发展专项资金中安排不少于3000万元，支持奖补有需求且符合市级产业投向的创新团队，组织团队所在企业申报兑现产业发展专项资金的六大产业基地建设资金池，按《市级产业发展专项资金实施方案》实施。申报流程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1.企业申请。由企业向属地工业、科技、能源、大数据、农业农村、发改等部门提出贷款贴息，并附上年度缴</w:t>
      </w:r>
      <w:r>
        <w:rPr>
          <w:rFonts w:hint="eastAsia" w:ascii="仿宋_GB2312" w:hAnsi="仿宋_GB2312" w:eastAsia="仿宋_GB2312" w:cs="仿宋_GB2312"/>
          <w:color w:val="auto"/>
          <w:sz w:val="32"/>
          <w:szCs w:val="32"/>
          <w:highlight w:val="none"/>
          <w:lang w:val="en-US" w:eastAsia="zh-CN"/>
        </w:rPr>
        <w:t>纳利息等相关资料。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2.县级初审。县级行业主管部门对企业提交的贷款贴息相关申请资料进行资格初审，初审合格后形成申请资金名单报市级行业主管部门。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3市级复核。市级对应部门重点审核是否纳入六大产业基地重点企业、申报资金是否超过企业年度地方税贡献，是否符合支持标准。函告市发改委和市财政局，根据来函先后顺序集中评审后报市政府常务会议。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4.资金下达。市政府常务会议审议通过后，由市财政、市发改委联合行文下达资金、。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具体由各行业主管部门按《市级产业发展专项资金实施方案》协助符合条件企业申报。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eastAsia="zh-CN"/>
        </w:rPr>
        <w:t>三条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从离岗创业、智力支持，实验设备出租、租借、服务</w:t>
      </w:r>
      <w:r>
        <w:rPr>
          <w:rFonts w:hint="eastAsia" w:ascii="仿宋_GB2312" w:hAnsi="仿宋_GB2312" w:eastAsia="仿宋_GB2312" w:cs="仿宋_GB2312"/>
          <w:b w:val="0"/>
          <w:bCs w:val="0"/>
          <w:color w:val="auto"/>
          <w:sz w:val="32"/>
          <w:szCs w:val="32"/>
          <w:highlight w:val="none"/>
          <w:lang w:val="en-US" w:eastAsia="zh-CN"/>
        </w:rPr>
        <w:t>等方面开展科研力量支持。</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eastAsia="zh-CN"/>
        </w:rPr>
        <w:t>（一）</w:t>
      </w:r>
      <w:r>
        <w:rPr>
          <w:rFonts w:hint="eastAsia" w:ascii="仿宋_GB2312" w:hAnsi="仿宋_GB2312" w:eastAsia="仿宋_GB2312" w:cs="仿宋_GB2312"/>
          <w:b w:val="0"/>
          <w:bCs w:val="0"/>
          <w:color w:val="auto"/>
          <w:sz w:val="32"/>
          <w:szCs w:val="32"/>
          <w:highlight w:val="none"/>
          <w:lang w:val="en-US" w:eastAsia="zh-CN"/>
        </w:rPr>
        <w:t>市内科研院所、企事业单位等科研人员离岗创业参照《关于深化人才发展体制机制改革实施“名城聚才工程”的若干意见》（遵党发〔2017〕6号）有关规定执行。</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引导市内高校、科研院所、企业、医疗领域等有关单位用好用活现有实验设施设备，以出租、出借、服务等方式，为科技创新团队提供专业化和便利化服务。按照设备出租时间及租金（服务）一定比例进行滚动补贴。其中租金（服务）金额在10万元以上不足50万元的，按照实际租金（服务）金额5%进行补贴；50万以上不足100万元的，按照实际租金（服务）金额4%进行补贴；实际租金（服务）金额在100万元以上统一按照4万元进行补贴。申报程序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1.企业申请。由企业向属地科技管理主管部门提交</w:t>
      </w:r>
      <w:r>
        <w:rPr>
          <w:rFonts w:hint="eastAsia" w:ascii="仿宋_GB2312" w:hAnsi="仿宋_GB2312" w:eastAsia="仿宋_GB2312" w:cs="仿宋_GB2312"/>
          <w:color w:val="auto"/>
          <w:sz w:val="32"/>
          <w:szCs w:val="32"/>
          <w:highlight w:val="none"/>
          <w:lang w:val="en-US" w:eastAsia="zh-CN"/>
        </w:rPr>
        <w:t>租赁合同、租金拨付票据等相关佐证资料。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2.县级初审。县级科技管理主管部门对企业提交的租赁合同、租金拨付票据等相关资料进行资格初审，初审合格后形成申请资金奖补名单报市工业和科学技术局。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3.市级复核。市工业和科学技术局重点审核是否符合支持标准，经党组会研究通过后报市财政局、市发改委，由市财政局、市发改委统一形成资金使用请示并报市政府常务会议审议。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4.资金下达。市政府常务会议审议通过后，由市财政、市发改委联合行文下达资金。</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eastAsia="zh-CN"/>
        </w:rPr>
        <w:t>四</w:t>
      </w:r>
      <w:r>
        <w:rPr>
          <w:rFonts w:hint="eastAsia" w:ascii="仿宋_GB2312" w:hAnsi="仿宋_GB2312" w:eastAsia="仿宋_GB2312" w:cs="仿宋_GB2312"/>
          <w:b/>
          <w:bCs/>
          <w:color w:val="auto"/>
          <w:sz w:val="32"/>
          <w:szCs w:val="32"/>
          <w:highlight w:val="none"/>
        </w:rPr>
        <w:t>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从招引人才、奖补省级创新人才团队开展激励团队引才育才工作。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新招引人才到科技创新团队工作2年以上的，按博士研究生（正高级职称、高级技师）8万元、硕士研究生（副高级职称、技师）4万元、本科（高级工）2万元的标准给予团队一次性薪酬补贴。申请程序如下：</w:t>
      </w:r>
    </w:p>
    <w:bookmarkEnd w:id="7"/>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1.团队申请。创新团队建成后根据科研需要，新招引人才（不含内部调剂补充人员）到团队工作2年以上的，将招引人才信息、社保缴纳证明、工资证明等资料报市级行</w:t>
      </w:r>
      <w:r>
        <w:rPr>
          <w:rFonts w:hint="eastAsia" w:ascii="仿宋_GB2312" w:hAnsi="仿宋_GB2312" w:eastAsia="仿宋_GB2312" w:cs="仿宋_GB2312"/>
          <w:color w:val="auto"/>
          <w:sz w:val="32"/>
          <w:szCs w:val="32"/>
          <w:highlight w:val="none"/>
          <w:lang w:val="en-US" w:eastAsia="zh-CN"/>
        </w:rPr>
        <w:t>业主管部门。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2.部门审核。市级行业主管部门会同科技等有关部门对创新团队引才育才情况进行审核，确定名单报市委组织部（市委人才办）。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3.发放资金。市委组织部（市委人才办）根据年度工作安排，统筹各团队引才育才情况，汇总形成总名单，报请市委人才工作领导</w:t>
      </w:r>
      <w:r>
        <w:rPr>
          <w:rFonts w:hint="eastAsia" w:ascii="仿宋_GB2312" w:hAnsi="仿宋_GB2312" w:eastAsia="仿宋_GB2312" w:cs="仿宋_GB2312"/>
          <w:b w:val="0"/>
          <w:bCs w:val="0"/>
          <w:color w:val="auto"/>
          <w:sz w:val="32"/>
          <w:szCs w:val="32"/>
          <w:highlight w:val="none"/>
          <w:lang w:val="en-US" w:eastAsia="zh-CN"/>
        </w:rPr>
        <w:t>小组同意后，一次性发放薪酬奖励至团队。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（二）支持创新团队积极申报省级以上人才创新团队，按省级标准给予等额补助。申报流程如下：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1.团队申请。创新团队所在企业将省级科技创新团队立项文件、财政拨款收据等相关佐证资料报送市工业和科学技术局。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2.市级审核。市工业和科学技术局对资料进行审核，审核后经党组会研究通过形成奖补名单，报市委人才工作领导小组审批（原则上年度统筹实施一次）。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资金下达。市委人才工作领导小组审批后，由市委人才办函复市工业和科学技术局及市财政局，市财政局根据文件，下达奖补资金至市工业和科学技术局，市工业和科学技术局按程序拨付资金至相关团队所在企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（三）支持团队承载企业参照《遵义市重点人才蓄水池办法（试行）（遵委人领发1号）》规定，使用遵义市人才“蓄水池”招引人才，带事业编制身份进入团队开展科研攻关、技术创新。申报流程如下：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1.收集需求。市人开中心</w:t>
      </w:r>
      <w:r>
        <w:rPr>
          <w:rFonts w:hint="eastAsia" w:ascii="仿宋_GB2312" w:hAnsi="仿宋_GB2312" w:eastAsia="仿宋_GB2312" w:cs="仿宋_GB2312"/>
          <w:color w:val="auto"/>
          <w:sz w:val="32"/>
          <w:szCs w:val="32"/>
          <w:highlight w:val="none"/>
          <w:lang w:val="en-US" w:eastAsia="zh-CN"/>
        </w:rPr>
        <w:t>面向企业征求重点人才“蓄水池”岗位需求，汇总形成遵义市重点人才“蓄水池”需求岗位表。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2.岗位论证。市人开中心会同行业主管部门以及人社、组织、编办等部门对企业所报岗位进行论证，重点论证岗位年度目标设定是否合理、人才是否急需紧缺等，确定“蓄水池”需求岗位。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3.发布公告。市人开中心制定遵义市重点人才“蓄水池”需求岗位专项简化程序公开招聘方案，报审后面向社会发布公告，组织企业开展人才引进。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第十</w:t>
      </w:r>
      <w:r>
        <w:rPr>
          <w:rFonts w:hint="eastAsia" w:ascii="仿宋_GB2312" w:hAnsi="仿宋_GB2312" w:eastAsia="仿宋_GB2312" w:cs="仿宋_GB2312"/>
          <w:b/>
          <w:bCs/>
          <w:color w:val="auto"/>
          <w:sz w:val="32"/>
          <w:szCs w:val="32"/>
          <w:highlight w:val="none"/>
          <w:lang w:eastAsia="zh-CN"/>
        </w:rPr>
        <w:t>五</w:t>
      </w:r>
      <w:r>
        <w:rPr>
          <w:rFonts w:hint="eastAsia" w:ascii="仿宋_GB2312" w:hAnsi="仿宋_GB2312" w:eastAsia="仿宋_GB2312" w:cs="仿宋_GB2312"/>
          <w:b/>
          <w:bCs/>
          <w:color w:val="auto"/>
          <w:sz w:val="32"/>
          <w:szCs w:val="32"/>
          <w:highlight w:val="none"/>
        </w:rPr>
        <w:t>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从引进建设孵化平台、孵化平台建设、技术转移机构、新建孵化载体运营补贴、孵化载体成效突出奖补等方面开展奖补工作推</w:t>
      </w:r>
      <w:r>
        <w:rPr>
          <w:rFonts w:hint="eastAsia" w:ascii="仿宋_GB2312" w:hAnsi="仿宋_GB2312" w:eastAsia="仿宋_GB2312" w:cs="仿宋_GB2312"/>
          <w:b w:val="0"/>
          <w:bCs w:val="0"/>
          <w:color w:val="auto"/>
          <w:sz w:val="32"/>
          <w:szCs w:val="32"/>
          <w:highlight w:val="none"/>
          <w:lang w:val="en-US" w:eastAsia="zh-CN"/>
        </w:rPr>
        <w:t>动孵化平台建设工作。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引进、支持打造一批社会化孵化机构，助力创新团队落户办企，为创新创业团队提供代理、咨询、融资、人力资源、信息、成果转化推广等服务，并按照产业贡献、企业培育等综合情况予以不超过30万元一次性奖补。申请奖补流程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1.企业申请。由孵化机构向属地科技管理主管部门提交相关佐证资料。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2.县级初审。县级科技管理主管部门对孵化机构提交的资料进行资格初审，初审合格后形成申请资金奖补名单报市工业和科学技术局。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市级复核。市工业和科学技术局对申报奖补机构开展审核，重点审核是否符合支持标准、省级补助到位资金额等，审核通过后形成拟支持奖补名单，经党组会研究通过后报市财政局、市发改委，由市财政局、市发改委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4.下达资金。确定最终奖补名单后，市财政局下达奖补资金至市工业和科学技术局，市工业和科学技术局根据名单下拨资金至相关机构。</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（二）对新认定的省级以上科技孵化器、重点实验室、工程技术研究中心、企业技术中心等，按省级补助标准给予等额补助。申请奖补流程如下：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1.企业申请。科技创新团队所在企业（机构），将相关资料（获批文件、省级到位资金凭证等）按归口管理原则报市级行业主管部门，形成申请奖补名单。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市级审核。市级行业主管部门对申报奖补机构开展审核，重点审核是否符合支持标准、省级补助到位资金额度等。审核通过后，形成拟支持奖补名单，经党组会研究通过后报市财政局、市发改委，由市财政局、市发改委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3.下达资金。确定最终奖补名单后，市财政局下达奖补资金至市工业和科学技术局，市工业和科学技术局根据名单下拨资金至相关机构。</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val="en-US" w:eastAsia="zh-CN"/>
        </w:rPr>
        <w:t>（三）对开展科技成果（评估）评价、技术转移等各类科技服务的技术转移机构，按其年度科技成果转化服务绩效给予从事科技成果（评估）评价、技术转移等各类技术转移服务机构进行补助。其中年营收达100万元以上，按单笔技术交易额50万元⁓</w:t>
      </w:r>
      <w:r>
        <w:rPr>
          <w:rFonts w:hint="eastAsia" w:ascii="仿宋_GB2312" w:hAnsi="仿宋_GB2312" w:eastAsia="仿宋_GB2312" w:cs="仿宋_GB2312"/>
          <w:b w:val="0"/>
          <w:bCs w:val="0"/>
          <w:color w:val="auto"/>
          <w:sz w:val="32"/>
          <w:szCs w:val="32"/>
          <w:highlight w:val="none"/>
          <w:lang w:val="en" w:eastAsia="zh-CN"/>
        </w:rPr>
        <w:t>100万元</w:t>
      </w:r>
      <w:r>
        <w:rPr>
          <w:rFonts w:hint="eastAsia" w:ascii="仿宋_GB2312" w:hAnsi="仿宋_GB2312" w:eastAsia="仿宋_GB2312" w:cs="仿宋_GB2312"/>
          <w:b w:val="0"/>
          <w:bCs w:val="0"/>
          <w:color w:val="auto"/>
          <w:sz w:val="32"/>
          <w:szCs w:val="32"/>
          <w:highlight w:val="none"/>
          <w:lang w:val="en-US" w:eastAsia="zh-CN"/>
        </w:rPr>
        <w:t>之间给予1万元补助；100万元以上的按照技术交易额1%的标准进行补助，单项补助最高不超过 10 万元，同一机构年度补助总额累计不超过 100 万元，相关服务事项已享受财政资金支持的承接单位不再重复支持。申请奖补流程如下：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1.企业申请。从事科技服务和技术服务的技术转移服务机构，向属地科技管理主管部门申报，属地科技管理主管部门对申报机构资料进行初审。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2.市级复审。市工业和科学技术局对县科技部门上报的申报机构进行复审，</w:t>
      </w:r>
      <w:r>
        <w:rPr>
          <w:rFonts w:hint="eastAsia" w:ascii="仿宋_GB2312" w:hAnsi="仿宋_GB2312" w:eastAsia="仿宋_GB2312" w:cs="仿宋_GB2312"/>
          <w:b w:val="0"/>
          <w:bCs w:val="0"/>
          <w:color w:val="auto"/>
          <w:sz w:val="32"/>
          <w:szCs w:val="32"/>
          <w:highlight w:val="none"/>
          <w:lang w:val="en-US" w:eastAsia="zh-CN"/>
        </w:rPr>
        <w:t>经党组会研究通过后报市财政局、市发改委，由市财政局、市发改委统一形成资金使用请示并报市政府常务会议审议。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3.下达资金。确定最终奖补名单后，市财政局下达奖补资金至市工业和科学技术局，市工业和科学技术局根据名单下拨资金至相关机构。</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（四）对新建的孵化载体，根据运营情况给予装修运营补贴，并给予最高1000平方米办公空间的租金补贴。支持标准如下：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对进驻园区孵化载体，按属地招商引资政策给予厂房租金减半支持，具体以各地招商引资政策为准。（参考：播州、新</w:t>
      </w:r>
      <w:r>
        <w:rPr>
          <w:rFonts w:hint="eastAsia" w:ascii="仿宋_GB2312" w:hAnsi="仿宋_GB2312" w:eastAsia="仿宋_GB2312" w:cs="仿宋_GB2312"/>
          <w:color w:val="auto"/>
          <w:sz w:val="32"/>
          <w:szCs w:val="32"/>
          <w:highlight w:val="none"/>
          <w:lang w:val="en-US" w:eastAsia="zh-CN"/>
        </w:rPr>
        <w:t>蒲园区：第一层12元/㎡</w:t>
      </w:r>
      <w:r>
        <w:rPr>
          <w:rFonts w:hint="eastAsia"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月；第二、三层10元/㎡</w:t>
      </w:r>
      <w:r>
        <w:rPr>
          <w:rFonts w:hint="eastAsia"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月；第四、五层8元/㎡</w:t>
      </w:r>
      <w:r>
        <w:rPr>
          <w:rFonts w:hint="eastAsia"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月，给予厂房租金减半支持。红花岗区：经开区厂房租金测算标准是8元每平米，厂房租赁制度是“三免两减”，前三年免租金，后两年按4元每平米，五年后8元每平米）。对租用非园区场地孵化载体，按“先缴后补”方式，给予孵化载体等同属地园区厂租减免最低标准额度的租金补贴。（如，入住红花岗区，即最高同等给予4元</w:t>
      </w:r>
      <w:r>
        <w:rPr>
          <w:rFonts w:hint="eastAsia"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月/㎡的租金补贴。）</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val="en-US" w:eastAsia="zh-CN"/>
        </w:rPr>
        <w:t>申请奖补流程如下：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1.下发通知。市科技部门根据工作安排，下发通知开展租金补贴申报，明确申报对象范围、流程、标准等内容。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2.单位申报。租用非园区场地孵化载体，向属地科技部门申报，属地科技部门对申报单位提供租金证明资料进行初审后报市工业和科学技术局。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3.资格审核。市科技部门会同招商部门对申报单位资料进行复审，研究提出租金减免支持名单及金额，经党组会研究通过后报市财政局、市发改委，由财政、发改统一形成资金使用请示并报市政府常务会议审议。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4.下拨资金。市工业和科学技术局根据签批文件，函告市财政局将资金划拨至有关单位。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注：入住园区类孵化载体按属地园区申报流程实施。</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（五）积极营造争先创优的良好氛围，对孵化成效突出的孵化载体，服务企业被新认定为国家高新技术企业，按照新认定1家，一次性给予5万元补贴，最高不超过30万元的一次性奖励。申报流程如下：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1.机构申请。孵化载体向属地科技部门申报，属地科技部门对孵化载体孵化成效（含服务企业</w:t>
      </w:r>
      <w:r>
        <w:rPr>
          <w:rFonts w:hint="eastAsia" w:ascii="仿宋_GB2312" w:hAnsi="仿宋_GB2312" w:eastAsia="仿宋_GB2312" w:cs="仿宋_GB2312"/>
          <w:color w:val="auto"/>
          <w:sz w:val="32"/>
          <w:szCs w:val="32"/>
          <w:highlight w:val="none"/>
          <w:lang w:val="en-US" w:eastAsia="zh-CN"/>
        </w:rPr>
        <w:t>新认定高新技术企业数量、其它有关孵化服务事项等）进行初审后报市工业和科学技术局。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市级复审。市工业和科学技术局对县科技部门上报孵化载体进行复审，形成奖补名单，经党组会研究通过后形成奖补名单，报市财政局、市发改委，由市财政局、市发改委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3.下达资金。市工业和科学技术局根据签批文件，函告市财政局，市财政局按程序下达奖补资金至市科技部门，市级科技部门按</w:t>
      </w:r>
      <w:r>
        <w:rPr>
          <w:rFonts w:hint="eastAsia" w:ascii="仿宋_GB2312" w:hAnsi="仿宋_GB2312" w:eastAsia="仿宋_GB2312" w:cs="仿宋_GB2312"/>
          <w:b w:val="0"/>
          <w:bCs w:val="0"/>
          <w:color w:val="auto"/>
          <w:sz w:val="32"/>
          <w:szCs w:val="32"/>
          <w:highlight w:val="none"/>
          <w:lang w:val="en-US" w:eastAsia="zh-CN"/>
        </w:rPr>
        <w:t>程序将资金下拨至申报单位。</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第十六条  通过申报兑现《遵义市科技创新券实施管理办法（试行）》，支持开展科技成果转化，创新券发放额度不超过技术合同认定登记技术交易额的50%，技术开发合同、技术转让合同、技术许可合同、技术服务合同最高兑现不超过5万元。申报流程如下：</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1.企业申请。科技创新团队所在企业将创新券申请资料报送市工业和科学技术局。</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市级审核。市工业和科学技术局组织相关专家对企业提交的资料开展评审是否符合支持政策，经党组会研究通过后形成奖补名单，报市财政局、市发改委，由财政、发改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3.公示、下达资金。市工业和科学技术局面向社会公示5个工作日，公示完</w:t>
      </w:r>
      <w:r>
        <w:rPr>
          <w:rFonts w:hint="eastAsia" w:ascii="仿宋_GB2312" w:hAnsi="仿宋_GB2312" w:eastAsia="仿宋_GB2312" w:cs="仿宋_GB2312"/>
          <w:b w:val="0"/>
          <w:bCs w:val="0"/>
          <w:color w:val="auto"/>
          <w:sz w:val="32"/>
          <w:szCs w:val="32"/>
          <w:highlight w:val="none"/>
          <w:lang w:val="en-US" w:eastAsia="zh-CN"/>
        </w:rPr>
        <w:t>成后函告市财政局、市发改委下达奖补资金。</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第十七条  科技创新团队承载企业获国家高新技术企业认证，且年度营业收入达到2000万元以上（高新技术产品、服务收入占比不低于60%）且R＆D投入占比不低于5.0%的，按照新增固定资产（包括购置的研发、生产设备；自建或购买自用办公场地&lt;须为工业用途&gt;；自用办公及生产场地的装修）投资额的30%给予补贴，最高不超过300万元，并享受省内国家高新技术企业有关优惠政策。申报补贴流程如下：</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1.企业申请。对科技创新团队所在企业，在建设</w:t>
      </w:r>
      <w:r>
        <w:rPr>
          <w:rFonts w:hint="eastAsia" w:ascii="仿宋_GB2312" w:hAnsi="仿宋_GB2312" w:eastAsia="仿宋_GB2312" w:cs="仿宋_GB2312"/>
          <w:color w:val="auto"/>
          <w:sz w:val="32"/>
          <w:szCs w:val="32"/>
          <w:highlight w:val="none"/>
          <w:lang w:val="en-US" w:eastAsia="zh-CN"/>
        </w:rPr>
        <w:t>期间企业获批高新技术企业的，提供高新技术企业认定文件、新增固定资产部分（按获批国家高新技术企业认证当年新增体量为准）的专项审计报告，提交至属地科技管理主管部门。</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县级初审。县级管理主管部门对企业提交相关资料进行初审，重点对高新技术企业认证资质、科技创新团队立项期间新增资产审计报告等进行形式审查和资料审核。审核通过后形成拟推荐奖补名单，报送市工业和科学技术局。</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市级复审。市工业和科学技术局对县区上报的拟推荐奖补名单开展复审，重点审核是否符合支持政策。复核通过并经党组会研究通过后形成奖补名单，报市财政局、市发改委，由市财政局、市发改委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4.下达资金。市工业和科学技术局根据签批文件，函告市财政局，市财政局按程序下达奖补资金至市科技部门，市级科技部门按</w:t>
      </w:r>
      <w:r>
        <w:rPr>
          <w:rFonts w:hint="eastAsia" w:ascii="仿宋_GB2312" w:hAnsi="仿宋_GB2312" w:eastAsia="仿宋_GB2312" w:cs="仿宋_GB2312"/>
          <w:b w:val="0"/>
          <w:bCs w:val="0"/>
          <w:color w:val="auto"/>
          <w:sz w:val="32"/>
          <w:szCs w:val="32"/>
          <w:highlight w:val="none"/>
          <w:lang w:val="en-US" w:eastAsia="zh-CN"/>
        </w:rPr>
        <w:t>程序将资金下拨至申报单位。</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第十八条</w:t>
      </w:r>
      <w:r>
        <w:rPr>
          <w:rFonts w:hint="eastAsia" w:ascii="仿宋_GB2312" w:hAnsi="仿宋_GB2312" w:eastAsia="仿宋_GB2312" w:cs="仿宋_GB2312"/>
          <w:color w:val="auto"/>
          <w:sz w:val="32"/>
          <w:szCs w:val="32"/>
          <w:highlight w:val="none"/>
          <w:lang w:val="en-US" w:eastAsia="zh-CN"/>
        </w:rPr>
        <w:t xml:space="preserve">  通过对企业科研投入后补助、“一团一方案”精准化服务等方式，开展项目资源支持工作。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（一）对科技创新团队所在企业，开展研发活动的予以后补助奖励。结合企业对产业贡献、研发投入强度等进行综合考核。申报流程如下：</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1.下发通知。市工业和科学技术局根据工作安排，下发通知开展贡献奖励申报，明确申请对象范围、流程、标准等内容。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2.县区初审。县级科技管理部门</w:t>
      </w:r>
      <w:r>
        <w:rPr>
          <w:rFonts w:hint="eastAsia" w:ascii="仿宋_GB2312" w:hAnsi="仿宋_GB2312" w:eastAsia="仿宋_GB2312" w:cs="仿宋_GB2312"/>
          <w:color w:val="auto"/>
          <w:sz w:val="32"/>
          <w:szCs w:val="32"/>
          <w:highlight w:val="none"/>
          <w:lang w:val="en-US" w:eastAsia="zh-CN"/>
        </w:rPr>
        <w:t>对企业报送的当年度企业研究开发活动及相关情况表、财务报表等佐证资料进行初审，初审合格后报送市工业和科学技术局。</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3.市级复核。市工业和科学技术局邀请相关专家对资料进行评估审核</w:t>
      </w:r>
      <w:r>
        <w:rPr>
          <w:rFonts w:hint="eastAsia" w:ascii="仿宋_GB2312" w:hAnsi="仿宋_GB2312" w:eastAsia="仿宋_GB2312" w:cs="仿宋_GB2312"/>
          <w:b w:val="0"/>
          <w:bCs w:val="0"/>
          <w:color w:val="auto"/>
          <w:sz w:val="32"/>
          <w:szCs w:val="32"/>
          <w:highlight w:val="none"/>
          <w:lang w:val="en-US" w:eastAsia="zh-CN"/>
        </w:rPr>
        <w:t>，审核通过后</w:t>
      </w:r>
      <w:r>
        <w:rPr>
          <w:rFonts w:hint="eastAsia" w:ascii="仿宋_GB2312" w:hAnsi="仿宋_GB2312" w:eastAsia="仿宋_GB2312" w:cs="仿宋_GB2312"/>
          <w:color w:val="auto"/>
          <w:sz w:val="32"/>
          <w:szCs w:val="32"/>
          <w:highlight w:val="none"/>
          <w:lang w:val="en-US" w:eastAsia="zh-CN"/>
        </w:rPr>
        <w:t>报市财政局、市发改委，由市财政局、市发改委统一形成资金使用请示并报市政府常务会议审议。</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4.下达资金。市工业和科学技术局根据签批文件，函告市财政局，市财政局按程序下达奖补资金至市科技部门，市级科技部门按</w:t>
      </w:r>
      <w:r>
        <w:rPr>
          <w:rFonts w:hint="eastAsia" w:ascii="仿宋_GB2312" w:hAnsi="仿宋_GB2312" w:eastAsia="仿宋_GB2312" w:cs="仿宋_GB2312"/>
          <w:b w:val="0"/>
          <w:bCs w:val="0"/>
          <w:color w:val="auto"/>
          <w:sz w:val="32"/>
          <w:szCs w:val="32"/>
          <w:highlight w:val="none"/>
          <w:lang w:val="en-US" w:eastAsia="zh-CN"/>
        </w:rPr>
        <w:t>程序将资金下拨至申报单位。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Style w:val="11"/>
          <w:rFonts w:hint="eastAsia" w:ascii="仿宋_GB2312" w:hAnsi="仿宋_GB2312" w:eastAsia="仿宋_GB2312" w:cs="仿宋_GB2312"/>
          <w:b w:val="0"/>
          <w:bCs w:val="0"/>
          <w:i w:val="0"/>
          <w:caps w:val="0"/>
          <w:color w:val="auto"/>
          <w:spacing w:val="0"/>
          <w:kern w:val="2"/>
          <w:sz w:val="32"/>
          <w:szCs w:val="32"/>
          <w:highlight w:val="none"/>
          <w:shd w:val="clear" w:color="auto" w:fill="auto"/>
          <w:lang w:val="en-US" w:eastAsia="zh-CN" w:bidi="ar"/>
        </w:rPr>
        <w:t>（二）科技创新团队自行投资实施转化或作价（股）实施转化，且科技成果转化在本地的，按照分门别类、精准施策原则，由行业主管部门或属地政府“一团队一方案”给予个性化、专项化、精准化服务，并报市工业和科学技术局备案。</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rPr>
          <w:rStyle w:val="11"/>
          <w:rFonts w:hint="eastAsia" w:ascii="仿宋_GB2312" w:hAnsi="仿宋_GB2312" w:eastAsia="仿宋_GB2312" w:cs="仿宋_GB2312"/>
          <w:b w:val="0"/>
          <w:bCs w:val="0"/>
          <w:i w:val="0"/>
          <w:caps w:val="0"/>
          <w:color w:val="auto"/>
          <w:spacing w:val="0"/>
          <w:kern w:val="2"/>
          <w:sz w:val="32"/>
          <w:szCs w:val="32"/>
          <w:highlight w:val="none"/>
          <w:shd w:val="clear" w:color="auto" w:fill="auto"/>
          <w:lang w:val="en-US" w:eastAsia="zh-CN" w:bidi="ar"/>
        </w:rPr>
      </w:pPr>
      <w:r>
        <w:rPr>
          <w:rFonts w:hint="eastAsia" w:ascii="仿宋_GB2312" w:hAnsi="仿宋_GB2312" w:eastAsia="仿宋_GB2312" w:cs="仿宋_GB2312"/>
          <w:b/>
          <w:bCs/>
          <w:color w:val="auto"/>
          <w:sz w:val="32"/>
          <w:szCs w:val="32"/>
          <w:highlight w:val="none"/>
          <w:lang w:val="en-US" w:eastAsia="zh-CN"/>
        </w:rPr>
        <w:t>第十九条</w:t>
      </w:r>
      <w:r>
        <w:rPr>
          <w:rFonts w:hint="eastAsia" w:ascii="仿宋_GB2312" w:hAnsi="仿宋_GB2312" w:eastAsia="仿宋_GB2312" w:cs="仿宋_GB2312"/>
          <w:b w:val="0"/>
          <w:bCs w:val="0"/>
          <w:color w:val="auto"/>
          <w:sz w:val="32"/>
          <w:szCs w:val="32"/>
          <w:highlight w:val="none"/>
          <w:lang w:val="en-US" w:eastAsia="zh-CN"/>
        </w:rPr>
        <w:t xml:space="preserve">  从</w:t>
      </w:r>
      <w:r>
        <w:rPr>
          <w:rStyle w:val="11"/>
          <w:rFonts w:hint="eastAsia" w:ascii="仿宋_GB2312" w:hAnsi="仿宋_GB2312" w:eastAsia="仿宋_GB2312" w:cs="仿宋_GB2312"/>
          <w:b w:val="0"/>
          <w:bCs w:val="0"/>
          <w:i w:val="0"/>
          <w:caps w:val="0"/>
          <w:color w:val="auto"/>
          <w:spacing w:val="0"/>
          <w:kern w:val="2"/>
          <w:sz w:val="32"/>
          <w:szCs w:val="32"/>
          <w:highlight w:val="none"/>
          <w:shd w:val="clear" w:color="auto" w:fill="auto"/>
          <w:lang w:val="en-US" w:eastAsia="zh-CN" w:bidi="ar"/>
        </w:rPr>
        <w:t>科技创新团队投资、创新团队贡献等方面开展创新团队贡献奖励工作。</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鼓励支持科技创新团队利用创新成果创新创业，独立投资或吸引投资到位资金500万元以上的，择优给予20万元⁓100万元奖补，对独立投资或吸引投资到位5000万元以上且连续三年实现税收500万元以上的，给予最高500万元奖补。奖补标准如下：</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1.独立投资或吸引投资到位资金500万元以上</w:t>
      </w:r>
      <w:r>
        <w:rPr>
          <w:rFonts w:hint="eastAsia" w:ascii="仿宋_GB2312" w:hAnsi="仿宋_GB2312" w:eastAsia="仿宋_GB2312" w:cs="仿宋_GB2312"/>
          <w:color w:val="auto"/>
          <w:sz w:val="32"/>
          <w:szCs w:val="32"/>
          <w:highlight w:val="none"/>
          <w:u w:val="none"/>
          <w:lang w:val="en-US" w:eastAsia="zh-CN"/>
        </w:rPr>
        <w:t>，1000万元以内的，给予20万元一次性奖补；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lang w:val="en-US" w:eastAsia="zh-CN"/>
        </w:rPr>
        <w:t>独立投资或吸引投资到位资金1000万元以上，2000万元以内的，给予40万元一次性奖补；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3.独立投资或吸引投资到位资金2000万元以上，3000万元以内的，给予60万元一次性奖补；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lang w:val="en-US" w:eastAsia="zh-CN"/>
        </w:rPr>
        <w:t>独立投资或吸引投资到位资金3000万元以上，4000万元以内的，给予80万元一次性奖补；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5.独立投资或吸引投资到位资金4000万元以上，5000万元以内的，给予100万元一次性奖补；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u w:val="none"/>
          <w:lang w:val="en-US" w:eastAsia="zh-CN"/>
        </w:rPr>
        <w:t>6.</w:t>
      </w:r>
      <w:r>
        <w:rPr>
          <w:rFonts w:hint="eastAsia" w:ascii="仿宋_GB2312" w:hAnsi="仿宋_GB2312" w:eastAsia="仿宋_GB2312" w:cs="仿宋_GB2312"/>
          <w:color w:val="auto"/>
          <w:sz w:val="32"/>
          <w:szCs w:val="32"/>
          <w:highlight w:val="none"/>
          <w:u w:val="none"/>
          <w:lang w:val="en-US" w:eastAsia="zh-CN"/>
        </w:rPr>
        <w:t>独立投资或吸引投资到位5000万元以上，1亿元以下,且</w:t>
      </w:r>
      <w:r>
        <w:rPr>
          <w:rFonts w:hint="eastAsia" w:ascii="仿宋_GB2312" w:hAnsi="仿宋_GB2312" w:eastAsia="仿宋_GB2312" w:cs="仿宋_GB2312"/>
          <w:b w:val="0"/>
          <w:bCs w:val="0"/>
          <w:color w:val="auto"/>
          <w:sz w:val="32"/>
          <w:szCs w:val="32"/>
          <w:highlight w:val="none"/>
          <w:u w:val="none"/>
          <w:lang w:val="en-US" w:eastAsia="zh-CN"/>
        </w:rPr>
        <w:t>连续三年实现税收500万元以上的，</w:t>
      </w:r>
      <w:r>
        <w:rPr>
          <w:rFonts w:hint="eastAsia" w:ascii="仿宋_GB2312" w:hAnsi="仿宋_GB2312" w:eastAsia="仿宋_GB2312" w:cs="仿宋_GB2312"/>
          <w:color w:val="auto"/>
          <w:sz w:val="32"/>
          <w:szCs w:val="32"/>
          <w:highlight w:val="none"/>
          <w:u w:val="none"/>
          <w:lang w:val="en-US" w:eastAsia="zh-CN"/>
        </w:rPr>
        <w:t>给予200万元一次性奖补。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u w:val="none"/>
          <w:lang w:val="en-US" w:eastAsia="zh-CN"/>
        </w:rPr>
        <w:t>7.</w:t>
      </w:r>
      <w:r>
        <w:rPr>
          <w:rFonts w:hint="eastAsia" w:ascii="仿宋_GB2312" w:hAnsi="仿宋_GB2312" w:eastAsia="仿宋_GB2312" w:cs="仿宋_GB2312"/>
          <w:color w:val="auto"/>
          <w:sz w:val="32"/>
          <w:szCs w:val="32"/>
          <w:highlight w:val="none"/>
          <w:u w:val="none"/>
          <w:lang w:val="en-US" w:eastAsia="zh-CN"/>
        </w:rPr>
        <w:t>独立投资或吸引投资到位1亿元以上，2亿元以下,且连续三年实现税收1000万元以上的，给予300万元一次性奖补。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u w:val="none"/>
          <w:lang w:val="en-US" w:eastAsia="zh-CN"/>
        </w:rPr>
        <w:t>8.</w:t>
      </w:r>
      <w:r>
        <w:rPr>
          <w:rFonts w:hint="eastAsia" w:ascii="仿宋_GB2312" w:hAnsi="仿宋_GB2312" w:eastAsia="仿宋_GB2312" w:cs="仿宋_GB2312"/>
          <w:color w:val="auto"/>
          <w:sz w:val="32"/>
          <w:szCs w:val="32"/>
          <w:highlight w:val="none"/>
          <w:u w:val="none"/>
          <w:lang w:val="en-US" w:eastAsia="zh-CN"/>
        </w:rPr>
        <w:t>独立投资或吸引投资到位2亿元以上，4亿元以下,且连续三年实现税收2000万元以上的，给予300万元一次性奖补。</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u w:val="none"/>
          <w:lang w:val="en-US" w:eastAsia="zh-CN"/>
        </w:rPr>
        <w:t>9.</w:t>
      </w:r>
      <w:r>
        <w:rPr>
          <w:rFonts w:hint="eastAsia" w:ascii="仿宋_GB2312" w:hAnsi="仿宋_GB2312" w:eastAsia="仿宋_GB2312" w:cs="仿宋_GB2312"/>
          <w:color w:val="auto"/>
          <w:sz w:val="32"/>
          <w:szCs w:val="32"/>
          <w:highlight w:val="none"/>
          <w:u w:val="none"/>
          <w:lang w:val="en-US" w:eastAsia="zh-CN"/>
        </w:rPr>
        <w:t>独立投资或吸引投资到位4亿元以上,且连续三年实现税收4000万元以上的，给予500万元一次性奖补。</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申报流程如下：</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1.企业申请。符合条件创新团队，向属地招商引资部门申报对应奖励，并提供相应佐证资料，县级招商引资部门对资料进行初审后报市投促局。</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2.市级审核。市投促局汇总各地申报资料后，联合相关部门对申报团队资料进行复审，经党组会研究报市政府专题会审议确定奖补名单。</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lang w:eastAsia="zh-CN"/>
        </w:rPr>
        <w:t>下达资金。</w:t>
      </w:r>
      <w:r>
        <w:rPr>
          <w:rFonts w:hint="eastAsia" w:ascii="仿宋_GB2312" w:hAnsi="仿宋_GB2312" w:eastAsia="仿宋_GB2312" w:cs="仿宋_GB2312"/>
          <w:b w:val="0"/>
          <w:bCs w:val="0"/>
          <w:color w:val="auto"/>
          <w:sz w:val="32"/>
          <w:szCs w:val="32"/>
          <w:highlight w:val="none"/>
          <w:lang w:val="en-US" w:eastAsia="zh-CN"/>
        </w:rPr>
        <w:t>市投促局函告</w:t>
      </w:r>
      <w:r>
        <w:rPr>
          <w:rFonts w:hint="eastAsia" w:ascii="仿宋_GB2312" w:hAnsi="仿宋_GB2312" w:eastAsia="仿宋_GB2312" w:cs="仿宋_GB2312"/>
          <w:b w:val="0"/>
          <w:bCs w:val="0"/>
          <w:color w:val="auto"/>
          <w:sz w:val="32"/>
          <w:szCs w:val="32"/>
          <w:highlight w:val="none"/>
          <w:lang w:eastAsia="zh-CN"/>
        </w:rPr>
        <w:t>市财政局，市财政局</w:t>
      </w:r>
      <w:r>
        <w:rPr>
          <w:rFonts w:hint="eastAsia" w:ascii="仿宋_GB2312" w:hAnsi="仿宋_GB2312" w:eastAsia="仿宋_GB2312" w:cs="仿宋_GB2312"/>
          <w:color w:val="auto"/>
          <w:sz w:val="32"/>
          <w:szCs w:val="32"/>
          <w:highlight w:val="none"/>
          <w:lang w:eastAsia="zh-CN"/>
        </w:rPr>
        <w:t>根据奖补名单</w:t>
      </w:r>
      <w:r>
        <w:rPr>
          <w:rFonts w:hint="eastAsia" w:ascii="仿宋_GB2312" w:hAnsi="仿宋_GB2312" w:eastAsia="仿宋_GB2312" w:cs="仿宋_GB2312"/>
          <w:b w:val="0"/>
          <w:bCs w:val="0"/>
          <w:color w:val="auto"/>
          <w:sz w:val="32"/>
          <w:szCs w:val="32"/>
          <w:highlight w:val="none"/>
          <w:lang w:eastAsia="zh-CN"/>
        </w:rPr>
        <w:t>按程序</w:t>
      </w:r>
      <w:r>
        <w:rPr>
          <w:rFonts w:hint="eastAsia" w:ascii="仿宋_GB2312" w:hAnsi="仿宋_GB2312" w:eastAsia="仿宋_GB2312" w:cs="仿宋_GB2312"/>
          <w:color w:val="auto"/>
          <w:sz w:val="32"/>
          <w:szCs w:val="32"/>
          <w:highlight w:val="none"/>
          <w:lang w:eastAsia="zh-CN"/>
        </w:rPr>
        <w:t>下达奖补资金相关县区，由各县区兑现。</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鼓励科技创新团队通过“揭榜挂帅”方式，参与全市重大科研攻关、重大课题研究，对实现重大科研突破、重要成果科技成果转化，对地方经济作出突出贡献的，经市委人才工作领导小组认定后，给予30万⁓50万元的奖励。申报流程如下：</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1.下发通知。市工业和科学技术局根据工作安排，下发通知开展贡献奖励申报，明确申请对象范围、流程、标准等内容。</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2.团队申报。团队根据申报通知提供重大科研、重要成果佐证资料，并填写申报表报属地科技管理主管部门。</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3.县区初审。县级科技管理主管部门对企业提交资料进行初审，初审合格后报市工业和科学技术局。</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资格审核。市工业和科学技术局会同市委人才办、市级行业主管部门对申报团队资料进行审核，综合考虑对地方经济贡献等情况，并征求税务、纪检、公安、生态环保等有关部门意见后，研究提出贡献奖励拟支持名单（择优选取2-3个团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val="en-US" w:eastAsia="zh-CN"/>
        </w:rPr>
        <w:t>5.下达资金。</w:t>
      </w:r>
      <w:r>
        <w:rPr>
          <w:rFonts w:hint="eastAsia" w:ascii="仿宋_GB2312" w:hAnsi="仿宋_GB2312" w:eastAsia="仿宋_GB2312" w:cs="仿宋_GB2312"/>
          <w:b w:val="0"/>
          <w:bCs w:val="0"/>
          <w:color w:val="auto"/>
          <w:sz w:val="32"/>
          <w:szCs w:val="32"/>
          <w:highlight w:val="none"/>
          <w:lang w:eastAsia="zh-CN"/>
        </w:rPr>
        <w:t>对审核通过的</w:t>
      </w:r>
      <w:r>
        <w:rPr>
          <w:rFonts w:hint="eastAsia" w:ascii="仿宋_GB2312" w:hAnsi="仿宋_GB2312" w:eastAsia="仿宋_GB2312" w:cs="仿宋_GB2312"/>
          <w:b w:val="0"/>
          <w:bCs w:val="0"/>
          <w:color w:val="auto"/>
          <w:sz w:val="32"/>
          <w:szCs w:val="32"/>
          <w:highlight w:val="none"/>
          <w:lang w:val="en-US" w:eastAsia="zh-CN"/>
        </w:rPr>
        <w:t>拟支持名单</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由市工业和科学技术局面向社会公示</w:t>
      </w:r>
      <w:r>
        <w:rPr>
          <w:rFonts w:hint="eastAsia" w:ascii="仿宋_GB2312" w:hAnsi="仿宋_GB2312" w:eastAsia="仿宋_GB2312" w:cs="仿宋_GB2312"/>
          <w:color w:val="auto"/>
          <w:sz w:val="32"/>
          <w:szCs w:val="32"/>
          <w:highlight w:val="none"/>
          <w:lang w:val="en-US" w:eastAsia="zh-CN"/>
        </w:rPr>
        <w:t>5个工作日。公示完成后按程序报市委人才工作领导小组审批后，由市委人才办函告市工业和科学技术局、市财政局，市财政局按程序下达奖补资金。</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color w:val="auto"/>
          <w:sz w:val="32"/>
          <w:szCs w:val="32"/>
          <w:highlight w:val="none"/>
          <w:lang w:eastAsia="zh-CN"/>
        </w:rPr>
      </w:pPr>
    </w:p>
    <w:bookmarkEnd w:id="5"/>
    <w:p>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highlight w:val="none"/>
          <w:lang w:val="en-US" w:eastAsia="zh-CN"/>
        </w:rPr>
      </w:pPr>
      <w:bookmarkStart w:id="8" w:name="_Toc923196611_WPSOffice_Level1"/>
      <w:r>
        <w:rPr>
          <w:rFonts w:hint="eastAsia" w:ascii="黑体" w:hAnsi="黑体" w:eastAsia="黑体" w:cs="黑体"/>
          <w:b w:val="0"/>
          <w:bCs w:val="0"/>
          <w:color w:val="auto"/>
          <w:sz w:val="32"/>
          <w:szCs w:val="32"/>
          <w:highlight w:val="none"/>
          <w:lang w:val="en-US" w:eastAsia="zh-CN"/>
        </w:rPr>
        <w:t>第五章 考核评估与退出</w:t>
      </w:r>
      <w:bookmarkEnd w:id="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第二十条</w:t>
      </w:r>
      <w:r>
        <w:rPr>
          <w:rFonts w:hint="eastAsia" w:ascii="仿宋_GB2312" w:hAnsi="仿宋_GB2312" w:eastAsia="仿宋_GB2312" w:cs="仿宋_GB2312"/>
          <w:b w:val="0"/>
          <w:bCs w:val="0"/>
          <w:color w:val="auto"/>
          <w:sz w:val="32"/>
          <w:szCs w:val="32"/>
          <w:highlight w:val="none"/>
          <w:lang w:val="en-US" w:eastAsia="zh-CN"/>
        </w:rPr>
        <w:t xml:space="preserve">  市工业和科学技术局对认定的科技创新团队实行动态管理，并实行定期评估和绩效评估，开展方式可由市工业和科学技术局开展、委托属地科技主管部门开展、聘请第三方服务机构开展等多种方式相结合。评估工作按照定量分析与定性评估相结合、现场考察与综合评估相结合的原则，主要对科技创新团队的队伍建设、科技成果转化、产业发展贡献等方面进行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第二十一条</w:t>
      </w:r>
      <w:r>
        <w:rPr>
          <w:rFonts w:hint="eastAsia" w:ascii="仿宋_GB2312" w:hAnsi="仿宋_GB2312" w:eastAsia="仿宋_GB2312" w:cs="仿宋_GB2312"/>
          <w:b w:val="0"/>
          <w:bCs w:val="0"/>
          <w:color w:val="auto"/>
          <w:sz w:val="32"/>
          <w:szCs w:val="32"/>
          <w:highlight w:val="none"/>
          <w:lang w:val="en-US" w:eastAsia="zh-CN"/>
        </w:rPr>
        <w:t>  定期评估每年末进行一次，由创新团队形成年度工作报告，经属地科技主管部门审定后，报送市工业和科学技术局。市工业和科学技术局按照协议中明确的阶段性目标开展评估，评估结果分为合格和不</w:t>
      </w:r>
      <w:r>
        <w:rPr>
          <w:rFonts w:hint="eastAsia" w:ascii="Times New Roman" w:hAnsi="Times New Roman" w:eastAsia="仿宋_GB2312" w:cs="Times New Roman"/>
          <w:color w:val="auto"/>
          <w:sz w:val="32"/>
          <w:szCs w:val="32"/>
          <w:highlight w:val="none"/>
          <w:lang w:val="en-US" w:eastAsia="zh-CN"/>
        </w:rPr>
        <w:t>合格，对评估结果为不合格的限期半年整改。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仿宋_GB2312" w:hAnsi="仿宋_GB2312" w:eastAsia="仿宋_GB2312" w:cs="仿宋_GB2312"/>
          <w:b/>
          <w:bCs/>
          <w:color w:val="auto"/>
          <w:sz w:val="32"/>
          <w:szCs w:val="32"/>
          <w:highlight w:val="none"/>
          <w:lang w:val="en-US" w:eastAsia="zh-CN"/>
        </w:rPr>
        <w:t>第</w:t>
      </w:r>
      <w:r>
        <w:rPr>
          <w:rFonts w:hint="eastAsia" w:ascii="仿宋_GB2312" w:hAnsi="仿宋_GB2312" w:eastAsia="仿宋_GB2312" w:cs="仿宋_GB2312"/>
          <w:b/>
          <w:bCs/>
          <w:color w:val="auto"/>
          <w:sz w:val="32"/>
          <w:szCs w:val="32"/>
          <w:highlight w:val="none"/>
          <w:lang w:val="en-US" w:eastAsia="zh-CN"/>
        </w:rPr>
        <w:t>二十二</w:t>
      </w:r>
      <w:r>
        <w:rPr>
          <w:rFonts w:hint="default" w:ascii="仿宋_GB2312" w:hAnsi="仿宋_GB2312" w:eastAsia="仿宋_GB2312" w:cs="仿宋_GB2312"/>
          <w:b/>
          <w:bCs/>
          <w:color w:val="auto"/>
          <w:sz w:val="32"/>
          <w:szCs w:val="32"/>
          <w:highlight w:val="none"/>
          <w:lang w:val="en-US" w:eastAsia="zh-CN"/>
        </w:rPr>
        <w:t>条</w:t>
      </w:r>
      <w:r>
        <w:rPr>
          <w:rFonts w:hint="default" w:ascii="Times New Roman" w:hAnsi="Times New Roman" w:eastAsia="仿宋_GB2312" w:cs="Times New Roman"/>
          <w:color w:val="auto"/>
          <w:sz w:val="32"/>
          <w:szCs w:val="32"/>
          <w:highlight w:val="none"/>
          <w:lang w:val="en-US" w:eastAsia="zh-CN"/>
        </w:rPr>
        <w:t xml:space="preserve">  绩效</w:t>
      </w:r>
      <w:r>
        <w:rPr>
          <w:rFonts w:hint="eastAsia" w:ascii="Times New Roman" w:hAnsi="Times New Roman" w:eastAsia="仿宋_GB2312" w:cs="Times New Roman"/>
          <w:color w:val="auto"/>
          <w:sz w:val="32"/>
          <w:szCs w:val="32"/>
          <w:highlight w:val="none"/>
          <w:lang w:val="en-US" w:eastAsia="zh-CN"/>
        </w:rPr>
        <w:t>评估在完成协议期后开展</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按照协议约定的指标开展评估，</w:t>
      </w:r>
      <w:r>
        <w:rPr>
          <w:rFonts w:hint="default" w:ascii="Times New Roman" w:hAnsi="Times New Roman" w:eastAsia="仿宋_GB2312" w:cs="Times New Roman"/>
          <w:color w:val="auto"/>
          <w:sz w:val="32"/>
          <w:szCs w:val="32"/>
          <w:highlight w:val="none"/>
          <w:lang w:val="en-US" w:eastAsia="zh-CN"/>
        </w:rPr>
        <w:t>评估结果分为优秀、良好和较差三类。评估结果</w:t>
      </w:r>
      <w:r>
        <w:rPr>
          <w:rFonts w:hint="eastAsia" w:ascii="Times New Roman" w:hAnsi="Times New Roman" w:eastAsia="仿宋_GB2312" w:cs="Times New Roman"/>
          <w:color w:val="auto"/>
          <w:sz w:val="32"/>
          <w:szCs w:val="32"/>
          <w:highlight w:val="none"/>
          <w:lang w:val="en-US" w:eastAsia="zh-CN"/>
        </w:rPr>
        <w:t>为</w:t>
      </w:r>
      <w:r>
        <w:rPr>
          <w:rFonts w:hint="default" w:ascii="Times New Roman" w:hAnsi="Times New Roman" w:eastAsia="仿宋_GB2312" w:cs="Times New Roman"/>
          <w:b/>
          <w:bCs/>
          <w:color w:val="auto"/>
          <w:sz w:val="32"/>
          <w:szCs w:val="32"/>
          <w:highlight w:val="none"/>
          <w:lang w:val="en-US" w:eastAsia="zh-CN"/>
        </w:rPr>
        <w:t>优秀</w:t>
      </w:r>
      <w:r>
        <w:rPr>
          <w:rFonts w:hint="default" w:ascii="Times New Roman" w:hAnsi="Times New Roman" w:eastAsia="仿宋_GB2312" w:cs="Times New Roman"/>
          <w:color w:val="auto"/>
          <w:sz w:val="32"/>
          <w:szCs w:val="32"/>
          <w:highlight w:val="none"/>
          <w:lang w:val="en-US" w:eastAsia="zh-CN"/>
        </w:rPr>
        <w:t>的</w:t>
      </w:r>
      <w:r>
        <w:rPr>
          <w:rFonts w:hint="eastAsia" w:ascii="Times New Roman" w:hAnsi="Times New Roman" w:eastAsia="仿宋_GB2312" w:cs="Times New Roman"/>
          <w:color w:val="auto"/>
          <w:sz w:val="32"/>
          <w:szCs w:val="32"/>
          <w:highlight w:val="none"/>
          <w:lang w:val="en-US" w:eastAsia="zh-CN"/>
        </w:rPr>
        <w:t>创新团队，</w:t>
      </w:r>
      <w:r>
        <w:rPr>
          <w:rFonts w:hint="default" w:ascii="Times New Roman" w:hAnsi="Times New Roman" w:eastAsia="仿宋_GB2312" w:cs="Times New Roman"/>
          <w:color w:val="auto"/>
          <w:sz w:val="32"/>
          <w:szCs w:val="32"/>
          <w:highlight w:val="none"/>
          <w:lang w:val="en-US" w:eastAsia="zh-CN"/>
        </w:rPr>
        <w:t>优先推荐申报</w:t>
      </w:r>
      <w:r>
        <w:rPr>
          <w:rFonts w:hint="eastAsia" w:ascii="Times New Roman" w:hAnsi="Times New Roman" w:eastAsia="仿宋_GB2312" w:cs="Times New Roman"/>
          <w:color w:val="auto"/>
          <w:sz w:val="32"/>
          <w:szCs w:val="32"/>
          <w:highlight w:val="none"/>
          <w:lang w:val="en-US" w:eastAsia="zh-CN"/>
        </w:rPr>
        <w:t>省级科技创新人才团队、</w:t>
      </w:r>
      <w:r>
        <w:rPr>
          <w:rFonts w:hint="default" w:ascii="Times New Roman" w:hAnsi="Times New Roman" w:eastAsia="仿宋_GB2312" w:cs="Times New Roman"/>
          <w:color w:val="auto"/>
          <w:sz w:val="32"/>
          <w:szCs w:val="32"/>
          <w:highlight w:val="none"/>
          <w:lang w:val="en-US" w:eastAsia="zh-CN"/>
        </w:rPr>
        <w:t>省级科技计划项目</w:t>
      </w:r>
      <w:r>
        <w:rPr>
          <w:rFonts w:hint="eastAsia" w:ascii="Times New Roman" w:hAnsi="Times New Roman" w:eastAsia="仿宋_GB2312" w:cs="Times New Roman"/>
          <w:color w:val="auto"/>
          <w:sz w:val="32"/>
          <w:szCs w:val="32"/>
          <w:highlight w:val="none"/>
          <w:lang w:val="en-US" w:eastAsia="zh-CN"/>
        </w:rPr>
        <w:t>等</w:t>
      </w:r>
      <w:r>
        <w:rPr>
          <w:rFonts w:hint="default" w:ascii="Times New Roman" w:hAnsi="Times New Roman" w:eastAsia="仿宋_GB2312" w:cs="Times New Roman"/>
          <w:color w:val="auto"/>
          <w:sz w:val="32"/>
          <w:szCs w:val="32"/>
          <w:highlight w:val="none"/>
          <w:lang w:val="en-US" w:eastAsia="zh-CN"/>
        </w:rPr>
        <w:t>；评估结果</w:t>
      </w:r>
      <w:r>
        <w:rPr>
          <w:rFonts w:hint="default" w:ascii="Times New Roman" w:hAnsi="Times New Roman" w:eastAsia="仿宋_GB2312" w:cs="Times New Roman"/>
          <w:b/>
          <w:bCs/>
          <w:color w:val="auto"/>
          <w:sz w:val="32"/>
          <w:szCs w:val="32"/>
          <w:highlight w:val="none"/>
          <w:lang w:val="en-US" w:eastAsia="zh-CN"/>
        </w:rPr>
        <w:t>较差</w:t>
      </w:r>
      <w:r>
        <w:rPr>
          <w:rFonts w:hint="default" w:ascii="Times New Roman" w:hAnsi="Times New Roman" w:eastAsia="仿宋_GB2312" w:cs="Times New Roman"/>
          <w:color w:val="auto"/>
          <w:sz w:val="32"/>
          <w:szCs w:val="32"/>
          <w:highlight w:val="none"/>
          <w:lang w:val="en-US" w:eastAsia="zh-CN"/>
        </w:rPr>
        <w:t>的</w:t>
      </w:r>
      <w:r>
        <w:rPr>
          <w:rFonts w:hint="eastAsia" w:ascii="Times New Roman" w:hAnsi="Times New Roman" w:eastAsia="仿宋_GB2312" w:cs="Times New Roman"/>
          <w:color w:val="auto"/>
          <w:sz w:val="32"/>
          <w:szCs w:val="32"/>
          <w:highlight w:val="none"/>
          <w:lang w:val="en-US" w:eastAsia="zh-CN"/>
        </w:rPr>
        <w:t>科技创新团队</w:t>
      </w:r>
      <w:r>
        <w:rPr>
          <w:rFonts w:hint="default" w:ascii="Times New Roman" w:hAnsi="Times New Roman" w:eastAsia="仿宋_GB2312" w:cs="Times New Roman"/>
          <w:color w:val="auto"/>
          <w:sz w:val="32"/>
          <w:szCs w:val="32"/>
          <w:highlight w:val="none"/>
          <w:lang w:val="en-US" w:eastAsia="zh-CN"/>
        </w:rPr>
        <w:t>限期</w:t>
      </w:r>
      <w:r>
        <w:rPr>
          <w:rFonts w:hint="eastAsia" w:ascii="Times New Roman" w:hAnsi="Times New Roman" w:eastAsia="仿宋_GB2312" w:cs="Times New Roman"/>
          <w:color w:val="auto"/>
          <w:sz w:val="32"/>
          <w:szCs w:val="32"/>
          <w:highlight w:val="none"/>
          <w:lang w:val="en-US" w:eastAsia="zh-CN"/>
        </w:rPr>
        <w:t>半</w:t>
      </w:r>
      <w:r>
        <w:rPr>
          <w:rFonts w:hint="default" w:ascii="Times New Roman" w:hAnsi="Times New Roman" w:eastAsia="仿宋_GB2312" w:cs="Times New Roman"/>
          <w:color w:val="auto"/>
          <w:sz w:val="32"/>
          <w:szCs w:val="32"/>
          <w:highlight w:val="none"/>
          <w:lang w:val="en-US" w:eastAsia="zh-CN"/>
        </w:rPr>
        <w:t>年整改。</w:t>
      </w:r>
      <w:bookmarkStart w:id="11" w:name="_GoBack"/>
      <w:bookmarkEnd w:id="1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仿宋_GB2312" w:hAnsi="仿宋_GB2312" w:eastAsia="仿宋_GB2312" w:cs="仿宋_GB2312"/>
          <w:b/>
          <w:bCs/>
          <w:color w:val="auto"/>
          <w:sz w:val="32"/>
          <w:szCs w:val="32"/>
          <w:highlight w:val="none"/>
          <w:lang w:val="en-US" w:eastAsia="zh-CN"/>
        </w:rPr>
        <w:t>第</w:t>
      </w:r>
      <w:r>
        <w:rPr>
          <w:rFonts w:hint="eastAsia" w:ascii="仿宋_GB2312" w:hAnsi="仿宋_GB2312" w:eastAsia="仿宋_GB2312" w:cs="仿宋_GB2312"/>
          <w:b/>
          <w:bCs/>
          <w:color w:val="auto"/>
          <w:sz w:val="32"/>
          <w:szCs w:val="32"/>
          <w:highlight w:val="none"/>
          <w:lang w:val="en-US" w:eastAsia="zh-CN"/>
        </w:rPr>
        <w:t>二十三</w:t>
      </w:r>
      <w:r>
        <w:rPr>
          <w:rFonts w:hint="default" w:ascii="仿宋_GB2312" w:hAnsi="仿宋_GB2312" w:eastAsia="仿宋_GB2312" w:cs="仿宋_GB2312"/>
          <w:b/>
          <w:bCs/>
          <w:color w:val="auto"/>
          <w:sz w:val="32"/>
          <w:szCs w:val="32"/>
          <w:highlight w:val="none"/>
          <w:lang w:val="en-US" w:eastAsia="zh-CN"/>
        </w:rPr>
        <w:t>条</w:t>
      </w:r>
      <w:r>
        <w:rPr>
          <w:rFonts w:hint="default"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val="en-US" w:eastAsia="zh-CN"/>
        </w:rPr>
        <w:t>定期评估和</w:t>
      </w:r>
      <w:r>
        <w:rPr>
          <w:rFonts w:hint="default" w:ascii="Times New Roman" w:hAnsi="Times New Roman" w:eastAsia="仿宋_GB2312" w:cs="Times New Roman"/>
          <w:color w:val="auto"/>
          <w:sz w:val="32"/>
          <w:szCs w:val="32"/>
          <w:highlight w:val="none"/>
          <w:lang w:val="en-US" w:eastAsia="zh-CN"/>
        </w:rPr>
        <w:t>绩效评估过程中，参与各方不得弄虚作假，不得以任何方式影响评估。有下列情形之一的，撤销</w:t>
      </w:r>
      <w:r>
        <w:rPr>
          <w:rFonts w:hint="eastAsia" w:ascii="Times New Roman" w:hAnsi="Times New Roman" w:eastAsia="仿宋_GB2312" w:cs="Times New Roman"/>
          <w:color w:val="auto"/>
          <w:sz w:val="32"/>
          <w:szCs w:val="32"/>
          <w:highlight w:val="none"/>
          <w:lang w:val="en-US" w:eastAsia="zh-CN"/>
        </w:rPr>
        <w:t>科技创新团队资格并清退出库</w:t>
      </w:r>
      <w:r>
        <w:rPr>
          <w:rFonts w:hint="default" w:ascii="Times New Roman" w:hAnsi="Times New Roman" w:eastAsia="仿宋_GB2312" w:cs="Times New Roman"/>
          <w:color w:val="auto"/>
          <w:sz w:val="32"/>
          <w:szCs w:val="32"/>
          <w:highlight w:val="none"/>
          <w:lang w:val="en-US" w:eastAsia="zh-CN"/>
        </w:rPr>
        <w:t>，且3年内不得再次申报：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定期评估不合格</w:t>
      </w:r>
      <w:r>
        <w:rPr>
          <w:rFonts w:hint="eastAsia" w:ascii="Times New Roman" w:hAnsi="Times New Roman" w:eastAsia="仿宋_GB2312" w:cs="Times New Roman"/>
          <w:color w:val="auto"/>
          <w:sz w:val="32"/>
          <w:szCs w:val="32"/>
          <w:highlight w:val="none"/>
          <w:lang w:val="en-US" w:eastAsia="zh-CN"/>
        </w:rPr>
        <w:t>、绩效评估为“较差”等次的，</w:t>
      </w:r>
      <w:r>
        <w:rPr>
          <w:rFonts w:hint="default" w:ascii="Times New Roman" w:hAnsi="Times New Roman" w:eastAsia="仿宋_GB2312" w:cs="Times New Roman"/>
          <w:color w:val="auto"/>
          <w:sz w:val="32"/>
          <w:szCs w:val="32"/>
          <w:highlight w:val="none"/>
          <w:lang w:val="en-US" w:eastAsia="zh-CN"/>
        </w:rPr>
        <w:t>整改期满后复评仍不合格</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连续两年未按时报送年度报告</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不接受</w:t>
      </w:r>
      <w:r>
        <w:rPr>
          <w:rFonts w:hint="eastAsia" w:ascii="Times New Roman" w:hAnsi="Times New Roman" w:eastAsia="仿宋_GB2312" w:cs="Times New Roman"/>
          <w:color w:val="auto"/>
          <w:sz w:val="32"/>
          <w:szCs w:val="32"/>
          <w:highlight w:val="none"/>
          <w:lang w:val="en-US" w:eastAsia="zh-CN"/>
        </w:rPr>
        <w:t>市工业和科学技术局</w:t>
      </w:r>
      <w:r>
        <w:rPr>
          <w:rFonts w:hint="default" w:ascii="Times New Roman" w:hAnsi="Times New Roman" w:eastAsia="仿宋_GB2312" w:cs="Times New Roman"/>
          <w:color w:val="auto"/>
          <w:sz w:val="32"/>
          <w:szCs w:val="32"/>
          <w:highlight w:val="none"/>
          <w:lang w:val="en-US" w:eastAsia="zh-CN"/>
        </w:rPr>
        <w:t>的跟踪管理，不参加评估或中途退出评估</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.提供虚假材料和虚假数据的；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依托单位自行要求撤销</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依托单位被依法宣告破产、吊销营业执照、责令关闭、撤销。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.发生安全生产、环保等重大事故，造成不良影响的；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8.有</w:t>
      </w:r>
      <w:r>
        <w:rPr>
          <w:rFonts w:hint="default" w:ascii="Times New Roman" w:hAnsi="Times New Roman" w:eastAsia="仿宋_GB2312" w:cs="Times New Roman"/>
          <w:color w:val="auto"/>
          <w:sz w:val="32"/>
          <w:szCs w:val="32"/>
          <w:highlight w:val="none"/>
          <w:lang w:val="en-US" w:eastAsia="zh-CN"/>
        </w:rPr>
        <w:t>其他应该撤销情形</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科技创新团队有其他严重违法违纪行为、被</w:t>
      </w:r>
      <w:r>
        <w:rPr>
          <w:rFonts w:hint="default" w:ascii="Times New Roman" w:hAnsi="Times New Roman" w:eastAsia="仿宋_GB2312" w:cs="Times New Roman"/>
          <w:color w:val="auto"/>
          <w:sz w:val="32"/>
          <w:szCs w:val="32"/>
          <w:highlight w:val="none"/>
          <w:lang w:val="en-US" w:eastAsia="zh-CN"/>
        </w:rPr>
        <w:t>依法追究刑事责任</w:t>
      </w:r>
      <w:r>
        <w:rPr>
          <w:rFonts w:hint="eastAsia" w:ascii="Times New Roman" w:hAnsi="Times New Roman" w:eastAsia="仿宋_GB2312" w:cs="Times New Roman"/>
          <w:color w:val="auto"/>
          <w:sz w:val="32"/>
          <w:szCs w:val="32"/>
          <w:highlight w:val="none"/>
          <w:lang w:val="en-US" w:eastAsia="zh-CN"/>
        </w:rPr>
        <w:t>的，撤销科技创新团队资格并按照协议支持经费，收回市级财政经费。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bookmarkStart w:id="9" w:name="_Toc783700222_WPSOffice_Level1"/>
      <w:r>
        <w:rPr>
          <w:rFonts w:hint="eastAsia" w:ascii="黑体" w:hAnsi="黑体" w:eastAsia="黑体" w:cs="黑体"/>
          <w:color w:val="auto"/>
          <w:sz w:val="32"/>
          <w:szCs w:val="32"/>
          <w:highlight w:val="none"/>
          <w:lang w:val="en-US" w:eastAsia="zh-CN"/>
        </w:rPr>
        <w:t>第六章  资金预算与管理</w:t>
      </w:r>
      <w:bookmarkEnd w:id="9"/>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Times New Roman"/>
          <w:color w:val="auto"/>
          <w:sz w:val="32"/>
          <w:szCs w:val="32"/>
          <w:highlight w:val="none"/>
          <w:lang w:val="en-US" w:eastAsia="zh-CN"/>
        </w:rPr>
      </w:pPr>
      <w:r>
        <w:rPr>
          <w:rFonts w:hint="default" w:ascii="仿宋_GB2312" w:hAnsi="仿宋_GB2312" w:eastAsia="仿宋_GB2312" w:cs="仿宋_GB2312"/>
          <w:b/>
          <w:bCs/>
          <w:color w:val="auto"/>
          <w:sz w:val="32"/>
          <w:szCs w:val="32"/>
          <w:highlight w:val="none"/>
          <w:lang w:val="en-US" w:eastAsia="zh-CN"/>
        </w:rPr>
        <w:t>第</w:t>
      </w:r>
      <w:r>
        <w:rPr>
          <w:rFonts w:hint="eastAsia" w:ascii="仿宋_GB2312" w:hAnsi="仿宋_GB2312" w:eastAsia="仿宋_GB2312" w:cs="仿宋_GB2312"/>
          <w:b/>
          <w:bCs/>
          <w:color w:val="auto"/>
          <w:sz w:val="32"/>
          <w:szCs w:val="32"/>
          <w:highlight w:val="none"/>
          <w:lang w:val="en-US" w:eastAsia="zh-CN"/>
        </w:rPr>
        <w:t>二十</w:t>
      </w:r>
      <w:r>
        <w:rPr>
          <w:rFonts w:hint="eastAsia" w:ascii="仿宋_GB2312" w:hAnsi="仿宋_GB2312" w:eastAsia="仿宋_GB2312" w:cs="仿宋_GB2312"/>
          <w:b/>
          <w:bCs/>
          <w:color w:val="auto"/>
          <w:sz w:val="32"/>
          <w:szCs w:val="32"/>
          <w:highlight w:val="none"/>
          <w:lang w:eastAsia="zh-CN"/>
        </w:rPr>
        <w:t>四</w:t>
      </w:r>
      <w:r>
        <w:rPr>
          <w:rFonts w:hint="default" w:ascii="仿宋_GB2312" w:hAnsi="仿宋_GB2312" w:eastAsia="仿宋_GB2312" w:cs="仿宋_GB2312"/>
          <w:b/>
          <w:bCs/>
          <w:color w:val="auto"/>
          <w:sz w:val="32"/>
          <w:szCs w:val="32"/>
          <w:highlight w:val="none"/>
          <w:lang w:val="en-US" w:eastAsia="zh-CN"/>
        </w:rPr>
        <w:t xml:space="preserve">条 </w:t>
      </w:r>
      <w:r>
        <w:rPr>
          <w:rFonts w:hint="default" w:ascii="Times New Roman" w:hAnsi="Times New Roman" w:eastAsia="仿宋_GB2312" w:cs="Times New Roman"/>
          <w:color w:val="auto"/>
          <w:sz w:val="32"/>
          <w:szCs w:val="32"/>
          <w:highlight w:val="none"/>
          <w:lang w:val="en-US" w:eastAsia="zh-CN"/>
        </w:rPr>
        <w:t> </w:t>
      </w:r>
      <w:r>
        <w:rPr>
          <w:rFonts w:hint="eastAsia" w:ascii="Times New Roman" w:hAnsi="Times New Roman" w:eastAsia="仿宋_GB2312" w:cs="Times New Roman"/>
          <w:color w:val="auto"/>
          <w:sz w:val="32"/>
          <w:szCs w:val="32"/>
          <w:highlight w:val="none"/>
          <w:lang w:val="en-US" w:eastAsia="zh-CN"/>
        </w:rPr>
        <w:t>本办法涉及奖补资金来源为市级人才发展专项资金、产业发展专项资金。其中，市级人才发展专项资金计划由市委人才办编制预算，按程序审批后组织实施。产业发展专项资金计划，由各科技创新团队所在企业对照本办法及《市级产业发展专项资金实施方案》有关规定，将相关资金奖补需求报属地科技管理主管部门，各属地科技管理主管部门牵头商相关行业主管部门形成预算计划后报市工业和科学技术局，市工业和科学技术局商发改、财政及行业主管部门后，</w:t>
      </w:r>
      <w:r>
        <w:rPr>
          <w:rFonts w:hint="default" w:ascii="仿宋_GB2312" w:hAnsi="仿宋_GB2312" w:eastAsia="仿宋_GB2312" w:cs="仿宋_GB2312"/>
          <w:color w:val="auto"/>
          <w:sz w:val="32"/>
          <w:szCs w:val="32"/>
          <w:highlight w:val="none"/>
          <w:lang w:val="en-US" w:eastAsia="zh-CN"/>
        </w:rPr>
        <w:t>向市政府提出资金使用请示，经分管副市长审核同意后，报分管财政的副市长审批。审批</w:t>
      </w:r>
      <w:r>
        <w:rPr>
          <w:rFonts w:hint="eastAsia" w:ascii="仿宋_GB2312" w:hAnsi="仿宋_GB2312" w:eastAsia="仿宋_GB2312" w:cs="仿宋_GB2312"/>
          <w:color w:val="auto"/>
          <w:sz w:val="32"/>
          <w:szCs w:val="32"/>
          <w:highlight w:val="none"/>
          <w:lang w:val="en-US" w:eastAsia="zh-CN"/>
        </w:rPr>
        <w:t>通过</w:t>
      </w:r>
      <w:r>
        <w:rPr>
          <w:rFonts w:hint="default" w:ascii="仿宋_GB2312" w:hAnsi="仿宋_GB2312" w:eastAsia="仿宋_GB2312" w:cs="仿宋_GB2312"/>
          <w:color w:val="auto"/>
          <w:sz w:val="32"/>
          <w:szCs w:val="32"/>
          <w:highlight w:val="none"/>
          <w:lang w:val="en-US" w:eastAsia="zh-CN"/>
        </w:rPr>
        <w:t>后，由市发改委、市财政局按程序联合行文下达资金使用计划。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w:t>
      </w:r>
      <w:r>
        <w:rPr>
          <w:rFonts w:hint="eastAsia" w:ascii="仿宋_GB2312" w:hAnsi="仿宋_GB2312" w:eastAsia="仿宋_GB2312" w:cs="仿宋_GB2312"/>
          <w:b/>
          <w:bCs/>
          <w:color w:val="auto"/>
          <w:sz w:val="32"/>
          <w:szCs w:val="32"/>
          <w:highlight w:val="none"/>
          <w:lang w:eastAsia="zh-CN"/>
        </w:rPr>
        <w:t>二十五</w:t>
      </w:r>
      <w:r>
        <w:rPr>
          <w:rFonts w:hint="eastAsia" w:ascii="仿宋_GB2312" w:hAnsi="仿宋_GB2312" w:eastAsia="仿宋_GB2312" w:cs="仿宋_GB2312"/>
          <w:b/>
          <w:bCs/>
          <w:color w:val="auto"/>
          <w:sz w:val="32"/>
          <w:szCs w:val="32"/>
          <w:highlight w:val="none"/>
          <w:lang w:val="en-US" w:eastAsia="zh-CN"/>
        </w:rPr>
        <w:t>条</w:t>
      </w:r>
      <w:r>
        <w:rPr>
          <w:rFonts w:hint="eastAsia" w:ascii="Times New Roman" w:hAnsi="Times New Roman" w:eastAsia="仿宋_GB2312" w:cs="Times New Roman"/>
          <w:color w:val="auto"/>
          <w:sz w:val="32"/>
          <w:szCs w:val="32"/>
          <w:highlight w:val="none"/>
          <w:lang w:val="en-US" w:eastAsia="zh-CN"/>
        </w:rPr>
        <w:t xml:space="preserve">  加强对资金使用的监督指导，各级各部门严格按照各资金规定的程序组织实施，督促获得支持的科技创新团队、承担单位建立健全财务内部管理制度，按规定合理设置会计科目，专款专用，确保奖补资金规范、高效使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w:t>
      </w:r>
      <w:r>
        <w:rPr>
          <w:rFonts w:hint="eastAsia" w:ascii="仿宋_GB2312" w:hAnsi="仿宋_GB2312" w:eastAsia="仿宋_GB2312" w:cs="仿宋_GB2312"/>
          <w:b/>
          <w:bCs/>
          <w:color w:val="auto"/>
          <w:sz w:val="32"/>
          <w:szCs w:val="32"/>
          <w:highlight w:val="none"/>
          <w:lang w:eastAsia="zh-CN"/>
        </w:rPr>
        <w:t>二十六</w:t>
      </w:r>
      <w:r>
        <w:rPr>
          <w:rFonts w:hint="eastAsia" w:ascii="仿宋_GB2312" w:hAnsi="仿宋_GB2312" w:eastAsia="仿宋_GB2312" w:cs="仿宋_GB2312"/>
          <w:b/>
          <w:bCs/>
          <w:color w:val="auto"/>
          <w:sz w:val="32"/>
          <w:szCs w:val="32"/>
          <w:highlight w:val="none"/>
          <w:lang w:val="en-US" w:eastAsia="zh-CN"/>
        </w:rPr>
        <w:t>条</w:t>
      </w:r>
      <w:r>
        <w:rPr>
          <w:rFonts w:hint="eastAsia" w:ascii="Times New Roman" w:hAnsi="Times New Roman" w:eastAsia="仿宋_GB2312" w:cs="Times New Roman"/>
          <w:color w:val="auto"/>
          <w:sz w:val="32"/>
          <w:szCs w:val="32"/>
          <w:highlight w:val="none"/>
          <w:lang w:val="en-US" w:eastAsia="zh-CN"/>
        </w:rPr>
        <w:t xml:space="preserve">  加强绩效管理，严格开展</w:t>
      </w:r>
      <w:r>
        <w:rPr>
          <w:rFonts w:hint="eastAsia" w:ascii="仿宋_GB2312" w:hAnsi="仿宋_GB2312" w:eastAsia="仿宋_GB2312" w:cs="仿宋_GB2312"/>
          <w:b w:val="0"/>
          <w:bCs w:val="0"/>
          <w:color w:val="auto"/>
          <w:sz w:val="32"/>
          <w:szCs w:val="32"/>
          <w:highlight w:val="none"/>
          <w:lang w:val="en-US" w:eastAsia="zh-CN"/>
        </w:rPr>
        <w:t>定期评估和绩效评估</w:t>
      </w:r>
      <w:r>
        <w:rPr>
          <w:rFonts w:hint="eastAsia" w:ascii="Times New Roman" w:hAnsi="Times New Roman" w:eastAsia="仿宋_GB2312" w:cs="Times New Roman"/>
          <w:color w:val="auto"/>
          <w:sz w:val="32"/>
          <w:szCs w:val="32"/>
          <w:highlight w:val="none"/>
          <w:lang w:val="en-US" w:eastAsia="zh-CN"/>
        </w:rPr>
        <w:t>。督促通过认定的科技创新团队、各承担单位按照协议推进各项工作，确保达到预期效果。对骗取财政资金的团队、单位，依法依规采取停拨经费、记入科研诚信严重失信行为数据库、移送司法机关等处理。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第二十七条</w:t>
      </w:r>
      <w:r>
        <w:rPr>
          <w:rFonts w:hint="eastAsia" w:ascii="黑体" w:hAnsi="黑体" w:eastAsia="黑体" w:cs="黑体"/>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val="en-US" w:eastAsia="zh-CN"/>
        </w:rPr>
        <w:t>其他资金绩效管理，严格按照《产业发展专项资金实施方案》规定执行。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highlight w:val="none"/>
          <w:lang w:eastAsia="zh-CN"/>
        </w:rPr>
      </w:pPr>
      <w:bookmarkStart w:id="10" w:name="_Toc1709594717_WPSOffice_Level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auto"/>
          <w:sz w:val="32"/>
          <w:szCs w:val="32"/>
          <w:highlight w:val="none"/>
          <w:lang w:eastAsia="zh-CN"/>
        </w:rPr>
      </w:pPr>
      <w:r>
        <w:rPr>
          <w:rFonts w:hint="eastAsia" w:ascii="黑体" w:hAnsi="黑体" w:eastAsia="黑体" w:cs="黑体"/>
          <w:color w:val="auto"/>
          <w:sz w:val="32"/>
          <w:szCs w:val="32"/>
          <w:highlight w:val="none"/>
          <w:lang w:eastAsia="zh-CN"/>
        </w:rPr>
        <w:t>第七章</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lang w:eastAsia="zh-CN"/>
        </w:rPr>
        <w:t>附则</w:t>
      </w:r>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第二十八条</w:t>
      </w:r>
      <w:r>
        <w:rPr>
          <w:rFonts w:hint="eastAsia" w:ascii="仿宋_GB2312" w:hAnsi="仿宋_GB2312" w:eastAsia="仿宋_GB2312" w:cs="仿宋_GB2312"/>
          <w:color w:val="auto"/>
          <w:sz w:val="32"/>
          <w:szCs w:val="32"/>
          <w:highlight w:val="none"/>
          <w:lang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本办法自发布之日起施行。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第二十九条</w:t>
      </w: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本办法</w:t>
      </w:r>
      <w:r>
        <w:rPr>
          <w:rFonts w:hint="eastAsia" w:ascii="仿宋_GB2312" w:hAnsi="仿宋_GB2312" w:eastAsia="仿宋_GB2312" w:cs="仿宋_GB2312"/>
          <w:b w:val="0"/>
          <w:bCs w:val="0"/>
          <w:color w:val="auto"/>
          <w:sz w:val="32"/>
          <w:szCs w:val="32"/>
          <w:highlight w:val="none"/>
          <w:lang w:eastAsia="zh-CN"/>
        </w:rPr>
        <w:t>未尽</w:t>
      </w:r>
      <w:r>
        <w:rPr>
          <w:rFonts w:hint="eastAsia" w:ascii="仿宋_GB2312" w:hAnsi="仿宋_GB2312" w:eastAsia="仿宋_GB2312" w:cs="仿宋_GB2312"/>
          <w:color w:val="auto"/>
          <w:sz w:val="32"/>
          <w:szCs w:val="32"/>
          <w:highlight w:val="none"/>
          <w:lang w:eastAsia="zh-CN"/>
        </w:rPr>
        <w:t>事宜，参照</w:t>
      </w:r>
      <w:r>
        <w:rPr>
          <w:rFonts w:hint="eastAsia" w:ascii="仿宋_GB2312" w:hAnsi="仿宋_GB2312" w:eastAsia="仿宋_GB2312" w:cs="仿宋_GB2312"/>
          <w:color w:val="auto"/>
          <w:sz w:val="32"/>
          <w:szCs w:val="32"/>
          <w:highlight w:val="none"/>
          <w:lang w:val="en-US" w:eastAsia="zh-CN"/>
        </w:rPr>
        <w:t>《遵义市科技创新团队引领产业发展行动实施方案》施行。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第三十条</w:t>
      </w:r>
      <w:r>
        <w:rPr>
          <w:rFonts w:hint="eastAsia" w:ascii="仿宋_GB2312" w:hAnsi="仿宋_GB2312" w:eastAsia="仿宋_GB2312" w:cs="仿宋_GB2312"/>
          <w:color w:val="auto"/>
          <w:sz w:val="32"/>
          <w:szCs w:val="32"/>
          <w:highlight w:val="none"/>
          <w:lang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本办法由市委人才办、市工业和科学技术局负责解释。</w:t>
      </w:r>
    </w:p>
    <w:p/>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4987925</wp:posOffset>
              </wp:positionH>
              <wp:positionV relativeFrom="paragraph">
                <wp:posOffset>-247650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392.75pt;margin-top:-19.5pt;height:144pt;width:144pt;mso-position-horizontal-relative:margin;mso-wrap-style:none;z-index:251659264;mso-width-relative:page;mso-height-relative:page;" filled="f" stroked="f" coordsize="21600,21600" o:gfxdata="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WEtX9tgAAAAMAQAADwAAAAAAAAABACAAAAA4AAAAZHJzL2Rvd25yZXYueG1s&#10;UEsBAhQAFAAAAAgAh07iQDwWIvIbAgAAKQQAAA4AAAAAAAAAAQAgAAAAPQEAAGRycy9lMm9Eb2Mu&#10;eG1sUEsFBgAAAAAGAAYAWQEAAMoFA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NDMyYjQxZWQ5YWRlYWE0NzM4YzNiN2I3MWM0ODIifQ=="/>
  </w:docVars>
  <w:rsids>
    <w:rsidRoot w:val="EDCD8A18"/>
    <w:rsid w:val="01075289"/>
    <w:rsid w:val="16B40FC8"/>
    <w:rsid w:val="1FFF157F"/>
    <w:rsid w:val="23A6C070"/>
    <w:rsid w:val="2B7F2B39"/>
    <w:rsid w:val="2DF72193"/>
    <w:rsid w:val="3756C871"/>
    <w:rsid w:val="3ACF12FB"/>
    <w:rsid w:val="3DFBD197"/>
    <w:rsid w:val="3EBDC796"/>
    <w:rsid w:val="3EDFD6AB"/>
    <w:rsid w:val="3F7DCE2E"/>
    <w:rsid w:val="3FB309A6"/>
    <w:rsid w:val="3FF3CE21"/>
    <w:rsid w:val="3FFF10F3"/>
    <w:rsid w:val="4EF2C7CA"/>
    <w:rsid w:val="54132033"/>
    <w:rsid w:val="55F17D6E"/>
    <w:rsid w:val="56FE2F3C"/>
    <w:rsid w:val="57DB9C44"/>
    <w:rsid w:val="57FB0B4A"/>
    <w:rsid w:val="57FF92E0"/>
    <w:rsid w:val="59BED3B3"/>
    <w:rsid w:val="5AC10B4C"/>
    <w:rsid w:val="5B7E573D"/>
    <w:rsid w:val="5D7DD694"/>
    <w:rsid w:val="5EF3B7DA"/>
    <w:rsid w:val="5EFFA50A"/>
    <w:rsid w:val="5FBFA6A4"/>
    <w:rsid w:val="5FCE0A5F"/>
    <w:rsid w:val="65F3F9AD"/>
    <w:rsid w:val="6BF0C607"/>
    <w:rsid w:val="6FFC545D"/>
    <w:rsid w:val="722B0178"/>
    <w:rsid w:val="75FDD05D"/>
    <w:rsid w:val="776F1174"/>
    <w:rsid w:val="79F7AD04"/>
    <w:rsid w:val="7B5FF9C2"/>
    <w:rsid w:val="7B7FE6CB"/>
    <w:rsid w:val="7BFF8A63"/>
    <w:rsid w:val="7DCBC558"/>
    <w:rsid w:val="7E6FE340"/>
    <w:rsid w:val="7EDF2E96"/>
    <w:rsid w:val="7F5EA2E9"/>
    <w:rsid w:val="7F6EFD07"/>
    <w:rsid w:val="7F7B913B"/>
    <w:rsid w:val="7F7C82A0"/>
    <w:rsid w:val="7F7EF238"/>
    <w:rsid w:val="7F7F2ADB"/>
    <w:rsid w:val="7F8B9A5E"/>
    <w:rsid w:val="7FF7AA27"/>
    <w:rsid w:val="827968E1"/>
    <w:rsid w:val="93FFEEBC"/>
    <w:rsid w:val="95DED06F"/>
    <w:rsid w:val="9BFCE6FB"/>
    <w:rsid w:val="9DDDDF14"/>
    <w:rsid w:val="9EF63D80"/>
    <w:rsid w:val="B5FF3A54"/>
    <w:rsid w:val="B74DA353"/>
    <w:rsid w:val="B9BFCD15"/>
    <w:rsid w:val="BAE74256"/>
    <w:rsid w:val="BB3E6F9E"/>
    <w:rsid w:val="BBFFCEA9"/>
    <w:rsid w:val="BDA406BF"/>
    <w:rsid w:val="BEAE4E13"/>
    <w:rsid w:val="BEFF77FF"/>
    <w:rsid w:val="BF2EBCF2"/>
    <w:rsid w:val="BF6BCBC1"/>
    <w:rsid w:val="BFDFCBB3"/>
    <w:rsid w:val="C5BF9A3C"/>
    <w:rsid w:val="D4E8C1AD"/>
    <w:rsid w:val="D82653E2"/>
    <w:rsid w:val="D938C95C"/>
    <w:rsid w:val="D95E6F5C"/>
    <w:rsid w:val="DCFCF56E"/>
    <w:rsid w:val="DE5E361B"/>
    <w:rsid w:val="DF7BFB12"/>
    <w:rsid w:val="DF7F40A8"/>
    <w:rsid w:val="DFD4383A"/>
    <w:rsid w:val="E3BF266E"/>
    <w:rsid w:val="E5BFA741"/>
    <w:rsid w:val="EBEFDDEE"/>
    <w:rsid w:val="EDCD8A18"/>
    <w:rsid w:val="EF5F407D"/>
    <w:rsid w:val="EF7F71AF"/>
    <w:rsid w:val="EFDEFB0F"/>
    <w:rsid w:val="F3F5FA2C"/>
    <w:rsid w:val="F45F1180"/>
    <w:rsid w:val="F5EF3C1E"/>
    <w:rsid w:val="F6DEC527"/>
    <w:rsid w:val="F7FB5DD6"/>
    <w:rsid w:val="F9CF5185"/>
    <w:rsid w:val="F9FF0F71"/>
    <w:rsid w:val="FA7F297D"/>
    <w:rsid w:val="FB35E0ED"/>
    <w:rsid w:val="FB5526BD"/>
    <w:rsid w:val="FBBFD157"/>
    <w:rsid w:val="FBFA909B"/>
    <w:rsid w:val="FBFFBDEA"/>
    <w:rsid w:val="FCFF0282"/>
    <w:rsid w:val="FDEFE504"/>
    <w:rsid w:val="FE5FEAFA"/>
    <w:rsid w:val="FE7F8032"/>
    <w:rsid w:val="FEAF4446"/>
    <w:rsid w:val="FF0D6060"/>
    <w:rsid w:val="FFFBFB21"/>
    <w:rsid w:val="FFFDD96C"/>
    <w:rsid w:val="FFFF1413"/>
    <w:rsid w:val="FFFF1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3">
    <w:name w:val="Body Text Indent"/>
    <w:basedOn w:val="1"/>
    <w:next w:val="2"/>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next w:val="1"/>
    <w:qFormat/>
    <w:uiPriority w:val="0"/>
    <w:pPr>
      <w:widowControl w:val="0"/>
      <w:spacing w:before="100" w:beforeAutospacing="1" w:after="0" w:line="560" w:lineRule="exact"/>
      <w:ind w:left="0" w:leftChars="200" w:firstLine="420" w:firstLineChars="200"/>
      <w:jc w:val="both"/>
    </w:pPr>
    <w:rPr>
      <w:rFonts w:ascii="Times New Roman" w:hAnsi="Times New Roman" w:eastAsia="仿宋_GB2312" w:cs="Times New Roman"/>
      <w:kern w:val="2"/>
      <w:sz w:val="32"/>
      <w:szCs w:val="32"/>
      <w:lang w:val="en-US" w:eastAsia="zh-CN" w:bidi="ar-SA"/>
    </w:rPr>
  </w:style>
  <w:style w:type="character" w:styleId="10">
    <w:name w:val="Strong"/>
    <w:basedOn w:val="9"/>
    <w:qFormat/>
    <w:uiPriority w:val="0"/>
    <w:rPr>
      <w:b/>
    </w:rPr>
  </w:style>
  <w:style w:type="character" w:styleId="11">
    <w:name w:val="Emphasis"/>
    <w:basedOn w:val="9"/>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2024-05-23T06:27:00Z</dcterms:created>
  <dc:creator>ysgz</dc:creator>
  <cp:lastModifiedBy>ysgz</cp:lastModifiedBy>
  <cp:lastPrinted>2024-05-23T15:52:00Z</cp:lastPrinted>
  <dcterms:modified xsi:type="dcterms:W3CDTF">2024-05-24T08:44:22Z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9CE8F233F60947B1A8CC55154993C2C9_12</vt:lpwstr>
  </property>
</Properties>
</file>