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620" w:lineRule="exact"/>
        <w:ind w:left="0" w:leftChars="0"/>
        <w:jc w:val="left"/>
        <w:textAlignment w:val="auto"/>
        <w:rPr>
          <w:rFonts w:hint="eastAsia" w:ascii="黑体" w:hAnsi="黑体" w:eastAsia="黑体" w:cs="黑体"/>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620" w:lineRule="exact"/>
        <w:ind w:left="0" w:leftChars="0" w:right="0" w:rightChars="0" w:firstLine="0" w:firstLineChars="0"/>
        <w:jc w:val="left"/>
        <w:textAlignment w:val="auto"/>
        <w:outlineLvl w:val="9"/>
        <w:rPr>
          <w:rFonts w:hint="default" w:ascii="Times New Roman" w:hAnsi="Times New Roman" w:eastAsia="仿宋" w:cs="Times New Roman"/>
          <w:sz w:val="32"/>
          <w:szCs w:val="32"/>
          <w:lang w:eastAsia="zh-CN"/>
        </w:rPr>
      </w:pPr>
    </w:p>
    <w:p>
      <w:pPr>
        <w:keepNext w:val="0"/>
        <w:keepLines w:val="0"/>
        <w:pageBreakBefore w:val="0"/>
        <w:widowControl w:val="0"/>
        <w:kinsoku/>
        <w:wordWrap/>
        <w:overflowPunct/>
        <w:topLinePunct w:val="0"/>
        <w:autoSpaceDE/>
        <w:autoSpaceDN/>
        <w:bidi w:val="0"/>
        <w:adjustRightInd/>
        <w:snapToGrid/>
        <w:spacing w:line="620" w:lineRule="exact"/>
        <w:ind w:left="0" w:leftChars="0" w:right="0" w:rightChars="0" w:firstLine="0" w:firstLineChars="0"/>
        <w:jc w:val="left"/>
        <w:textAlignment w:val="auto"/>
        <w:outlineLvl w:val="9"/>
        <w:rPr>
          <w:rFonts w:hint="default" w:ascii="Times New Roman" w:hAnsi="Times New Roman" w:eastAsia="仿宋" w:cs="Times New Roman"/>
          <w:sz w:val="32"/>
          <w:szCs w:val="32"/>
          <w:lang w:eastAsia="zh-CN"/>
        </w:rPr>
      </w:pPr>
    </w:p>
    <w:p>
      <w:pPr>
        <w:keepNext w:val="0"/>
        <w:keepLines w:val="0"/>
        <w:pageBreakBefore w:val="0"/>
        <w:widowControl w:val="0"/>
        <w:kinsoku/>
        <w:wordWrap/>
        <w:overflowPunct/>
        <w:topLinePunct w:val="0"/>
        <w:autoSpaceDE/>
        <w:autoSpaceDN/>
        <w:bidi w:val="0"/>
        <w:adjustRightInd/>
        <w:snapToGrid/>
        <w:spacing w:line="620" w:lineRule="exact"/>
        <w:jc w:val="left"/>
        <w:textAlignment w:val="auto"/>
        <w:rPr>
          <w:rFonts w:hint="default" w:ascii="Times New Roman" w:hAnsi="Times New Roman" w:eastAsia="仿宋" w:cs="Times New Roman"/>
          <w:sz w:val="32"/>
          <w:szCs w:val="32"/>
          <w:lang w:eastAsia="zh-CN"/>
        </w:rPr>
      </w:pPr>
    </w:p>
    <w:p>
      <w:pPr>
        <w:keepNext w:val="0"/>
        <w:keepLines w:val="0"/>
        <w:pageBreakBefore w:val="0"/>
        <w:widowControl w:val="0"/>
        <w:kinsoku/>
        <w:wordWrap/>
        <w:overflowPunct/>
        <w:topLinePunct w:val="0"/>
        <w:autoSpaceDE/>
        <w:autoSpaceDN/>
        <w:bidi w:val="0"/>
        <w:adjustRightInd/>
        <w:snapToGrid/>
        <w:spacing w:line="620" w:lineRule="exact"/>
        <w:jc w:val="left"/>
        <w:textAlignment w:val="auto"/>
        <w:rPr>
          <w:rFonts w:hint="default" w:ascii="Times New Roman" w:hAnsi="Times New Roman" w:eastAsia="仿宋" w:cs="Times New Roman"/>
          <w:sz w:val="32"/>
          <w:szCs w:val="32"/>
          <w:lang w:eastAsia="zh-CN"/>
        </w:rPr>
      </w:pPr>
    </w:p>
    <w:p>
      <w:pPr>
        <w:keepNext w:val="0"/>
        <w:keepLines w:val="0"/>
        <w:pageBreakBefore w:val="0"/>
        <w:widowControl w:val="0"/>
        <w:kinsoku/>
        <w:wordWrap/>
        <w:overflowPunct/>
        <w:topLinePunct w:val="0"/>
        <w:autoSpaceDE/>
        <w:autoSpaceDN/>
        <w:bidi w:val="0"/>
        <w:adjustRightInd/>
        <w:snapToGrid/>
        <w:spacing w:line="620" w:lineRule="exact"/>
        <w:ind w:left="0" w:leftChars="0" w:right="0" w:rightChars="0" w:firstLine="0" w:firstLineChars="0"/>
        <w:jc w:val="center"/>
        <w:textAlignment w:val="auto"/>
        <w:outlineLvl w:val="9"/>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eastAsia="zh-CN"/>
        </w:rPr>
        <w:t>肇发改审批〔</w:t>
      </w:r>
      <w:r>
        <w:rPr>
          <w:rFonts w:hint="default" w:ascii="Times New Roman" w:hAnsi="Times New Roman" w:eastAsia="仿宋_GB2312" w:cs="Times New Roman"/>
          <w:sz w:val="32"/>
          <w:szCs w:val="32"/>
          <w:lang w:val="en-US" w:eastAsia="zh-CN"/>
        </w:rPr>
        <w:t>2024</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CN"/>
        </w:rPr>
        <w:t>35</w:t>
      </w:r>
      <w:r>
        <w:rPr>
          <w:rFonts w:hint="default" w:ascii="Times New Roman" w:hAnsi="Times New Roman" w:eastAsia="仿宋_GB2312" w:cs="Times New Roman"/>
          <w:sz w:val="32"/>
          <w:szCs w:val="32"/>
          <w:lang w:eastAsia="zh-CN"/>
        </w:rPr>
        <w:t>号</w:t>
      </w:r>
    </w:p>
    <w:p>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20" w:lineRule="exact"/>
        <w:ind w:right="0"/>
        <w:jc w:val="left"/>
        <w:textAlignment w:val="auto"/>
        <w:outlineLvl w:val="9"/>
        <w:rPr>
          <w:rFonts w:hint="default" w:ascii="Times New Roman" w:hAnsi="Times New Roman" w:eastAsia="仿宋" w:cs="Times New Roman"/>
          <w:sz w:val="32"/>
          <w:szCs w:val="32"/>
        </w:rPr>
      </w:pPr>
    </w:p>
    <w:p>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20" w:lineRule="exact"/>
        <w:ind w:left="0" w:right="0"/>
        <w:jc w:val="center"/>
        <w:textAlignment w:val="auto"/>
        <w:outlineLvl w:val="9"/>
        <w:rPr>
          <w:rFonts w:hint="eastAsia" w:ascii="方正小标宋简体" w:hAnsi="方正小标宋简体" w:eastAsia="方正小标宋简体" w:cs="方正小标宋简体"/>
          <w:b w:val="0"/>
          <w:bCs/>
          <w:i w:val="0"/>
          <w:caps w:val="0"/>
          <w:color w:val="auto"/>
          <w:spacing w:val="0"/>
          <w:sz w:val="44"/>
          <w:szCs w:val="44"/>
          <w:shd w:val="clear" w:color="auto" w:fill="FFFFFF"/>
        </w:rPr>
      </w:pPr>
      <w:r>
        <w:rPr>
          <w:rFonts w:hint="eastAsia" w:ascii="方正小标宋简体" w:hAnsi="方正小标宋简体" w:eastAsia="方正小标宋简体" w:cs="方正小标宋简体"/>
          <w:b w:val="0"/>
          <w:bCs/>
          <w:i w:val="0"/>
          <w:caps w:val="0"/>
          <w:color w:val="auto"/>
          <w:spacing w:val="0"/>
          <w:sz w:val="44"/>
          <w:szCs w:val="44"/>
          <w:shd w:val="clear" w:color="auto" w:fill="FFFFFF"/>
        </w:rPr>
        <w:t>肇庆市发展和改革局关于印发</w:t>
      </w:r>
      <w:r>
        <w:rPr>
          <w:rFonts w:hint="eastAsia" w:ascii="方正小标宋简体" w:hAnsi="方正小标宋简体" w:eastAsia="方正小标宋简体" w:cs="方正小标宋简体"/>
          <w:b w:val="0"/>
          <w:bCs/>
          <w:i w:val="0"/>
          <w:caps w:val="0"/>
          <w:color w:val="auto"/>
          <w:spacing w:val="0"/>
          <w:sz w:val="44"/>
          <w:szCs w:val="44"/>
          <w:shd w:val="clear" w:color="auto" w:fill="FFFFFF"/>
          <w:lang w:eastAsia="zh-CN"/>
        </w:rPr>
        <w:t>《</w:t>
      </w:r>
      <w:r>
        <w:rPr>
          <w:rFonts w:hint="eastAsia" w:ascii="方正小标宋简体" w:hAnsi="方正小标宋简体" w:eastAsia="方正小标宋简体" w:cs="方正小标宋简体"/>
          <w:b w:val="0"/>
          <w:bCs/>
          <w:i w:val="0"/>
          <w:caps w:val="0"/>
          <w:color w:val="auto"/>
          <w:spacing w:val="0"/>
          <w:sz w:val="44"/>
          <w:szCs w:val="44"/>
          <w:shd w:val="clear" w:color="auto" w:fill="FFFFFF"/>
        </w:rPr>
        <w:t>肇庆市投资</w:t>
      </w:r>
    </w:p>
    <w:p>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20" w:lineRule="exact"/>
        <w:ind w:left="0" w:right="0"/>
        <w:jc w:val="center"/>
        <w:textAlignment w:val="auto"/>
        <w:outlineLvl w:val="9"/>
        <w:rPr>
          <w:rFonts w:hint="eastAsia" w:ascii="方正小标宋简体" w:hAnsi="方正小标宋简体" w:eastAsia="方正小标宋简体" w:cs="方正小标宋简体"/>
          <w:b w:val="0"/>
          <w:bCs/>
          <w:i w:val="0"/>
          <w:caps w:val="0"/>
          <w:color w:val="auto"/>
          <w:spacing w:val="0"/>
          <w:sz w:val="44"/>
          <w:szCs w:val="44"/>
          <w:shd w:val="clear" w:color="auto" w:fill="FFFFFF"/>
        </w:rPr>
      </w:pPr>
      <w:r>
        <w:rPr>
          <w:rFonts w:hint="eastAsia" w:ascii="方正小标宋简体" w:hAnsi="方正小标宋简体" w:eastAsia="方正小标宋简体" w:cs="方正小标宋简体"/>
          <w:b w:val="0"/>
          <w:bCs/>
          <w:i w:val="0"/>
          <w:caps w:val="0"/>
          <w:color w:val="auto"/>
          <w:spacing w:val="0"/>
          <w:sz w:val="44"/>
          <w:szCs w:val="44"/>
          <w:shd w:val="clear" w:color="auto" w:fill="FFFFFF"/>
        </w:rPr>
        <w:t>项目安全生产风险联合评估与论证机制</w:t>
      </w:r>
    </w:p>
    <w:p>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20" w:lineRule="exact"/>
        <w:ind w:left="0" w:right="0"/>
        <w:jc w:val="center"/>
        <w:textAlignment w:val="auto"/>
        <w:outlineLvl w:val="9"/>
        <w:rPr>
          <w:rFonts w:hint="eastAsia" w:ascii="方正小标宋简体" w:hAnsi="方正小标宋简体" w:eastAsia="方正小标宋简体" w:cs="方正小标宋简体"/>
          <w:b w:val="0"/>
          <w:bCs/>
          <w:i w:val="0"/>
          <w:caps w:val="0"/>
          <w:color w:val="auto"/>
          <w:spacing w:val="0"/>
          <w:sz w:val="44"/>
          <w:szCs w:val="44"/>
          <w:shd w:val="clear" w:color="auto" w:fill="FFFFFF"/>
        </w:rPr>
      </w:pPr>
      <w:r>
        <w:rPr>
          <w:rFonts w:hint="eastAsia" w:ascii="方正小标宋简体" w:hAnsi="方正小标宋简体" w:eastAsia="方正小标宋简体" w:cs="方正小标宋简体"/>
          <w:b w:val="0"/>
          <w:bCs/>
          <w:i w:val="0"/>
          <w:caps w:val="0"/>
          <w:color w:val="auto"/>
          <w:spacing w:val="0"/>
          <w:sz w:val="44"/>
          <w:szCs w:val="44"/>
          <w:shd w:val="clear" w:color="auto" w:fill="FFFFFF"/>
        </w:rPr>
        <w:t>（修编）</w:t>
      </w:r>
      <w:r>
        <w:rPr>
          <w:rFonts w:hint="eastAsia" w:ascii="方正小标宋简体" w:hAnsi="方正小标宋简体" w:eastAsia="方正小标宋简体" w:cs="方正小标宋简体"/>
          <w:b w:val="0"/>
          <w:bCs/>
          <w:i w:val="0"/>
          <w:caps w:val="0"/>
          <w:color w:val="auto"/>
          <w:spacing w:val="0"/>
          <w:sz w:val="44"/>
          <w:szCs w:val="44"/>
          <w:shd w:val="clear" w:color="auto" w:fill="FFFFFF"/>
          <w:lang w:eastAsia="zh-CN"/>
        </w:rPr>
        <w:t>》</w:t>
      </w:r>
      <w:r>
        <w:rPr>
          <w:rFonts w:hint="eastAsia" w:ascii="方正小标宋简体" w:hAnsi="方正小标宋简体" w:eastAsia="方正小标宋简体" w:cs="方正小标宋简体"/>
          <w:b w:val="0"/>
          <w:bCs/>
          <w:i w:val="0"/>
          <w:caps w:val="0"/>
          <w:color w:val="auto"/>
          <w:spacing w:val="0"/>
          <w:sz w:val="44"/>
          <w:szCs w:val="44"/>
          <w:shd w:val="clear" w:color="auto" w:fill="FFFFFF"/>
        </w:rPr>
        <w:t>的通知</w:t>
      </w:r>
    </w:p>
    <w:p>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20" w:lineRule="exact"/>
        <w:ind w:left="0" w:right="0"/>
        <w:jc w:val="left"/>
        <w:textAlignment w:val="auto"/>
        <w:outlineLvl w:val="9"/>
        <w:rPr>
          <w:rFonts w:hint="default" w:ascii="方正小标宋_GBK" w:hAnsi="方正小标宋_GBK" w:eastAsia="方正小标宋_GBK" w:cs="方正小标宋_GBK"/>
          <w:b w:val="0"/>
          <w:bCs/>
          <w:i w:val="0"/>
          <w:caps w:val="0"/>
          <w:color w:val="auto"/>
          <w:spacing w:val="0"/>
          <w:sz w:val="44"/>
          <w:szCs w:val="44"/>
          <w:shd w:val="clear" w:color="auto" w:fill="FFFFFF"/>
        </w:rPr>
      </w:pPr>
    </w:p>
    <w:p>
      <w:pPr>
        <w:keepNext w:val="0"/>
        <w:keepLines w:val="0"/>
        <w:pageBreakBefore w:val="0"/>
        <w:widowControl w:val="0"/>
        <w:suppressLineNumbers w:val="0"/>
        <w:kinsoku/>
        <w:wordWrap/>
        <w:overflowPunct/>
        <w:topLinePunct w:val="0"/>
        <w:autoSpaceDE/>
        <w:autoSpaceDN/>
        <w:bidi w:val="0"/>
        <w:adjustRightInd/>
        <w:snapToGrid/>
        <w:spacing w:line="620" w:lineRule="exact"/>
        <w:jc w:val="left"/>
        <w:textAlignment w:val="auto"/>
        <w:outlineLvl w:val="9"/>
        <w:rPr>
          <w:rFonts w:hint="default" w:ascii="Times New Roman" w:hAnsi="Times New Roman" w:eastAsia="仿宋_GB2312" w:cs="Times New Roman"/>
          <w:color w:val="000000"/>
          <w:sz w:val="32"/>
          <w:szCs w:val="32"/>
          <w:highlight w:val="none"/>
          <w:lang w:val="en-US" w:eastAsia="zh-CN"/>
        </w:rPr>
      </w:pPr>
      <w:r>
        <w:rPr>
          <w:rFonts w:hint="default" w:ascii="Times New Roman" w:hAnsi="Times New Roman" w:eastAsia="仿宋_GB2312" w:cs="Times New Roman"/>
          <w:color w:val="000000"/>
          <w:sz w:val="32"/>
          <w:szCs w:val="32"/>
          <w:highlight w:val="none"/>
          <w:lang w:val="en-US" w:eastAsia="zh-CN"/>
        </w:rPr>
        <w:t>各县（市、区）人民政府、肇庆高新区管委会、肇庆新区管委会</w:t>
      </w:r>
      <w:r>
        <w:rPr>
          <w:rFonts w:hint="eastAsia" w:ascii="Times New Roman" w:hAnsi="Times New Roman" w:eastAsia="仿宋_GB2312" w:cs="Times New Roman"/>
          <w:color w:val="000000"/>
          <w:sz w:val="32"/>
          <w:szCs w:val="32"/>
          <w:highlight w:val="none"/>
          <w:lang w:val="en-US" w:eastAsia="zh-CN"/>
        </w:rPr>
        <w:t>、</w:t>
      </w:r>
      <w:r>
        <w:rPr>
          <w:rFonts w:hint="default" w:ascii="Times New Roman" w:hAnsi="Times New Roman" w:eastAsia="仿宋_GB2312" w:cs="Times New Roman"/>
          <w:color w:val="000000"/>
          <w:sz w:val="32"/>
          <w:szCs w:val="32"/>
          <w:highlight w:val="none"/>
          <w:lang w:val="en-US" w:eastAsia="zh-CN"/>
        </w:rPr>
        <w:t>粤桂合作特别试验区</w:t>
      </w:r>
      <w:r>
        <w:rPr>
          <w:rFonts w:hint="eastAsia" w:ascii="Times New Roman" w:hAnsi="Times New Roman" w:eastAsia="仿宋_GB2312" w:cs="Times New Roman"/>
          <w:color w:val="000000"/>
          <w:sz w:val="32"/>
          <w:szCs w:val="32"/>
          <w:highlight w:val="none"/>
          <w:lang w:val="en-US" w:eastAsia="zh-CN"/>
        </w:rPr>
        <w:t>（肇庆）管委会</w:t>
      </w:r>
      <w:r>
        <w:rPr>
          <w:rFonts w:hint="default" w:ascii="Times New Roman" w:hAnsi="Times New Roman" w:eastAsia="仿宋_GB2312" w:cs="Times New Roman"/>
          <w:color w:val="000000"/>
          <w:sz w:val="32"/>
          <w:szCs w:val="32"/>
          <w:highlight w:val="none"/>
          <w:lang w:val="en-US" w:eastAsia="zh-CN"/>
        </w:rPr>
        <w:t>，各市直单位：</w:t>
      </w:r>
    </w:p>
    <w:p>
      <w:pPr>
        <w:keepNext w:val="0"/>
        <w:keepLines w:val="0"/>
        <w:pageBreakBefore w:val="0"/>
        <w:widowControl w:val="0"/>
        <w:suppressLineNumbers w:val="0"/>
        <w:kinsoku/>
        <w:wordWrap/>
        <w:overflowPunct/>
        <w:topLinePunct w:val="0"/>
        <w:autoSpaceDE/>
        <w:autoSpaceDN/>
        <w:bidi w:val="0"/>
        <w:adjustRightInd/>
        <w:snapToGrid/>
        <w:spacing w:line="620" w:lineRule="exact"/>
        <w:ind w:firstLine="640" w:firstLineChars="200"/>
        <w:jc w:val="left"/>
        <w:textAlignment w:val="auto"/>
        <w:outlineLvl w:val="9"/>
        <w:rPr>
          <w:rFonts w:hint="default" w:ascii="Times New Roman" w:hAnsi="Times New Roman" w:eastAsia="仿宋_GB2312" w:cs="Times New Roman"/>
          <w:kern w:val="0"/>
          <w:sz w:val="32"/>
          <w:szCs w:val="32"/>
          <w:shd w:val="clear" w:color="auto" w:fill="auto"/>
          <w:lang w:val="en-US" w:eastAsia="zh-CN" w:bidi="ar"/>
        </w:rPr>
      </w:pPr>
      <w:r>
        <w:rPr>
          <w:rFonts w:hint="eastAsia" w:ascii="Times New Roman" w:hAnsi="Times New Roman" w:eastAsia="仿宋_GB2312" w:cs="Times New Roman"/>
          <w:color w:val="000000"/>
          <w:sz w:val="32"/>
          <w:szCs w:val="32"/>
          <w:highlight w:val="none"/>
          <w:lang w:val="en-US" w:eastAsia="zh-CN"/>
        </w:rPr>
        <w:t>《</w:t>
      </w:r>
      <w:r>
        <w:rPr>
          <w:rFonts w:hint="default" w:ascii="Times New Roman" w:hAnsi="Times New Roman" w:eastAsia="仿宋_GB2312" w:cs="Times New Roman"/>
          <w:color w:val="000000"/>
          <w:sz w:val="32"/>
          <w:szCs w:val="32"/>
          <w:highlight w:val="none"/>
          <w:lang w:val="en-US" w:eastAsia="zh-CN"/>
        </w:rPr>
        <w:t>肇庆市投资项目安全生产风险联合评估与论证机制（修编）</w:t>
      </w:r>
      <w:r>
        <w:rPr>
          <w:rFonts w:hint="eastAsia" w:ascii="Times New Roman" w:hAnsi="Times New Roman" w:eastAsia="仿宋_GB2312" w:cs="Times New Roman"/>
          <w:color w:val="000000"/>
          <w:sz w:val="32"/>
          <w:szCs w:val="32"/>
          <w:highlight w:val="none"/>
          <w:lang w:val="en-US" w:eastAsia="zh-CN"/>
        </w:rPr>
        <w:t>》已经肇庆市安全生产委员会审定</w:t>
      </w:r>
      <w:r>
        <w:rPr>
          <w:rFonts w:hint="default" w:ascii="Times New Roman" w:hAnsi="Times New Roman" w:eastAsia="仿宋_GB2312" w:cs="Times New Roman"/>
          <w:color w:val="000000"/>
          <w:sz w:val="32"/>
          <w:szCs w:val="32"/>
          <w:highlight w:val="none"/>
          <w:lang w:val="en-US" w:eastAsia="zh-CN"/>
        </w:rPr>
        <w:t>，现印发给</w:t>
      </w:r>
      <w:r>
        <w:rPr>
          <w:rFonts w:hint="default" w:ascii="Times New Roman" w:hAnsi="Times New Roman" w:eastAsia="仿宋_GB2312" w:cs="Times New Roman"/>
          <w:kern w:val="0"/>
          <w:sz w:val="32"/>
          <w:szCs w:val="32"/>
          <w:shd w:val="clear" w:color="auto" w:fill="auto"/>
          <w:lang w:val="en-US" w:eastAsia="zh-CN" w:bidi="ar"/>
        </w:rPr>
        <w:t>你们，请认真贯彻执行。执行过程中遇到的问题，请径向市发展改革局反映。</w:t>
      </w:r>
    </w:p>
    <w:p>
      <w:pPr>
        <w:pStyle w:val="4"/>
        <w:keepNext w:val="0"/>
        <w:keepLines w:val="0"/>
        <w:pageBreakBefore w:val="0"/>
        <w:widowControl w:val="0"/>
        <w:kinsoku/>
        <w:wordWrap/>
        <w:overflowPunct/>
        <w:topLinePunct w:val="0"/>
        <w:autoSpaceDE/>
        <w:autoSpaceDN/>
        <w:bidi w:val="0"/>
        <w:adjustRightInd/>
        <w:snapToGrid/>
        <w:spacing w:line="620" w:lineRule="exact"/>
        <w:jc w:val="left"/>
        <w:textAlignment w:val="auto"/>
        <w:outlineLvl w:val="9"/>
        <w:rPr>
          <w:rFonts w:hint="default" w:ascii="Times New Roman" w:hAnsi="Times New Roman" w:eastAsia="仿宋_GB2312" w:cs="Times New Roman"/>
        </w:rPr>
      </w:pPr>
    </w:p>
    <w:p>
      <w:pPr>
        <w:keepNext w:val="0"/>
        <w:keepLines w:val="0"/>
        <w:pageBreakBefore w:val="0"/>
        <w:widowControl w:val="0"/>
        <w:kinsoku/>
        <w:wordWrap/>
        <w:overflowPunct/>
        <w:topLinePunct w:val="0"/>
        <w:autoSpaceDE/>
        <w:autoSpaceDN/>
        <w:bidi w:val="0"/>
        <w:adjustRightInd/>
        <w:snapToGrid/>
        <w:spacing w:line="620" w:lineRule="exact"/>
        <w:jc w:val="left"/>
        <w:textAlignment w:val="auto"/>
        <w:rPr>
          <w:rFonts w:hint="default" w:ascii="Times New Roman" w:hAnsi="Times New Roman" w:eastAsia="仿宋_GB2312" w:cs="Times New Roman"/>
        </w:rPr>
      </w:pPr>
    </w:p>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line="620" w:lineRule="exact"/>
        <w:ind w:left="0" w:leftChars="0" w:firstLine="4800" w:firstLineChars="1500"/>
        <w:jc w:val="left"/>
        <w:textAlignment w:val="auto"/>
        <w:outlineLvl w:val="9"/>
        <w:rPr>
          <w:rFonts w:hint="default" w:ascii="Times New Roman" w:hAnsi="Times New Roman" w:eastAsia="仿宋_GB2312" w:cs="Times New Roman"/>
        </w:rPr>
      </w:pPr>
      <w:r>
        <w:rPr>
          <w:rFonts w:hint="default" w:ascii="Times New Roman" w:hAnsi="Times New Roman" w:eastAsia="仿宋_GB2312" w:cs="Times New Roman"/>
          <w:b w:val="0"/>
          <w:bCs/>
          <w:sz w:val="32"/>
          <w:szCs w:val="32"/>
        </w:rPr>
        <w:t>肇庆市发展和改革局</w:t>
      </w:r>
    </w:p>
    <w:p>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20" w:lineRule="exact"/>
        <w:ind w:right="0" w:firstLine="5120" w:firstLineChars="1600"/>
        <w:jc w:val="left"/>
        <w:textAlignment w:val="auto"/>
        <w:outlineLvl w:val="9"/>
        <w:rPr>
          <w:rFonts w:hint="default" w:ascii="Times New Roman" w:hAnsi="Times New Roman" w:eastAsia="仿宋_GB2312" w:cs="Times New Roman"/>
          <w:b w:val="0"/>
          <w:bCs/>
          <w:sz w:val="32"/>
          <w:szCs w:val="32"/>
        </w:rPr>
      </w:pPr>
      <w:r>
        <w:rPr>
          <w:rFonts w:hint="default" w:ascii="Times New Roman" w:hAnsi="Times New Roman" w:eastAsia="仿宋_GB2312" w:cs="Times New Roman"/>
          <w:b w:val="0"/>
          <w:bCs/>
          <w:sz w:val="32"/>
          <w:szCs w:val="32"/>
          <w:lang w:val="en-US" w:eastAsia="zh-CN"/>
        </w:rPr>
        <w:t>2024</w:t>
      </w:r>
      <w:r>
        <w:rPr>
          <w:rFonts w:hint="default" w:ascii="Times New Roman" w:hAnsi="Times New Roman" w:eastAsia="仿宋_GB2312" w:cs="Times New Roman"/>
          <w:b w:val="0"/>
          <w:bCs/>
          <w:sz w:val="32"/>
          <w:szCs w:val="32"/>
        </w:rPr>
        <w:t>年</w:t>
      </w:r>
      <w:r>
        <w:rPr>
          <w:rFonts w:hint="default" w:ascii="Times New Roman" w:hAnsi="Times New Roman" w:eastAsia="仿宋_GB2312" w:cs="Times New Roman"/>
          <w:b w:val="0"/>
          <w:bCs/>
          <w:sz w:val="32"/>
          <w:szCs w:val="32"/>
          <w:lang w:val="en-US" w:eastAsia="zh-CN"/>
        </w:rPr>
        <w:t>12</w:t>
      </w:r>
      <w:r>
        <w:rPr>
          <w:rFonts w:hint="default" w:ascii="Times New Roman" w:hAnsi="Times New Roman" w:eastAsia="仿宋_GB2312" w:cs="Times New Roman"/>
          <w:b w:val="0"/>
          <w:bCs/>
          <w:sz w:val="32"/>
          <w:szCs w:val="32"/>
        </w:rPr>
        <w:t>月</w:t>
      </w:r>
      <w:r>
        <w:rPr>
          <w:rFonts w:hint="default" w:ascii="Times New Roman" w:hAnsi="Times New Roman" w:eastAsia="仿宋_GB2312" w:cs="Times New Roman"/>
          <w:b w:val="0"/>
          <w:bCs/>
          <w:sz w:val="32"/>
          <w:szCs w:val="32"/>
          <w:lang w:val="en-US" w:eastAsia="zh-CN"/>
        </w:rPr>
        <w:t>16</w:t>
      </w:r>
      <w:r>
        <w:rPr>
          <w:rFonts w:hint="default" w:ascii="Times New Roman" w:hAnsi="Times New Roman" w:eastAsia="仿宋_GB2312" w:cs="Times New Roman"/>
          <w:b w:val="0"/>
          <w:bCs/>
          <w:sz w:val="32"/>
          <w:szCs w:val="32"/>
        </w:rPr>
        <w:t>日</w:t>
      </w:r>
    </w:p>
    <w:p>
      <w:pPr>
        <w:keepNext w:val="0"/>
        <w:keepLines w:val="0"/>
        <w:pageBreakBefore w:val="0"/>
        <w:widowControl w:val="0"/>
        <w:kinsoku/>
        <w:wordWrap/>
        <w:overflowPunct/>
        <w:topLinePunct w:val="0"/>
        <w:autoSpaceDE/>
        <w:autoSpaceDN/>
        <w:bidi w:val="0"/>
        <w:adjustRightInd/>
        <w:snapToGrid/>
        <w:spacing w:line="620" w:lineRule="exact"/>
        <w:ind w:left="0" w:leftChars="0" w:firstLine="0" w:firstLineChars="0"/>
        <w:jc w:val="left"/>
        <w:textAlignment w:val="auto"/>
        <w:rPr>
          <w:rFonts w:hint="default" w:ascii="Times New Roman" w:hAnsi="Times New Roman" w:eastAsia="仿宋" w:cs="Times New Roman"/>
          <w:color w:val="auto"/>
          <w:sz w:val="44"/>
          <w:szCs w:val="44"/>
          <w:lang w:eastAsia="zh-CN"/>
        </w:rPr>
        <w:sectPr>
          <w:footerReference r:id="rId3" w:type="default"/>
          <w:pgSz w:w="11906" w:h="16838"/>
          <w:pgMar w:top="2098" w:right="1587" w:bottom="1474" w:left="1587" w:header="851" w:footer="992" w:gutter="0"/>
          <w:pgBorders>
            <w:top w:val="none" w:sz="0" w:space="0"/>
            <w:left w:val="none" w:sz="0" w:space="0"/>
            <w:bottom w:val="none" w:sz="0" w:space="0"/>
            <w:right w:val="none" w:sz="0" w:space="0"/>
          </w:pgBorders>
          <w:pgNumType w:fmt="decimal"/>
          <w:cols w:space="0" w:num="1"/>
          <w:rtlGutter w:val="0"/>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620" w:lineRule="exact"/>
        <w:ind w:left="0" w:leftChars="0" w:firstLine="0" w:firstLineChars="0"/>
        <w:jc w:val="left"/>
        <w:textAlignment w:val="auto"/>
        <w:rPr>
          <w:rFonts w:hint="default" w:ascii="Times New Roman" w:hAnsi="Times New Roman" w:eastAsia="仿宋" w:cs="Times New Roman"/>
          <w:color w:val="auto"/>
          <w:sz w:val="44"/>
          <w:szCs w:val="44"/>
          <w:lang w:eastAsia="zh-CN"/>
        </w:rPr>
      </w:pPr>
    </w:p>
    <w:p>
      <w:pPr>
        <w:keepNext w:val="0"/>
        <w:keepLines w:val="0"/>
        <w:pageBreakBefore w:val="0"/>
        <w:widowControl w:val="0"/>
        <w:kinsoku/>
        <w:wordWrap/>
        <w:overflowPunct/>
        <w:topLinePunct w:val="0"/>
        <w:autoSpaceDE/>
        <w:autoSpaceDN/>
        <w:bidi w:val="0"/>
        <w:adjustRightInd/>
        <w:snapToGrid/>
        <w:spacing w:line="620" w:lineRule="exact"/>
        <w:ind w:left="0" w:leftChars="0" w:firstLine="0" w:firstLineChars="0"/>
        <w:jc w:val="center"/>
        <w:textAlignment w:val="auto"/>
        <w:rPr>
          <w:rFonts w:hint="eastAsia" w:ascii="方正小标宋简体" w:hAnsi="方正小标宋简体" w:eastAsia="方正小标宋简体" w:cs="方正小标宋简体"/>
          <w:color w:val="auto"/>
          <w:sz w:val="44"/>
          <w:szCs w:val="44"/>
          <w:lang w:eastAsia="zh-CN"/>
        </w:rPr>
      </w:pPr>
      <w:r>
        <w:rPr>
          <w:rFonts w:hint="eastAsia" w:ascii="方正小标宋简体" w:hAnsi="方正小标宋简体" w:eastAsia="方正小标宋简体" w:cs="方正小标宋简体"/>
          <w:color w:val="auto"/>
          <w:sz w:val="44"/>
          <w:szCs w:val="44"/>
          <w:lang w:eastAsia="zh-CN"/>
        </w:rPr>
        <w:t>肇庆市投资项目安全风险评估与论证机制</w:t>
      </w:r>
    </w:p>
    <w:p>
      <w:pPr>
        <w:keepNext w:val="0"/>
        <w:keepLines w:val="0"/>
        <w:pageBreakBefore w:val="0"/>
        <w:widowControl w:val="0"/>
        <w:kinsoku/>
        <w:wordWrap/>
        <w:overflowPunct/>
        <w:topLinePunct w:val="0"/>
        <w:autoSpaceDE/>
        <w:autoSpaceDN/>
        <w:bidi w:val="0"/>
        <w:adjustRightInd/>
        <w:snapToGrid/>
        <w:spacing w:line="620" w:lineRule="exact"/>
        <w:ind w:left="0" w:leftChars="0" w:firstLine="0" w:firstLineChars="0"/>
        <w:jc w:val="center"/>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（修编）</w:t>
      </w:r>
    </w:p>
    <w:p>
      <w:pPr>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jc w:val="left"/>
        <w:textAlignment w:val="auto"/>
        <w:rPr>
          <w:rFonts w:hint="default" w:ascii="Times New Roman" w:hAnsi="Times New Roman" w:eastAsia="仿宋" w:cs="Times New Roman"/>
          <w:color w:val="auto"/>
          <w:sz w:val="32"/>
          <w:szCs w:val="32"/>
          <w:lang w:eastAsia="zh-CN"/>
        </w:rPr>
      </w:pPr>
    </w:p>
    <w:p>
      <w:pPr>
        <w:keepNext w:val="0"/>
        <w:keepLines w:val="0"/>
        <w:pageBreakBefore w:val="0"/>
        <w:widowControl w:val="0"/>
        <w:kinsoku/>
        <w:wordWrap/>
        <w:overflowPunct/>
        <w:topLinePunct w:val="0"/>
        <w:autoSpaceDE/>
        <w:autoSpaceDN/>
        <w:bidi w:val="0"/>
        <w:adjustRightInd/>
        <w:snapToGrid/>
        <w:spacing w:line="620" w:lineRule="exact"/>
        <w:ind w:firstLine="640" w:firstLineChars="200"/>
        <w:jc w:val="left"/>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为贯彻落实《中华人民共和国安全生产法》</w:t>
      </w:r>
      <w:r>
        <w:rPr>
          <w:rFonts w:hint="default" w:ascii="Times New Roman" w:hAnsi="Times New Roman" w:eastAsia="仿宋_GB2312" w:cs="Times New Roman"/>
          <w:b w:val="0"/>
          <w:bCs w:val="0"/>
          <w:color w:val="auto"/>
          <w:kern w:val="2"/>
          <w:sz w:val="32"/>
          <w:szCs w:val="32"/>
          <w:lang w:val="en-US" w:eastAsia="zh-CN" w:bidi="ar-SA"/>
        </w:rPr>
        <w:t>《国务院安全生产委员会印发〈关于进一步强化安全生产责任落实坚决防范遏制重特大事故的若干措施〉的通知》（安委〔2022〕6号）、《广东省安委会关于印发贯彻落实国务院安委会“十五条”坚决防范遏制重特大事故若干措施的通知》（粤安〔2022〕7号）工作要求</w:t>
      </w:r>
      <w:r>
        <w:rPr>
          <w:rFonts w:hint="default" w:ascii="Times New Roman" w:hAnsi="Times New Roman" w:eastAsia="仿宋_GB2312" w:cs="Times New Roman"/>
          <w:color w:val="auto"/>
          <w:sz w:val="32"/>
          <w:szCs w:val="32"/>
          <w:highlight w:val="none"/>
          <w:lang w:val="en-US" w:eastAsia="zh-CN"/>
        </w:rPr>
        <w:t>，</w:t>
      </w:r>
      <w:r>
        <w:rPr>
          <w:rFonts w:hint="default" w:ascii="Times New Roman" w:hAnsi="Times New Roman" w:eastAsia="仿宋_GB2312" w:cs="Times New Roman"/>
          <w:i w:val="0"/>
          <w:caps w:val="0"/>
          <w:color w:val="auto"/>
          <w:spacing w:val="0"/>
          <w:kern w:val="0"/>
          <w:sz w:val="32"/>
          <w:szCs w:val="32"/>
          <w:shd w:val="clear" w:fill="FFFFFF"/>
          <w:lang w:val="en-US" w:eastAsia="zh-CN" w:bidi="ar"/>
        </w:rPr>
        <w:t>科学合理确定企业选址和基础设施建设、居民生活区空间布局，从源头上预防和管控各类安全风险，坚决筑牢防范遏制事故的第一道防线，特制定本机制</w:t>
      </w:r>
      <w:r>
        <w:rPr>
          <w:rFonts w:hint="default" w:ascii="Times New Roman" w:hAnsi="Times New Roman" w:eastAsia="仿宋_GB2312" w:cs="Times New Roman"/>
          <w:color w:val="auto"/>
          <w:sz w:val="32"/>
          <w:szCs w:val="32"/>
          <w:highlight w:val="none"/>
          <w:lang w:val="en-US" w:eastAsia="zh-CN"/>
        </w:rPr>
        <w:t>。</w:t>
      </w:r>
    </w:p>
    <w:p>
      <w:pPr>
        <w:keepNext w:val="0"/>
        <w:keepLines w:val="0"/>
        <w:pageBreakBefore w:val="0"/>
        <w:widowControl w:val="0"/>
        <w:kinsoku/>
        <w:wordWrap/>
        <w:overflowPunct/>
        <w:topLinePunct w:val="0"/>
        <w:autoSpaceDE/>
        <w:autoSpaceDN/>
        <w:bidi w:val="0"/>
        <w:adjustRightInd/>
        <w:snapToGrid/>
        <w:spacing w:line="620" w:lineRule="exact"/>
        <w:ind w:firstLine="640" w:firstLineChars="200"/>
        <w:jc w:val="left"/>
        <w:textAlignment w:val="auto"/>
        <w:rPr>
          <w:rFonts w:hint="eastAsia" w:ascii="黑体" w:hAnsi="黑体" w:eastAsia="黑体" w:cs="黑体"/>
          <w:color w:val="auto"/>
          <w:sz w:val="32"/>
          <w:szCs w:val="32"/>
          <w:lang w:eastAsia="zh-CN"/>
        </w:rPr>
      </w:pPr>
      <w:r>
        <w:rPr>
          <w:rFonts w:hint="eastAsia" w:ascii="黑体" w:hAnsi="黑体" w:eastAsia="黑体" w:cs="黑体"/>
          <w:color w:val="auto"/>
          <w:sz w:val="32"/>
          <w:szCs w:val="32"/>
          <w:lang w:eastAsia="zh-CN"/>
        </w:rPr>
        <w:t>一、指导思想</w:t>
      </w:r>
    </w:p>
    <w:p>
      <w:pPr>
        <w:keepNext w:val="0"/>
        <w:keepLines w:val="0"/>
        <w:pageBreakBefore w:val="0"/>
        <w:widowControl w:val="0"/>
        <w:kinsoku/>
        <w:wordWrap/>
        <w:overflowPunct/>
        <w:topLinePunct w:val="0"/>
        <w:autoSpaceDE/>
        <w:autoSpaceDN/>
        <w:bidi w:val="0"/>
        <w:adjustRightInd/>
        <w:snapToGrid/>
        <w:spacing w:line="620" w:lineRule="exact"/>
        <w:ind w:firstLine="640" w:firstLineChars="200"/>
        <w:jc w:val="left"/>
        <w:rPr>
          <w:rFonts w:hint="eastAsia"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以习近平新时代中国特色社会主义思想为指导，深入学习贯彻习近平总书记关于安全生产的系列重要论述，坚持人民至上、生命至上，统筹发展和安全，全面加强项目审批安全准入工作，牢牢守住项目审批安全红线，从源头上严格防范生产安全事故发生，把经济发展建立在安全生产可靠保障的基础上，为我市经济社会发展提供更加有力的安全保障。</w:t>
      </w:r>
    </w:p>
    <w:p>
      <w:pPr>
        <w:keepNext w:val="0"/>
        <w:keepLines w:val="0"/>
        <w:pageBreakBefore w:val="0"/>
        <w:widowControl w:val="0"/>
        <w:kinsoku/>
        <w:wordWrap/>
        <w:overflowPunct/>
        <w:topLinePunct w:val="0"/>
        <w:autoSpaceDE/>
        <w:autoSpaceDN/>
        <w:bidi w:val="0"/>
        <w:adjustRightInd/>
        <w:snapToGrid/>
        <w:spacing w:line="620" w:lineRule="exact"/>
        <w:ind w:firstLine="640" w:firstLineChars="200"/>
        <w:jc w:val="left"/>
        <w:textAlignment w:val="auto"/>
        <w:rPr>
          <w:rFonts w:hint="eastAsia" w:ascii="黑体" w:hAnsi="黑体" w:eastAsia="黑体" w:cs="黑体"/>
          <w:color w:val="auto"/>
          <w:sz w:val="32"/>
          <w:szCs w:val="32"/>
          <w:lang w:eastAsia="zh-CN"/>
        </w:rPr>
      </w:pPr>
      <w:bookmarkStart w:id="0" w:name="_GoBack"/>
      <w:bookmarkEnd w:id="0"/>
      <w:r>
        <w:rPr>
          <w:rFonts w:hint="eastAsia" w:ascii="黑体" w:hAnsi="黑体" w:eastAsia="黑体" w:cs="黑体"/>
          <w:color w:val="auto"/>
          <w:sz w:val="32"/>
          <w:szCs w:val="32"/>
          <w:lang w:eastAsia="zh-CN"/>
        </w:rPr>
        <w:t>二、基本原则</w:t>
      </w:r>
    </w:p>
    <w:p>
      <w:pPr>
        <w:keepNext w:val="0"/>
        <w:keepLines w:val="0"/>
        <w:pageBreakBefore w:val="0"/>
        <w:widowControl w:val="0"/>
        <w:kinsoku/>
        <w:wordWrap/>
        <w:overflowPunct/>
        <w:topLinePunct w:val="0"/>
        <w:autoSpaceDE/>
        <w:autoSpaceDN/>
        <w:bidi w:val="0"/>
        <w:adjustRightInd/>
        <w:snapToGrid/>
        <w:spacing w:line="620" w:lineRule="exact"/>
        <w:ind w:firstLine="640" w:firstLineChars="200"/>
        <w:jc w:val="left"/>
        <w:rPr>
          <w:rFonts w:hint="eastAsia" w:ascii="Times New Roman" w:hAnsi="Times New Roman" w:eastAsia="仿宋" w:cs="Times New Roman"/>
          <w:b w:val="0"/>
          <w:bCs w:val="0"/>
          <w:color w:val="auto"/>
          <w:kern w:val="2"/>
          <w:sz w:val="32"/>
          <w:szCs w:val="32"/>
          <w:lang w:val="en-US" w:eastAsia="zh-CN" w:bidi="ar-SA"/>
        </w:rPr>
      </w:pPr>
      <w:r>
        <w:rPr>
          <w:rFonts w:hint="eastAsia" w:ascii="楷体" w:hAnsi="楷体" w:eastAsia="楷体" w:cs="楷体"/>
          <w:b w:val="0"/>
          <w:bCs w:val="0"/>
          <w:color w:val="auto"/>
          <w:kern w:val="2"/>
          <w:sz w:val="32"/>
          <w:szCs w:val="32"/>
          <w:lang w:val="en-US" w:eastAsia="zh-CN" w:bidi="ar-SA"/>
        </w:rPr>
        <w:t>（一）统筹兼顾，安全发展。</w:t>
      </w:r>
      <w:r>
        <w:rPr>
          <w:rFonts w:hint="eastAsia" w:ascii="Times New Roman" w:hAnsi="Times New Roman" w:eastAsia="仿宋_GB2312" w:cs="Times New Roman"/>
          <w:color w:val="auto"/>
          <w:sz w:val="32"/>
          <w:szCs w:val="32"/>
          <w:highlight w:val="none"/>
          <w:lang w:val="en-US" w:eastAsia="zh-CN"/>
        </w:rPr>
        <w:t>正确处理安全生产与经济社会发展的关系，树牢安全发展理念，促进经济社会安全发展。</w:t>
      </w:r>
    </w:p>
    <w:p>
      <w:pPr>
        <w:keepNext w:val="0"/>
        <w:keepLines w:val="0"/>
        <w:pageBreakBefore w:val="0"/>
        <w:widowControl w:val="0"/>
        <w:kinsoku/>
        <w:wordWrap/>
        <w:overflowPunct/>
        <w:topLinePunct w:val="0"/>
        <w:autoSpaceDE/>
        <w:autoSpaceDN/>
        <w:bidi w:val="0"/>
        <w:adjustRightInd/>
        <w:snapToGrid/>
        <w:spacing w:line="620" w:lineRule="exact"/>
        <w:ind w:firstLine="640" w:firstLineChars="200"/>
        <w:jc w:val="left"/>
        <w:rPr>
          <w:rFonts w:hint="eastAsia" w:ascii="Times New Roman" w:hAnsi="Times New Roman" w:eastAsia="仿宋_GB2312" w:cs="Times New Roman"/>
          <w:color w:val="auto"/>
          <w:sz w:val="32"/>
          <w:szCs w:val="32"/>
          <w:highlight w:val="none"/>
          <w:lang w:val="en-US" w:eastAsia="zh-CN"/>
        </w:rPr>
      </w:pPr>
      <w:r>
        <w:rPr>
          <w:rFonts w:hint="eastAsia" w:ascii="楷体" w:hAnsi="楷体" w:eastAsia="楷体" w:cs="楷体"/>
          <w:b w:val="0"/>
          <w:bCs w:val="0"/>
          <w:color w:val="auto"/>
          <w:kern w:val="2"/>
          <w:sz w:val="32"/>
          <w:szCs w:val="32"/>
          <w:lang w:val="en-US" w:eastAsia="zh-CN" w:bidi="ar-SA"/>
        </w:rPr>
        <w:t>（二）管控源头，严格准入。</w:t>
      </w:r>
      <w:r>
        <w:rPr>
          <w:rFonts w:hint="eastAsia" w:ascii="Times New Roman" w:hAnsi="Times New Roman" w:eastAsia="仿宋_GB2312" w:cs="Times New Roman"/>
          <w:color w:val="auto"/>
          <w:sz w:val="32"/>
          <w:szCs w:val="32"/>
          <w:highlight w:val="none"/>
          <w:lang w:val="en-US" w:eastAsia="zh-CN"/>
        </w:rPr>
        <w:t>加强安全生产源头管控，明确高危领域、重点控制区域项目安全准入条件和标准，强化生产工艺、技术、设备和材料安全准入标准，审批部门对达不到安全生产要求的项目，一律不予审批、核准，对完成告知性备案的项目依法予以撤销备案。</w:t>
      </w:r>
    </w:p>
    <w:p>
      <w:pPr>
        <w:keepNext w:val="0"/>
        <w:keepLines w:val="0"/>
        <w:pageBreakBefore w:val="0"/>
        <w:widowControl w:val="0"/>
        <w:kinsoku/>
        <w:wordWrap/>
        <w:overflowPunct/>
        <w:topLinePunct w:val="0"/>
        <w:autoSpaceDE/>
        <w:autoSpaceDN/>
        <w:bidi w:val="0"/>
        <w:adjustRightInd/>
        <w:snapToGrid/>
        <w:spacing w:line="620" w:lineRule="exact"/>
        <w:ind w:firstLine="640" w:firstLineChars="200"/>
        <w:jc w:val="left"/>
        <w:rPr>
          <w:rFonts w:hint="default" w:ascii="Times New Roman" w:hAnsi="Times New Roman" w:eastAsia="仿宋" w:cs="Times New Roman"/>
          <w:b w:val="0"/>
          <w:bCs w:val="0"/>
          <w:color w:val="auto"/>
          <w:kern w:val="2"/>
          <w:sz w:val="32"/>
          <w:szCs w:val="32"/>
          <w:lang w:val="en-US" w:eastAsia="zh-CN" w:bidi="ar-SA"/>
        </w:rPr>
      </w:pPr>
      <w:r>
        <w:rPr>
          <w:rFonts w:hint="eastAsia" w:ascii="楷体" w:hAnsi="楷体" w:eastAsia="楷体" w:cs="楷体"/>
          <w:b w:val="0"/>
          <w:bCs w:val="0"/>
          <w:color w:val="auto"/>
          <w:kern w:val="2"/>
          <w:sz w:val="32"/>
          <w:szCs w:val="32"/>
          <w:lang w:val="en-US" w:eastAsia="zh-CN" w:bidi="ar-SA"/>
        </w:rPr>
        <w:t>（三）强化机制，落实责任。</w:t>
      </w:r>
      <w:r>
        <w:rPr>
          <w:rFonts w:hint="eastAsia" w:ascii="Times New Roman" w:hAnsi="Times New Roman" w:eastAsia="仿宋_GB2312" w:cs="Times New Roman"/>
          <w:color w:val="auto"/>
          <w:sz w:val="32"/>
          <w:szCs w:val="32"/>
          <w:highlight w:val="none"/>
          <w:lang w:val="en-US" w:eastAsia="zh-CN"/>
        </w:rPr>
        <w:t>建立相关审批部门在项目前期工作阶段对项目联合进行安全风险评估与论证的安全风险防控机制，全面落实相关审批部门行业领域安全生产监管职责。</w:t>
      </w:r>
    </w:p>
    <w:p>
      <w:pPr>
        <w:keepNext w:val="0"/>
        <w:keepLines w:val="0"/>
        <w:pageBreakBefore w:val="0"/>
        <w:widowControl w:val="0"/>
        <w:numPr>
          <w:ilvl w:val="0"/>
          <w:numId w:val="0"/>
        </w:numPr>
        <w:kinsoku/>
        <w:wordWrap/>
        <w:overflowPunct/>
        <w:topLinePunct w:val="0"/>
        <w:autoSpaceDE/>
        <w:autoSpaceDN/>
        <w:bidi w:val="0"/>
        <w:adjustRightInd/>
        <w:snapToGrid/>
        <w:spacing w:line="620" w:lineRule="exact"/>
        <w:ind w:firstLine="640" w:firstLineChars="200"/>
        <w:jc w:val="left"/>
        <w:textAlignment w:val="auto"/>
        <w:rPr>
          <w:rFonts w:hint="eastAsia" w:ascii="黑体" w:hAnsi="黑体" w:eastAsia="黑体" w:cs="黑体"/>
          <w:strike/>
          <w:color w:val="auto"/>
          <w:sz w:val="32"/>
          <w:szCs w:val="32"/>
          <w:lang w:val="en-US" w:eastAsia="zh-CN"/>
        </w:rPr>
      </w:pPr>
      <w:r>
        <w:rPr>
          <w:rFonts w:hint="eastAsia" w:ascii="黑体" w:hAnsi="黑体" w:eastAsia="黑体" w:cs="黑体"/>
          <w:color w:val="auto"/>
          <w:sz w:val="32"/>
          <w:szCs w:val="32"/>
          <w:lang w:val="en-US" w:eastAsia="zh-CN"/>
        </w:rPr>
        <w:t>三、工作目标</w:t>
      </w:r>
    </w:p>
    <w:p>
      <w:pPr>
        <w:keepNext w:val="0"/>
        <w:keepLines w:val="0"/>
        <w:pageBreakBefore w:val="0"/>
        <w:widowControl w:val="0"/>
        <w:kinsoku/>
        <w:wordWrap/>
        <w:overflowPunct/>
        <w:topLinePunct w:val="0"/>
        <w:autoSpaceDE/>
        <w:autoSpaceDN/>
        <w:bidi w:val="0"/>
        <w:adjustRightInd/>
        <w:snapToGrid/>
        <w:spacing w:line="620" w:lineRule="exact"/>
        <w:ind w:firstLine="640" w:firstLineChars="200"/>
        <w:jc w:val="left"/>
        <w:rPr>
          <w:rFonts w:hint="default"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充分发挥发展规划、产业政策和准入标准对</w:t>
      </w:r>
      <w:r>
        <w:rPr>
          <w:rFonts w:hint="default" w:ascii="Times New Roman" w:hAnsi="Times New Roman" w:eastAsia="仿宋_GB2312" w:cs="Times New Roman"/>
          <w:color w:val="auto"/>
          <w:sz w:val="32"/>
          <w:szCs w:val="32"/>
          <w:highlight w:val="none"/>
          <w:lang w:val="en-US" w:eastAsia="zh-CN"/>
        </w:rPr>
        <w:t>涉及安全生产风险</w:t>
      </w:r>
      <w:r>
        <w:rPr>
          <w:rFonts w:hint="eastAsia" w:ascii="Times New Roman" w:hAnsi="Times New Roman" w:eastAsia="仿宋_GB2312" w:cs="Times New Roman"/>
          <w:color w:val="auto"/>
          <w:sz w:val="32"/>
          <w:szCs w:val="32"/>
          <w:highlight w:val="none"/>
          <w:lang w:val="en-US" w:eastAsia="zh-CN"/>
        </w:rPr>
        <w:t>投资活动的规范引导作用，</w:t>
      </w:r>
      <w:r>
        <w:rPr>
          <w:rFonts w:hint="default" w:ascii="Times New Roman" w:hAnsi="Times New Roman" w:eastAsia="仿宋_GB2312" w:cs="Times New Roman"/>
          <w:color w:val="auto"/>
          <w:sz w:val="32"/>
          <w:szCs w:val="32"/>
          <w:highlight w:val="none"/>
          <w:lang w:val="en-US" w:eastAsia="zh-CN"/>
        </w:rPr>
        <w:t>对可能涉及安全</w:t>
      </w:r>
      <w:r>
        <w:rPr>
          <w:rFonts w:hint="eastAsia" w:ascii="Times New Roman" w:hAnsi="Times New Roman" w:eastAsia="仿宋_GB2312" w:cs="Times New Roman"/>
          <w:color w:val="auto"/>
          <w:sz w:val="32"/>
          <w:szCs w:val="32"/>
          <w:highlight w:val="none"/>
          <w:lang w:val="en-US" w:eastAsia="zh-CN"/>
        </w:rPr>
        <w:t>生产</w:t>
      </w:r>
      <w:r>
        <w:rPr>
          <w:rFonts w:hint="default" w:ascii="Times New Roman" w:hAnsi="Times New Roman" w:eastAsia="仿宋_GB2312" w:cs="Times New Roman"/>
          <w:color w:val="auto"/>
          <w:sz w:val="32"/>
          <w:szCs w:val="32"/>
          <w:highlight w:val="none"/>
          <w:lang w:val="en-US" w:eastAsia="zh-CN"/>
        </w:rPr>
        <w:t>风险的项目</w:t>
      </w:r>
      <w:r>
        <w:rPr>
          <w:rFonts w:hint="eastAsia" w:ascii="Times New Roman" w:hAnsi="Times New Roman" w:eastAsia="仿宋_GB2312" w:cs="Times New Roman"/>
          <w:color w:val="auto"/>
          <w:sz w:val="32"/>
          <w:szCs w:val="32"/>
          <w:highlight w:val="none"/>
          <w:lang w:val="en-US" w:eastAsia="zh-CN"/>
        </w:rPr>
        <w:t>在立项阶段，由发改、应急部门牵头会各相关部门对项目的安全风险进行联合评估与论证，</w:t>
      </w:r>
      <w:r>
        <w:rPr>
          <w:rFonts w:hint="default" w:ascii="Times New Roman" w:hAnsi="Times New Roman" w:eastAsia="仿宋_GB2312" w:cs="Times New Roman"/>
          <w:color w:val="auto"/>
          <w:sz w:val="32"/>
          <w:szCs w:val="32"/>
          <w:highlight w:val="none"/>
          <w:lang w:val="en-US" w:eastAsia="zh-CN"/>
        </w:rPr>
        <w:t>严把安全生产准入关，增强预防生产安全事故</w:t>
      </w:r>
      <w:r>
        <w:rPr>
          <w:rFonts w:hint="eastAsia" w:ascii="Times New Roman" w:hAnsi="Times New Roman" w:eastAsia="仿宋_GB2312" w:cs="Times New Roman"/>
          <w:color w:val="auto"/>
          <w:sz w:val="32"/>
          <w:szCs w:val="32"/>
          <w:highlight w:val="none"/>
          <w:lang w:val="en-US" w:eastAsia="zh-CN"/>
        </w:rPr>
        <w:t>发生</w:t>
      </w:r>
      <w:r>
        <w:rPr>
          <w:rFonts w:hint="default" w:ascii="Times New Roman" w:hAnsi="Times New Roman" w:eastAsia="仿宋_GB2312" w:cs="Times New Roman"/>
          <w:color w:val="auto"/>
          <w:sz w:val="32"/>
          <w:szCs w:val="32"/>
          <w:highlight w:val="none"/>
          <w:lang w:val="en-US" w:eastAsia="zh-CN"/>
        </w:rPr>
        <w:t>的纵深性和有效性，做到</w:t>
      </w:r>
      <w:r>
        <w:rPr>
          <w:rFonts w:hint="eastAsia" w:ascii="Times New Roman" w:hAnsi="Times New Roman" w:eastAsia="仿宋_GB2312" w:cs="Times New Roman"/>
          <w:color w:val="auto"/>
          <w:sz w:val="32"/>
          <w:szCs w:val="32"/>
          <w:highlight w:val="none"/>
          <w:lang w:val="en-US" w:eastAsia="zh-CN"/>
        </w:rPr>
        <w:t>防范未然</w:t>
      </w:r>
      <w:r>
        <w:rPr>
          <w:rFonts w:hint="default" w:ascii="Times New Roman" w:hAnsi="Times New Roman" w:eastAsia="仿宋_GB2312" w:cs="Times New Roman"/>
          <w:color w:val="auto"/>
          <w:sz w:val="32"/>
          <w:szCs w:val="32"/>
          <w:highlight w:val="none"/>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620" w:lineRule="exact"/>
        <w:ind w:firstLine="640" w:firstLineChars="200"/>
        <w:jc w:val="left"/>
        <w:textAlignment w:val="auto"/>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lang w:val="en-US" w:eastAsia="zh-CN"/>
        </w:rPr>
        <w:t>四、适用范围</w:t>
      </w:r>
    </w:p>
    <w:p>
      <w:pPr>
        <w:keepNext w:val="0"/>
        <w:keepLines w:val="0"/>
        <w:pageBreakBefore w:val="0"/>
        <w:widowControl w:val="0"/>
        <w:kinsoku/>
        <w:wordWrap/>
        <w:overflowPunct/>
        <w:topLinePunct w:val="0"/>
        <w:autoSpaceDE/>
        <w:autoSpaceDN/>
        <w:bidi w:val="0"/>
        <w:adjustRightInd/>
        <w:snapToGrid/>
        <w:spacing w:line="620" w:lineRule="exact"/>
        <w:ind w:firstLine="640" w:firstLineChars="200"/>
        <w:jc w:val="left"/>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安全风险评估</w:t>
      </w:r>
      <w:r>
        <w:rPr>
          <w:rFonts w:hint="eastAsia" w:ascii="Times New Roman" w:hAnsi="Times New Roman" w:eastAsia="仿宋_GB2312" w:cs="Times New Roman"/>
          <w:color w:val="auto"/>
          <w:sz w:val="32"/>
          <w:szCs w:val="32"/>
          <w:highlight w:val="none"/>
          <w:lang w:val="en-US" w:eastAsia="zh-CN"/>
        </w:rPr>
        <w:t>与</w:t>
      </w:r>
      <w:r>
        <w:rPr>
          <w:rFonts w:hint="default" w:ascii="Times New Roman" w:hAnsi="Times New Roman" w:eastAsia="仿宋_GB2312" w:cs="Times New Roman"/>
          <w:color w:val="auto"/>
          <w:sz w:val="32"/>
          <w:szCs w:val="32"/>
          <w:highlight w:val="none"/>
          <w:lang w:val="en-US" w:eastAsia="zh-CN"/>
        </w:rPr>
        <w:t>论证是指对在我市范围内涉及安全生产风险的</w:t>
      </w:r>
      <w:r>
        <w:rPr>
          <w:rFonts w:hint="eastAsia" w:ascii="Times New Roman" w:hAnsi="Times New Roman" w:eastAsia="仿宋_GB2312" w:cs="Times New Roman"/>
          <w:color w:val="auto"/>
          <w:sz w:val="32"/>
          <w:szCs w:val="32"/>
          <w:highlight w:val="none"/>
          <w:lang w:val="en-US" w:eastAsia="zh-CN"/>
        </w:rPr>
        <w:t>新建</w:t>
      </w:r>
      <w:r>
        <w:rPr>
          <w:rFonts w:hint="default" w:ascii="Times New Roman" w:hAnsi="Times New Roman" w:eastAsia="仿宋_GB2312" w:cs="Times New Roman"/>
          <w:color w:val="auto"/>
          <w:sz w:val="32"/>
          <w:szCs w:val="32"/>
          <w:highlight w:val="none"/>
          <w:lang w:val="en-US" w:eastAsia="zh-CN"/>
        </w:rPr>
        <w:t>项目，可能出现的安全风险实行先期预测、先期评估</w:t>
      </w:r>
      <w:r>
        <w:rPr>
          <w:rFonts w:hint="eastAsia" w:ascii="Times New Roman" w:hAnsi="Times New Roman" w:eastAsia="仿宋_GB2312" w:cs="Times New Roman"/>
          <w:color w:val="auto"/>
          <w:sz w:val="32"/>
          <w:szCs w:val="32"/>
          <w:highlight w:val="none"/>
          <w:lang w:val="en-US" w:eastAsia="zh-CN"/>
        </w:rPr>
        <w:t>与</w:t>
      </w:r>
      <w:r>
        <w:rPr>
          <w:rFonts w:hint="default" w:ascii="Times New Roman" w:hAnsi="Times New Roman" w:eastAsia="仿宋_GB2312" w:cs="Times New Roman"/>
          <w:color w:val="auto"/>
          <w:sz w:val="32"/>
          <w:szCs w:val="32"/>
          <w:highlight w:val="none"/>
          <w:lang w:val="en-US" w:eastAsia="zh-CN"/>
        </w:rPr>
        <w:t>论证、</w:t>
      </w:r>
      <w:r>
        <w:rPr>
          <w:rFonts w:hint="eastAsia" w:ascii="Times New Roman" w:hAnsi="Times New Roman" w:eastAsia="仿宋_GB2312" w:cs="Times New Roman"/>
          <w:color w:val="auto"/>
          <w:sz w:val="32"/>
          <w:szCs w:val="32"/>
          <w:highlight w:val="none"/>
          <w:lang w:val="en-US" w:eastAsia="zh-CN"/>
        </w:rPr>
        <w:t>提前</w:t>
      </w:r>
      <w:r>
        <w:rPr>
          <w:rFonts w:hint="default" w:ascii="Times New Roman" w:hAnsi="Times New Roman" w:eastAsia="仿宋_GB2312" w:cs="Times New Roman"/>
          <w:color w:val="auto"/>
          <w:sz w:val="32"/>
          <w:szCs w:val="32"/>
          <w:highlight w:val="none"/>
          <w:lang w:val="en-US" w:eastAsia="zh-CN"/>
        </w:rPr>
        <w:t>提出有针对性的预防措施，着力从源头上预防和减少不安全因素，实现安全生产工作的目的。</w:t>
      </w:r>
    </w:p>
    <w:p>
      <w:pPr>
        <w:keepNext w:val="0"/>
        <w:keepLines w:val="0"/>
        <w:pageBreakBefore w:val="0"/>
        <w:widowControl w:val="0"/>
        <w:kinsoku/>
        <w:wordWrap/>
        <w:overflowPunct/>
        <w:topLinePunct w:val="0"/>
        <w:autoSpaceDE/>
        <w:autoSpaceDN/>
        <w:bidi w:val="0"/>
        <w:adjustRightInd/>
        <w:snapToGrid/>
        <w:spacing w:line="620" w:lineRule="exact"/>
        <w:ind w:firstLine="640" w:firstLineChars="200"/>
        <w:jc w:val="left"/>
        <w:rPr>
          <w:rFonts w:hint="eastAsia"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对危化品、矿山、烟花爆竹、金属冶炼等行业领域高危项目启动安全风险评估与论证的范围规模和启动层级：</w:t>
      </w:r>
    </w:p>
    <w:p>
      <w:pPr>
        <w:keepNext w:val="0"/>
        <w:keepLines w:val="0"/>
        <w:pageBreakBefore w:val="0"/>
        <w:widowControl w:val="0"/>
        <w:kinsoku/>
        <w:wordWrap/>
        <w:overflowPunct/>
        <w:topLinePunct w:val="0"/>
        <w:autoSpaceDE/>
        <w:autoSpaceDN/>
        <w:bidi w:val="0"/>
        <w:adjustRightInd/>
        <w:snapToGrid/>
        <w:spacing w:line="620" w:lineRule="exact"/>
        <w:ind w:firstLine="640" w:firstLineChars="200"/>
        <w:jc w:val="left"/>
        <w:rPr>
          <w:rFonts w:hint="eastAsia" w:ascii="Times New Roman" w:hAnsi="Times New Roman" w:eastAsia="仿宋_GB2312" w:cs="Times New Roman"/>
          <w:color w:val="auto"/>
          <w:sz w:val="32"/>
          <w:szCs w:val="32"/>
          <w:highlight w:val="none"/>
          <w:lang w:val="en-US" w:eastAsia="zh-CN"/>
        </w:rPr>
      </w:pPr>
      <w:r>
        <w:rPr>
          <w:rFonts w:hint="eastAsia" w:ascii="楷体_GB2312" w:hAnsi="楷体_GB2312" w:eastAsia="楷体_GB2312" w:cs="楷体_GB2312"/>
          <w:b w:val="0"/>
          <w:bCs w:val="0"/>
          <w:color w:val="auto"/>
          <w:kern w:val="2"/>
          <w:sz w:val="32"/>
          <w:szCs w:val="32"/>
          <w:lang w:val="en-US" w:eastAsia="zh-CN" w:bidi="ar-SA"/>
        </w:rPr>
        <w:t>（一）非煤矿山项目。</w:t>
      </w:r>
      <w:r>
        <w:rPr>
          <w:rFonts w:hint="default" w:ascii="Times New Roman" w:hAnsi="Times New Roman" w:eastAsia="楷体" w:cs="Times New Roman"/>
          <w:b w:val="0"/>
          <w:bCs w:val="0"/>
          <w:color w:val="auto"/>
          <w:kern w:val="2"/>
          <w:sz w:val="32"/>
          <w:szCs w:val="32"/>
          <w:lang w:val="en-US" w:eastAsia="zh-CN" w:bidi="ar-SA"/>
        </w:rPr>
        <w:t>1</w:t>
      </w:r>
      <w:r>
        <w:rPr>
          <w:rFonts w:hint="default" w:ascii="Times New Roman" w:hAnsi="Times New Roman" w:eastAsia="仿宋_GB2312" w:cs="Times New Roman"/>
          <w:color w:val="auto"/>
          <w:sz w:val="32"/>
          <w:szCs w:val="32"/>
          <w:highlight w:val="none"/>
          <w:lang w:val="en-US" w:eastAsia="zh-CN"/>
        </w:rPr>
        <w:t>00</w:t>
      </w:r>
      <w:r>
        <w:rPr>
          <w:rFonts w:hint="eastAsia" w:ascii="Times New Roman" w:hAnsi="Times New Roman" w:eastAsia="仿宋_GB2312" w:cs="Times New Roman"/>
          <w:color w:val="auto"/>
          <w:sz w:val="32"/>
          <w:szCs w:val="32"/>
          <w:highlight w:val="none"/>
          <w:lang w:val="en-US" w:eastAsia="zh-CN"/>
        </w:rPr>
        <w:t>万吨及以上规模建筑用花岗岩（砂岩、灰岩）和水泥用灰岩露天矿山、中型以上规模陶瓷土（石）露天矿山、金属露天矿山、尾矿库、金属非金属地下矿山项目由市级启动。</w:t>
      </w:r>
    </w:p>
    <w:p>
      <w:pPr>
        <w:keepNext w:val="0"/>
        <w:keepLines w:val="0"/>
        <w:pageBreakBefore w:val="0"/>
        <w:widowControl w:val="0"/>
        <w:numPr>
          <w:ilvl w:val="0"/>
          <w:numId w:val="0"/>
        </w:numPr>
        <w:tabs>
          <w:tab w:val="right" w:pos="994"/>
          <w:tab w:val="right" w:leader="dot" w:pos="8296"/>
        </w:tabs>
        <w:kinsoku/>
        <w:wordWrap/>
        <w:overflowPunct/>
        <w:topLinePunct w:val="0"/>
        <w:autoSpaceDE/>
        <w:autoSpaceDN/>
        <w:bidi w:val="0"/>
        <w:adjustRightInd/>
        <w:snapToGrid/>
        <w:spacing w:beforeLines="0" w:afterLines="0" w:line="620" w:lineRule="exact"/>
        <w:ind w:firstLine="640"/>
        <w:jc w:val="left"/>
        <w:rPr>
          <w:rFonts w:hint="eastAsia" w:ascii="Times New Roman" w:hAnsi="Times New Roman" w:eastAsia="仿宋_GB2312" w:cs="Times New Roman"/>
          <w:color w:val="auto"/>
          <w:sz w:val="32"/>
          <w:szCs w:val="32"/>
          <w:highlight w:val="none"/>
          <w:lang w:val="en-US" w:eastAsia="zh-CN"/>
        </w:rPr>
      </w:pPr>
      <w:r>
        <w:rPr>
          <w:rFonts w:hint="eastAsia" w:ascii="楷体_GB2312" w:hAnsi="楷体_GB2312" w:eastAsia="楷体_GB2312" w:cs="楷体_GB2312"/>
          <w:b w:val="0"/>
          <w:bCs w:val="0"/>
          <w:color w:val="auto"/>
          <w:kern w:val="2"/>
          <w:sz w:val="32"/>
          <w:szCs w:val="32"/>
          <w:lang w:val="en-US" w:eastAsia="zh-CN" w:bidi="ar-SA"/>
        </w:rPr>
        <w:t>（二）危险化学品生产经营项目</w:t>
      </w:r>
      <w:r>
        <w:rPr>
          <w:rFonts w:hint="eastAsia" w:ascii="楷体" w:hAnsi="楷体" w:eastAsia="楷体" w:cs="楷体"/>
          <w:color w:val="auto"/>
          <w:sz w:val="32"/>
          <w:szCs w:val="32"/>
          <w:highlight w:val="none"/>
          <w:u w:val="none"/>
          <w:lang w:val="en-US" w:eastAsia="zh-CN"/>
        </w:rPr>
        <w:t>。</w:t>
      </w:r>
      <w:r>
        <w:rPr>
          <w:rFonts w:hint="eastAsia" w:ascii="Times New Roman" w:hAnsi="Times New Roman" w:eastAsia="仿宋_GB2312" w:cs="Times New Roman"/>
          <w:color w:val="auto"/>
          <w:sz w:val="32"/>
          <w:szCs w:val="32"/>
          <w:highlight w:val="none"/>
          <w:lang w:val="en-US" w:eastAsia="zh-CN"/>
        </w:rPr>
        <w:t>涉及“两重点一重大”（重点监管的危险化工工艺、重点监管的危险化学品和危险化学品重大危险源）的危险化学品生产项目由市级启动，</w:t>
      </w:r>
      <w:r>
        <w:rPr>
          <w:rFonts w:hint="default" w:ascii="Times New Roman" w:hAnsi="Times New Roman" w:eastAsia="仿宋_GB2312" w:cs="Times New Roman"/>
          <w:color w:val="auto"/>
          <w:sz w:val="32"/>
          <w:szCs w:val="32"/>
          <w:highlight w:val="none"/>
          <w:lang w:val="en-US" w:eastAsia="zh-CN"/>
        </w:rPr>
        <w:t>特别是以下建设项目:1、涉及光气、氯气等一二类急性毒性气体的建设项目。2、涉及硝化、氯化、氟化、重氮化、过氧化危险化工工艺的建设项日。3、生产硝酸铵、硝基胍、氯酸铵、氯酸钾、氯酸钠等的危险化学品建设项目。4、反应工艺危险度被确定为4级或5级的精细化工建设项目。</w:t>
      </w:r>
    </w:p>
    <w:p>
      <w:pPr>
        <w:keepNext w:val="0"/>
        <w:keepLines w:val="0"/>
        <w:pageBreakBefore w:val="0"/>
        <w:widowControl w:val="0"/>
        <w:kinsoku/>
        <w:wordWrap/>
        <w:overflowPunct/>
        <w:topLinePunct w:val="0"/>
        <w:autoSpaceDE/>
        <w:autoSpaceDN/>
        <w:bidi w:val="0"/>
        <w:adjustRightInd/>
        <w:snapToGrid/>
        <w:spacing w:line="620" w:lineRule="exact"/>
        <w:ind w:firstLine="640"/>
        <w:jc w:val="left"/>
        <w:rPr>
          <w:rFonts w:hint="eastAsia" w:ascii="楷体_GB2312" w:hAnsi="楷体_GB2312" w:eastAsia="楷体_GB2312" w:cs="楷体_GB2312"/>
          <w:color w:val="auto"/>
          <w:sz w:val="32"/>
          <w:szCs w:val="32"/>
          <w:highlight w:val="none"/>
          <w:u w:val="none"/>
          <w:lang w:val="en-US" w:eastAsia="zh-CN"/>
        </w:rPr>
      </w:pPr>
      <w:r>
        <w:rPr>
          <w:rFonts w:hint="eastAsia" w:ascii="楷体_GB2312" w:hAnsi="楷体_GB2312" w:eastAsia="楷体_GB2312" w:cs="楷体_GB2312"/>
          <w:b w:val="0"/>
          <w:bCs w:val="0"/>
          <w:color w:val="auto"/>
          <w:kern w:val="2"/>
          <w:sz w:val="32"/>
          <w:szCs w:val="32"/>
          <w:lang w:val="en-US" w:eastAsia="zh-CN" w:bidi="ar-SA"/>
        </w:rPr>
        <w:t>（三）其他项目按立项审批权限分级启动</w:t>
      </w:r>
      <w:r>
        <w:rPr>
          <w:rFonts w:hint="eastAsia" w:ascii="楷体_GB2312" w:hAnsi="楷体_GB2312" w:eastAsia="楷体_GB2312" w:cs="楷体_GB2312"/>
          <w:color w:val="auto"/>
          <w:sz w:val="32"/>
          <w:szCs w:val="32"/>
          <w:highlight w:val="none"/>
          <w:u w:val="none"/>
          <w:lang w:eastAsia="zh-CN"/>
        </w:rPr>
        <w:t>。</w:t>
      </w:r>
    </w:p>
    <w:p>
      <w:pPr>
        <w:keepNext w:val="0"/>
        <w:keepLines w:val="0"/>
        <w:pageBreakBefore w:val="0"/>
        <w:widowControl w:val="0"/>
        <w:kinsoku/>
        <w:wordWrap/>
        <w:overflowPunct/>
        <w:topLinePunct w:val="0"/>
        <w:autoSpaceDE/>
        <w:autoSpaceDN/>
        <w:bidi w:val="0"/>
        <w:adjustRightInd/>
        <w:snapToGrid/>
        <w:spacing w:line="620" w:lineRule="exact"/>
        <w:ind w:firstLine="640" w:firstLineChars="200"/>
        <w:jc w:val="left"/>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五、评估内容</w:t>
      </w:r>
    </w:p>
    <w:p>
      <w:pPr>
        <w:keepNext w:val="0"/>
        <w:keepLines w:val="0"/>
        <w:pageBreakBefore w:val="0"/>
        <w:widowControl w:val="0"/>
        <w:kinsoku/>
        <w:wordWrap/>
        <w:overflowPunct/>
        <w:topLinePunct w:val="0"/>
        <w:autoSpaceDE/>
        <w:autoSpaceDN/>
        <w:bidi w:val="0"/>
        <w:adjustRightInd/>
        <w:snapToGrid/>
        <w:spacing w:line="620" w:lineRule="exact"/>
        <w:ind w:firstLine="640" w:firstLineChars="200"/>
        <w:jc w:val="left"/>
        <w:rPr>
          <w:rFonts w:hint="default"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对项目的</w:t>
      </w:r>
      <w:r>
        <w:rPr>
          <w:rFonts w:hint="default" w:ascii="Times New Roman" w:hAnsi="Times New Roman" w:eastAsia="仿宋_GB2312" w:cs="Times New Roman"/>
          <w:color w:val="auto"/>
          <w:sz w:val="32"/>
          <w:szCs w:val="32"/>
          <w:highlight w:val="none"/>
          <w:lang w:val="en-US" w:eastAsia="zh-CN"/>
        </w:rPr>
        <w:t>安全风险</w:t>
      </w:r>
      <w:r>
        <w:rPr>
          <w:rFonts w:hint="eastAsia" w:ascii="Times New Roman" w:hAnsi="Times New Roman" w:eastAsia="仿宋_GB2312" w:cs="Times New Roman"/>
          <w:color w:val="auto"/>
          <w:sz w:val="32"/>
          <w:szCs w:val="32"/>
          <w:highlight w:val="none"/>
          <w:lang w:val="en-US" w:eastAsia="zh-CN"/>
        </w:rPr>
        <w:t>按照以下内容进行</w:t>
      </w:r>
      <w:r>
        <w:rPr>
          <w:rFonts w:hint="default" w:ascii="Times New Roman" w:hAnsi="Times New Roman" w:eastAsia="仿宋_GB2312" w:cs="Times New Roman"/>
          <w:color w:val="auto"/>
          <w:sz w:val="32"/>
          <w:szCs w:val="32"/>
          <w:highlight w:val="none"/>
          <w:lang w:val="en-US" w:eastAsia="zh-CN"/>
        </w:rPr>
        <w:t>联合评估</w:t>
      </w:r>
      <w:r>
        <w:rPr>
          <w:rFonts w:hint="eastAsia" w:ascii="Times New Roman" w:hAnsi="Times New Roman" w:eastAsia="仿宋_GB2312" w:cs="Times New Roman"/>
          <w:color w:val="auto"/>
          <w:sz w:val="32"/>
          <w:szCs w:val="32"/>
          <w:highlight w:val="none"/>
          <w:lang w:val="en-US" w:eastAsia="zh-CN"/>
        </w:rPr>
        <w:t>与论证：</w:t>
      </w:r>
    </w:p>
    <w:p>
      <w:pPr>
        <w:keepNext w:val="0"/>
        <w:keepLines w:val="0"/>
        <w:pageBreakBefore w:val="0"/>
        <w:widowControl w:val="0"/>
        <w:kinsoku/>
        <w:wordWrap/>
        <w:overflowPunct/>
        <w:topLinePunct w:val="0"/>
        <w:autoSpaceDE/>
        <w:autoSpaceDN/>
        <w:bidi w:val="0"/>
        <w:adjustRightInd/>
        <w:snapToGrid/>
        <w:spacing w:line="620" w:lineRule="exact"/>
        <w:ind w:firstLine="640" w:firstLineChars="200"/>
        <w:jc w:val="left"/>
        <w:rPr>
          <w:rFonts w:hint="default" w:ascii="Times New Roman" w:hAnsi="Times New Roman" w:eastAsia="仿宋_GB2312" w:cs="Times New Roman"/>
          <w:color w:val="auto"/>
          <w:sz w:val="32"/>
          <w:szCs w:val="32"/>
          <w:highlight w:val="none"/>
          <w:lang w:val="en-US" w:eastAsia="zh-CN"/>
        </w:rPr>
      </w:pPr>
      <w:r>
        <w:rPr>
          <w:rFonts w:hint="eastAsia" w:ascii="楷体_GB2312" w:hAnsi="楷体_GB2312" w:eastAsia="楷体_GB2312" w:cs="楷体_GB2312"/>
          <w:b w:val="0"/>
          <w:bCs w:val="0"/>
          <w:color w:val="auto"/>
          <w:kern w:val="2"/>
          <w:sz w:val="32"/>
          <w:szCs w:val="32"/>
          <w:lang w:val="en-US" w:eastAsia="zh-CN" w:bidi="ar-SA"/>
        </w:rPr>
        <w:t>（一）产业政策规划方面</w:t>
      </w:r>
      <w:r>
        <w:rPr>
          <w:rFonts w:hint="eastAsia" w:ascii="楷体" w:hAnsi="楷体" w:eastAsia="楷体" w:cs="楷体"/>
          <w:color w:val="auto"/>
          <w:sz w:val="32"/>
          <w:szCs w:val="32"/>
          <w:highlight w:val="none"/>
          <w:lang w:val="en-US" w:eastAsia="zh-CN"/>
        </w:rPr>
        <w:t>。</w:t>
      </w:r>
      <w:r>
        <w:rPr>
          <w:rFonts w:hint="eastAsia" w:ascii="Times New Roman" w:hAnsi="Times New Roman" w:eastAsia="仿宋_GB2312" w:cs="Times New Roman"/>
          <w:color w:val="auto"/>
          <w:sz w:val="32"/>
          <w:szCs w:val="32"/>
          <w:highlight w:val="none"/>
          <w:lang w:val="en-US" w:eastAsia="zh-CN"/>
        </w:rPr>
        <w:t>项目是否涉及《市场准入负面清单（2022年版）》《产业结构调整指导目录（</w:t>
      </w:r>
      <w:r>
        <w:rPr>
          <w:rFonts w:hint="default" w:ascii="Times New Roman" w:hAnsi="Times New Roman" w:eastAsia="仿宋_GB2312" w:cs="Times New Roman"/>
          <w:color w:val="auto"/>
          <w:sz w:val="32"/>
          <w:szCs w:val="32"/>
          <w:highlight w:val="none"/>
          <w:lang w:val="en-US" w:eastAsia="zh-CN"/>
        </w:rPr>
        <w:t>20</w:t>
      </w:r>
      <w:r>
        <w:rPr>
          <w:rFonts w:hint="eastAsia" w:ascii="Times New Roman" w:hAnsi="Times New Roman" w:eastAsia="仿宋_GB2312" w:cs="Times New Roman"/>
          <w:color w:val="auto"/>
          <w:sz w:val="32"/>
          <w:szCs w:val="32"/>
          <w:highlight w:val="none"/>
          <w:lang w:val="en-US" w:eastAsia="zh-CN"/>
        </w:rPr>
        <w:t>24年版）》规定的禁止类、限制类、淘汰类的项目，是否涉及应急部规定的有关淘汰落后工艺设备目录的项目，选址是否符合国民经济和社会发展规划、国土空间规划、生态环境保护规划以及产业布局、园区布局的要求。新建危险化学品生产建设项目（资源类项目、为其他行业配套的危化品建设项目等除外）是否进入化工园区。矿山项目是否符合矿业规划、是否达到国家及地方最小开采规模。</w:t>
      </w:r>
    </w:p>
    <w:p>
      <w:pPr>
        <w:keepNext w:val="0"/>
        <w:keepLines w:val="0"/>
        <w:pageBreakBefore w:val="0"/>
        <w:widowControl w:val="0"/>
        <w:kinsoku/>
        <w:wordWrap/>
        <w:overflowPunct/>
        <w:topLinePunct w:val="0"/>
        <w:autoSpaceDE/>
        <w:autoSpaceDN/>
        <w:bidi w:val="0"/>
        <w:adjustRightInd/>
        <w:snapToGrid/>
        <w:spacing w:line="620" w:lineRule="exact"/>
        <w:ind w:firstLine="640"/>
        <w:jc w:val="left"/>
        <w:rPr>
          <w:rFonts w:hint="default" w:ascii="Times New Roman" w:hAnsi="Times New Roman" w:eastAsia="仿宋_GB2312" w:cs="Times New Roman"/>
          <w:color w:val="auto"/>
          <w:sz w:val="32"/>
          <w:szCs w:val="32"/>
          <w:highlight w:val="none"/>
          <w:lang w:val="en-US" w:eastAsia="zh-CN"/>
        </w:rPr>
      </w:pPr>
      <w:r>
        <w:rPr>
          <w:rFonts w:hint="eastAsia" w:ascii="楷体_GB2312" w:hAnsi="楷体_GB2312" w:eastAsia="楷体_GB2312" w:cs="楷体_GB2312"/>
          <w:b w:val="0"/>
          <w:bCs w:val="0"/>
          <w:color w:val="auto"/>
          <w:kern w:val="2"/>
          <w:sz w:val="32"/>
          <w:szCs w:val="32"/>
          <w:lang w:val="en-US" w:eastAsia="zh-CN" w:bidi="ar-SA"/>
        </w:rPr>
        <w:t>（二）安全生产条件标准方面</w:t>
      </w:r>
      <w:r>
        <w:rPr>
          <w:rFonts w:hint="eastAsia" w:ascii="楷体" w:hAnsi="楷体" w:eastAsia="楷体" w:cs="楷体"/>
          <w:color w:val="auto"/>
          <w:sz w:val="32"/>
          <w:szCs w:val="32"/>
          <w:highlight w:val="none"/>
          <w:lang w:val="en-US" w:eastAsia="zh-CN"/>
        </w:rPr>
        <w:t>。</w:t>
      </w:r>
      <w:r>
        <w:rPr>
          <w:rFonts w:hint="eastAsia" w:ascii="Times New Roman" w:hAnsi="Times New Roman" w:eastAsia="仿宋_GB2312" w:cs="Times New Roman"/>
          <w:color w:val="auto"/>
          <w:sz w:val="32"/>
          <w:szCs w:val="32"/>
          <w:highlight w:val="none"/>
          <w:lang w:val="en-US" w:eastAsia="zh-CN"/>
        </w:rPr>
        <w:t>项目采用的工艺、设备和安全设施是否符合有关安全生产条件和标准的要求，采取的相应安全防护措施在技术上、工程上、经济上是否合理可行，安全风险程度是否在可控范围内。</w:t>
      </w:r>
    </w:p>
    <w:p>
      <w:pPr>
        <w:keepNext w:val="0"/>
        <w:keepLines w:val="0"/>
        <w:pageBreakBefore w:val="0"/>
        <w:widowControl w:val="0"/>
        <w:kinsoku/>
        <w:wordWrap/>
        <w:overflowPunct/>
        <w:topLinePunct w:val="0"/>
        <w:autoSpaceDE/>
        <w:autoSpaceDN/>
        <w:bidi w:val="0"/>
        <w:adjustRightInd/>
        <w:snapToGrid/>
        <w:spacing w:line="620" w:lineRule="exact"/>
        <w:ind w:firstLine="640" w:firstLineChars="200"/>
        <w:jc w:val="left"/>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六、评估形式</w:t>
      </w:r>
    </w:p>
    <w:p>
      <w:pPr>
        <w:keepNext w:val="0"/>
        <w:keepLines w:val="0"/>
        <w:pageBreakBefore w:val="0"/>
        <w:widowControl w:val="0"/>
        <w:kinsoku/>
        <w:wordWrap/>
        <w:overflowPunct/>
        <w:topLinePunct w:val="0"/>
        <w:autoSpaceDE/>
        <w:autoSpaceDN/>
        <w:bidi w:val="0"/>
        <w:adjustRightInd/>
        <w:snapToGrid/>
        <w:spacing w:line="620" w:lineRule="exact"/>
        <w:ind w:firstLine="640" w:firstLineChars="200"/>
        <w:jc w:val="left"/>
        <w:rPr>
          <w:rFonts w:hint="eastAsia"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项目</w:t>
      </w:r>
      <w:r>
        <w:rPr>
          <w:rFonts w:hint="default" w:ascii="Times New Roman" w:hAnsi="Times New Roman" w:eastAsia="仿宋_GB2312" w:cs="Times New Roman"/>
          <w:color w:val="auto"/>
          <w:sz w:val="32"/>
          <w:szCs w:val="32"/>
          <w:highlight w:val="none"/>
          <w:lang w:val="en-US" w:eastAsia="zh-CN"/>
        </w:rPr>
        <w:t>安全风险</w:t>
      </w:r>
      <w:r>
        <w:rPr>
          <w:rFonts w:hint="eastAsia" w:ascii="Times New Roman" w:hAnsi="Times New Roman" w:eastAsia="仿宋_GB2312" w:cs="Times New Roman"/>
          <w:color w:val="auto"/>
          <w:sz w:val="32"/>
          <w:szCs w:val="32"/>
          <w:highlight w:val="none"/>
          <w:lang w:val="en-US" w:eastAsia="zh-CN"/>
        </w:rPr>
        <w:t>联合评估与论证原则上以专文征求意见的形式进行。各相关职能部门在审查项目有关报告的过程中，</w:t>
      </w:r>
      <w:r>
        <w:rPr>
          <w:rFonts w:hint="default" w:ascii="Times New Roman" w:hAnsi="Times New Roman" w:eastAsia="仿宋_GB2312" w:cs="Times New Roman"/>
          <w:color w:val="auto"/>
          <w:sz w:val="32"/>
          <w:szCs w:val="32"/>
          <w:highlight w:val="none"/>
          <w:lang w:val="en-US" w:eastAsia="zh-CN"/>
        </w:rPr>
        <w:t>如遇到</w:t>
      </w:r>
      <w:r>
        <w:rPr>
          <w:rFonts w:hint="eastAsia" w:ascii="Times New Roman" w:hAnsi="Times New Roman" w:eastAsia="仿宋_GB2312" w:cs="Times New Roman"/>
          <w:color w:val="auto"/>
          <w:sz w:val="32"/>
          <w:szCs w:val="32"/>
          <w:highlight w:val="none"/>
          <w:lang w:val="en-US" w:eastAsia="zh-CN"/>
        </w:rPr>
        <w:t>需集体协调</w:t>
      </w:r>
      <w:r>
        <w:rPr>
          <w:rFonts w:hint="default" w:ascii="Times New Roman" w:hAnsi="Times New Roman" w:eastAsia="仿宋_GB2312" w:cs="Times New Roman"/>
          <w:color w:val="auto"/>
          <w:sz w:val="32"/>
          <w:szCs w:val="32"/>
          <w:highlight w:val="none"/>
          <w:lang w:val="en-US" w:eastAsia="zh-CN"/>
        </w:rPr>
        <w:t>解决的问题，</w:t>
      </w:r>
      <w:r>
        <w:rPr>
          <w:rFonts w:hint="eastAsia" w:ascii="Times New Roman" w:hAnsi="Times New Roman" w:eastAsia="仿宋_GB2312" w:cs="Times New Roman"/>
          <w:color w:val="auto"/>
          <w:sz w:val="32"/>
          <w:szCs w:val="32"/>
          <w:highlight w:val="none"/>
          <w:lang w:val="en-US" w:eastAsia="zh-CN"/>
        </w:rPr>
        <w:t>由发改、应急部门牵头召集相关部门召开工作会商会，按照依法行政、统筹协调、分工负责、科学决策的原则审议事项。会议形成的意见、决定，以会议纪要形式印发。</w:t>
      </w:r>
    </w:p>
    <w:p>
      <w:pPr>
        <w:keepNext w:val="0"/>
        <w:keepLines w:val="0"/>
        <w:pageBreakBefore w:val="0"/>
        <w:widowControl w:val="0"/>
        <w:kinsoku/>
        <w:wordWrap/>
        <w:overflowPunct/>
        <w:topLinePunct w:val="0"/>
        <w:autoSpaceDE/>
        <w:autoSpaceDN/>
        <w:bidi w:val="0"/>
        <w:adjustRightInd/>
        <w:snapToGrid/>
        <w:spacing w:line="620" w:lineRule="exact"/>
        <w:ind w:firstLine="640" w:firstLineChars="200"/>
        <w:jc w:val="left"/>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七、部门及其职责</w:t>
      </w:r>
    </w:p>
    <w:p>
      <w:pPr>
        <w:keepNext w:val="0"/>
        <w:keepLines w:val="0"/>
        <w:pageBreakBefore w:val="0"/>
        <w:widowControl w:val="0"/>
        <w:kinsoku/>
        <w:wordWrap/>
        <w:overflowPunct/>
        <w:topLinePunct w:val="0"/>
        <w:autoSpaceDE/>
        <w:autoSpaceDN/>
        <w:bidi w:val="0"/>
        <w:adjustRightInd/>
        <w:snapToGrid/>
        <w:spacing w:line="620" w:lineRule="exact"/>
        <w:ind w:firstLine="640" w:firstLineChars="200"/>
        <w:jc w:val="left"/>
        <w:rPr>
          <w:rFonts w:hint="eastAsia"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由发改、应急部门作为牵头部门，其中发改部门负责接收项目单位报来的涉及</w:t>
      </w:r>
      <w:r>
        <w:rPr>
          <w:rFonts w:hint="default" w:ascii="Times New Roman" w:hAnsi="Times New Roman" w:eastAsia="仿宋_GB2312" w:cs="Times New Roman"/>
          <w:color w:val="auto"/>
          <w:sz w:val="32"/>
          <w:szCs w:val="32"/>
          <w:highlight w:val="none"/>
          <w:lang w:val="en-US" w:eastAsia="zh-CN"/>
        </w:rPr>
        <w:t>安全风险</w:t>
      </w:r>
      <w:r>
        <w:rPr>
          <w:rFonts w:hint="eastAsia" w:ascii="Times New Roman" w:hAnsi="Times New Roman" w:eastAsia="仿宋_GB2312" w:cs="Times New Roman"/>
          <w:color w:val="auto"/>
          <w:sz w:val="32"/>
          <w:szCs w:val="32"/>
          <w:highlight w:val="none"/>
          <w:lang w:val="en-US" w:eastAsia="zh-CN"/>
        </w:rPr>
        <w:t>项目的有关申请报告（核准类）或项目基本情况说明（备案类），统筹、征询应急部门及协办部门意见，形成联合审查综合意见；应急部门负责确认项目是否需要开展安全风险联合评估与论证工作，并提出联合评估与论证意见。协办部门为工业和信息化、自然资源、生态环境、住房城乡建设等部门，按照本部门的工作职责配合牵头部门开展安全风险联合评估与论证工作，并提出本部门的联合评估与论证意见。</w:t>
      </w:r>
    </w:p>
    <w:p>
      <w:pPr>
        <w:keepNext w:val="0"/>
        <w:keepLines w:val="0"/>
        <w:pageBreakBefore w:val="0"/>
        <w:widowControl w:val="0"/>
        <w:kinsoku/>
        <w:wordWrap/>
        <w:overflowPunct/>
        <w:topLinePunct w:val="0"/>
        <w:autoSpaceDE/>
        <w:autoSpaceDN/>
        <w:bidi w:val="0"/>
        <w:adjustRightInd/>
        <w:snapToGrid/>
        <w:spacing w:line="620" w:lineRule="exact"/>
        <w:ind w:firstLine="640" w:firstLineChars="200"/>
        <w:jc w:val="left"/>
        <w:rPr>
          <w:rFonts w:hint="eastAsia"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各县（市、区）发改部门及应急部门，指导拟建设涉及</w:t>
      </w:r>
      <w:r>
        <w:rPr>
          <w:rFonts w:hint="default" w:ascii="Times New Roman" w:hAnsi="Times New Roman" w:eastAsia="仿宋_GB2312" w:cs="Times New Roman"/>
          <w:color w:val="auto"/>
          <w:sz w:val="32"/>
          <w:szCs w:val="32"/>
          <w:highlight w:val="none"/>
          <w:lang w:val="en-US" w:eastAsia="zh-CN"/>
        </w:rPr>
        <w:t>安全风险</w:t>
      </w:r>
      <w:r>
        <w:rPr>
          <w:rFonts w:hint="eastAsia" w:ascii="Times New Roman" w:hAnsi="Times New Roman" w:eastAsia="仿宋_GB2312" w:cs="Times New Roman"/>
          <w:color w:val="auto"/>
          <w:sz w:val="32"/>
          <w:szCs w:val="32"/>
          <w:highlight w:val="none"/>
          <w:lang w:val="en-US" w:eastAsia="zh-CN"/>
        </w:rPr>
        <w:t>项目的企业按要求提交有关申请报告或基本情况说明，并及时向上级部门沟通报告涉及</w:t>
      </w:r>
      <w:r>
        <w:rPr>
          <w:rFonts w:hint="default" w:ascii="Times New Roman" w:hAnsi="Times New Roman" w:eastAsia="仿宋_GB2312" w:cs="Times New Roman"/>
          <w:color w:val="auto"/>
          <w:sz w:val="32"/>
          <w:szCs w:val="32"/>
          <w:highlight w:val="none"/>
          <w:lang w:val="en-US" w:eastAsia="zh-CN"/>
        </w:rPr>
        <w:t>安全风险</w:t>
      </w:r>
      <w:r>
        <w:rPr>
          <w:rFonts w:hint="eastAsia" w:ascii="Times New Roman" w:hAnsi="Times New Roman" w:eastAsia="仿宋_GB2312" w:cs="Times New Roman"/>
          <w:color w:val="auto"/>
          <w:sz w:val="32"/>
          <w:szCs w:val="32"/>
          <w:highlight w:val="none"/>
          <w:lang w:val="en-US" w:eastAsia="zh-CN"/>
        </w:rPr>
        <w:t>项目的相关信息。</w:t>
      </w:r>
    </w:p>
    <w:p>
      <w:pPr>
        <w:keepNext w:val="0"/>
        <w:keepLines w:val="0"/>
        <w:pageBreakBefore w:val="0"/>
        <w:widowControl w:val="0"/>
        <w:kinsoku/>
        <w:wordWrap/>
        <w:overflowPunct/>
        <w:topLinePunct w:val="0"/>
        <w:autoSpaceDE/>
        <w:autoSpaceDN/>
        <w:bidi w:val="0"/>
        <w:adjustRightInd/>
        <w:snapToGrid/>
        <w:spacing w:line="620" w:lineRule="exact"/>
        <w:ind w:firstLine="640" w:firstLineChars="200"/>
        <w:jc w:val="left"/>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八、评估流程及时限</w:t>
      </w:r>
    </w:p>
    <w:p>
      <w:pPr>
        <w:keepNext w:val="0"/>
        <w:keepLines w:val="0"/>
        <w:pageBreakBefore w:val="0"/>
        <w:widowControl w:val="0"/>
        <w:kinsoku/>
        <w:wordWrap/>
        <w:overflowPunct/>
        <w:topLinePunct w:val="0"/>
        <w:autoSpaceDE/>
        <w:autoSpaceDN/>
        <w:bidi w:val="0"/>
        <w:adjustRightInd/>
        <w:snapToGrid/>
        <w:spacing w:line="620" w:lineRule="exact"/>
        <w:ind w:firstLine="640" w:firstLineChars="200"/>
        <w:jc w:val="left"/>
        <w:rPr>
          <w:rFonts w:hint="eastAsia"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县级发改部门收到项目单位报来的涉及安全风险项目的有关申请报告（核准类）或项目基本情况说明（备案类），会同级应急部门确认项目的安全风险联合评估与论证启动层级。需由县级启动安全风险评估论证的项目，参照市级启动程序执行。需由市级启动安全风险评估论证的项目，由县级发改部门将项目材料及时报送至市级发改部门。</w:t>
      </w:r>
    </w:p>
    <w:p>
      <w:pPr>
        <w:keepNext w:val="0"/>
        <w:keepLines w:val="0"/>
        <w:pageBreakBefore w:val="0"/>
        <w:widowControl w:val="0"/>
        <w:kinsoku/>
        <w:wordWrap/>
        <w:overflowPunct/>
        <w:topLinePunct w:val="0"/>
        <w:autoSpaceDE/>
        <w:autoSpaceDN/>
        <w:bidi w:val="0"/>
        <w:adjustRightInd/>
        <w:snapToGrid/>
        <w:spacing w:line="620" w:lineRule="exact"/>
        <w:ind w:firstLine="640" w:firstLineChars="200"/>
        <w:jc w:val="left"/>
        <w:rPr>
          <w:rFonts w:hint="eastAsia"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市级发改部门收到项目材料后，征询市级应急部门意见，由市级应急部门确认项目是否需启动安全风险联合评估与论证工作。确认后，市级发改部门及时发起安全风险联合评估与论证，将项目材料发送至应急部门和各协办部门，并根据相关部门反馈的《安全风险联合审查部门意见》形成《安全风险联合审查综合意见》，并作为后续立项审批的重要参考依据。</w:t>
      </w:r>
    </w:p>
    <w:p>
      <w:pPr>
        <w:keepNext w:val="0"/>
        <w:keepLines w:val="0"/>
        <w:pageBreakBefore w:val="0"/>
        <w:widowControl w:val="0"/>
        <w:kinsoku/>
        <w:wordWrap/>
        <w:overflowPunct/>
        <w:topLinePunct w:val="0"/>
        <w:autoSpaceDE/>
        <w:autoSpaceDN/>
        <w:bidi w:val="0"/>
        <w:adjustRightInd/>
        <w:snapToGrid/>
        <w:spacing w:line="620" w:lineRule="exact"/>
        <w:ind w:firstLine="640" w:firstLineChars="200"/>
        <w:jc w:val="left"/>
        <w:rPr>
          <w:rFonts w:hint="eastAsia" w:ascii="Times New Roman" w:hAnsi="Times New Roman"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项目安全风险联合评估与论证从发起到最终形成《安全风险联合审查综合意见》，全流程不超过10个工作日（需要委托专家评审的时限不计入工作时限）。</w:t>
      </w:r>
    </w:p>
    <w:p>
      <w:pPr>
        <w:keepNext w:val="0"/>
        <w:keepLines w:val="0"/>
        <w:pageBreakBefore w:val="0"/>
        <w:widowControl w:val="0"/>
        <w:numPr>
          <w:ilvl w:val="-1"/>
          <w:numId w:val="0"/>
        </w:numPr>
        <w:kinsoku/>
        <w:wordWrap/>
        <w:overflowPunct/>
        <w:topLinePunct w:val="0"/>
        <w:autoSpaceDE/>
        <w:autoSpaceDN/>
        <w:bidi w:val="0"/>
        <w:adjustRightInd/>
        <w:snapToGrid/>
        <w:spacing w:line="620" w:lineRule="exact"/>
        <w:ind w:firstLine="640" w:firstLineChars="200"/>
        <w:jc w:val="left"/>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九、涉及安全风险项目申请报告和</w:t>
      </w:r>
      <w:r>
        <w:rPr>
          <w:rFonts w:hint="eastAsia" w:ascii="黑体" w:hAnsi="黑体" w:eastAsia="黑体" w:cs="黑体"/>
          <w:color w:val="auto"/>
          <w:sz w:val="32"/>
          <w:szCs w:val="32"/>
          <w:highlight w:val="none"/>
        </w:rPr>
        <w:t>基本情况说明</w:t>
      </w:r>
      <w:r>
        <w:rPr>
          <w:rFonts w:hint="eastAsia" w:ascii="黑体" w:hAnsi="黑体" w:eastAsia="黑体" w:cs="黑体"/>
          <w:color w:val="auto"/>
          <w:sz w:val="32"/>
          <w:szCs w:val="32"/>
          <w:highlight w:val="none"/>
          <w:lang w:eastAsia="zh-CN"/>
        </w:rPr>
        <w:t>的编制格式</w:t>
      </w:r>
    </w:p>
    <w:p>
      <w:pPr>
        <w:keepNext w:val="0"/>
        <w:keepLines w:val="0"/>
        <w:pageBreakBefore w:val="0"/>
        <w:widowControl w:val="0"/>
        <w:kinsoku/>
        <w:wordWrap/>
        <w:overflowPunct/>
        <w:topLinePunct w:val="0"/>
        <w:autoSpaceDE/>
        <w:autoSpaceDN/>
        <w:bidi w:val="0"/>
        <w:adjustRightInd/>
        <w:snapToGrid/>
        <w:spacing w:line="620" w:lineRule="exact"/>
        <w:ind w:firstLine="640" w:firstLineChars="200"/>
        <w:jc w:val="left"/>
        <w:rPr>
          <w:rFonts w:hint="default"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（一）</w:t>
      </w:r>
      <w:r>
        <w:rPr>
          <w:rFonts w:hint="default" w:ascii="Times New Roman" w:hAnsi="Times New Roman" w:eastAsia="仿宋_GB2312" w:cs="Times New Roman"/>
          <w:color w:val="auto"/>
          <w:sz w:val="32"/>
          <w:szCs w:val="32"/>
          <w:highlight w:val="none"/>
          <w:lang w:val="en-US" w:eastAsia="zh-CN"/>
        </w:rPr>
        <w:t>项目单位及拟建项目</w:t>
      </w:r>
      <w:r>
        <w:rPr>
          <w:rFonts w:hint="eastAsia" w:ascii="Times New Roman" w:hAnsi="Times New Roman" w:eastAsia="仿宋_GB2312" w:cs="Times New Roman"/>
          <w:color w:val="auto"/>
          <w:sz w:val="32"/>
          <w:szCs w:val="32"/>
          <w:highlight w:val="none"/>
          <w:lang w:val="en-US" w:eastAsia="zh-CN"/>
        </w:rPr>
        <w:t>基本</w:t>
      </w:r>
      <w:r>
        <w:rPr>
          <w:rFonts w:hint="default" w:ascii="Times New Roman" w:hAnsi="Times New Roman" w:eastAsia="仿宋_GB2312" w:cs="Times New Roman"/>
          <w:color w:val="auto"/>
          <w:sz w:val="32"/>
          <w:szCs w:val="32"/>
          <w:highlight w:val="none"/>
          <w:lang w:val="en-US" w:eastAsia="zh-CN"/>
        </w:rPr>
        <w:t>情况；</w:t>
      </w:r>
    </w:p>
    <w:p>
      <w:pPr>
        <w:keepNext w:val="0"/>
        <w:keepLines w:val="0"/>
        <w:pageBreakBefore w:val="0"/>
        <w:widowControl w:val="0"/>
        <w:kinsoku/>
        <w:wordWrap/>
        <w:overflowPunct/>
        <w:topLinePunct w:val="0"/>
        <w:autoSpaceDE/>
        <w:autoSpaceDN/>
        <w:bidi w:val="0"/>
        <w:adjustRightInd/>
        <w:snapToGrid/>
        <w:spacing w:line="620" w:lineRule="exact"/>
        <w:ind w:firstLine="640" w:firstLineChars="200"/>
        <w:jc w:val="left"/>
        <w:rPr>
          <w:rFonts w:hint="eastAsia"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（二）项目规划选址情况；</w:t>
      </w:r>
    </w:p>
    <w:p>
      <w:pPr>
        <w:keepNext w:val="0"/>
        <w:keepLines w:val="0"/>
        <w:pageBreakBefore w:val="0"/>
        <w:widowControl w:val="0"/>
        <w:kinsoku/>
        <w:wordWrap/>
        <w:overflowPunct/>
        <w:topLinePunct w:val="0"/>
        <w:autoSpaceDE/>
        <w:autoSpaceDN/>
        <w:bidi w:val="0"/>
        <w:adjustRightInd/>
        <w:snapToGrid/>
        <w:spacing w:line="620" w:lineRule="exact"/>
        <w:ind w:firstLine="640" w:firstLineChars="200"/>
        <w:jc w:val="left"/>
        <w:rPr>
          <w:rFonts w:hint="eastAsia"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（三）</w:t>
      </w:r>
      <w:r>
        <w:rPr>
          <w:rFonts w:hint="default" w:ascii="Times New Roman" w:hAnsi="Times New Roman" w:eastAsia="仿宋_GB2312" w:cs="Times New Roman"/>
          <w:color w:val="auto"/>
          <w:sz w:val="32"/>
          <w:szCs w:val="32"/>
          <w:highlight w:val="none"/>
          <w:lang w:val="en-US" w:eastAsia="zh-CN"/>
        </w:rPr>
        <w:t>项目</w:t>
      </w:r>
      <w:r>
        <w:rPr>
          <w:rFonts w:hint="eastAsia" w:ascii="Times New Roman" w:hAnsi="Times New Roman" w:eastAsia="仿宋_GB2312" w:cs="Times New Roman"/>
          <w:color w:val="auto"/>
          <w:sz w:val="32"/>
          <w:szCs w:val="32"/>
          <w:highlight w:val="none"/>
          <w:lang w:val="en-US" w:eastAsia="zh-CN"/>
        </w:rPr>
        <w:t>安全风险分析</w:t>
      </w:r>
      <w:r>
        <w:rPr>
          <w:rFonts w:hint="default" w:ascii="Times New Roman" w:hAnsi="Times New Roman" w:eastAsia="仿宋_GB2312" w:cs="Times New Roman"/>
          <w:color w:val="auto"/>
          <w:sz w:val="32"/>
          <w:szCs w:val="32"/>
          <w:highlight w:val="none"/>
          <w:lang w:val="en-US" w:eastAsia="zh-CN"/>
        </w:rPr>
        <w:t>；</w:t>
      </w:r>
    </w:p>
    <w:p>
      <w:pPr>
        <w:keepNext w:val="0"/>
        <w:keepLines w:val="0"/>
        <w:pageBreakBefore w:val="0"/>
        <w:widowControl w:val="0"/>
        <w:kinsoku/>
        <w:wordWrap/>
        <w:overflowPunct/>
        <w:topLinePunct w:val="0"/>
        <w:autoSpaceDE/>
        <w:autoSpaceDN/>
        <w:bidi w:val="0"/>
        <w:adjustRightInd/>
        <w:snapToGrid/>
        <w:spacing w:line="620" w:lineRule="exact"/>
        <w:ind w:firstLine="640" w:firstLineChars="200"/>
        <w:jc w:val="left"/>
        <w:rPr>
          <w:rFonts w:hint="default"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（四）</w:t>
      </w:r>
      <w:r>
        <w:rPr>
          <w:rFonts w:hint="default" w:ascii="Times New Roman" w:hAnsi="Times New Roman" w:eastAsia="仿宋_GB2312" w:cs="Times New Roman"/>
          <w:color w:val="auto"/>
          <w:sz w:val="32"/>
          <w:szCs w:val="32"/>
          <w:highlight w:val="none"/>
          <w:lang w:val="en-US" w:eastAsia="zh-CN"/>
        </w:rPr>
        <w:t>资源开发和综合利用分析；</w:t>
      </w:r>
    </w:p>
    <w:p>
      <w:pPr>
        <w:keepNext w:val="0"/>
        <w:keepLines w:val="0"/>
        <w:pageBreakBefore w:val="0"/>
        <w:widowControl w:val="0"/>
        <w:kinsoku/>
        <w:wordWrap/>
        <w:overflowPunct/>
        <w:topLinePunct w:val="0"/>
        <w:autoSpaceDE/>
        <w:autoSpaceDN/>
        <w:bidi w:val="0"/>
        <w:adjustRightInd/>
        <w:snapToGrid/>
        <w:spacing w:line="620" w:lineRule="exact"/>
        <w:ind w:firstLine="640" w:firstLineChars="200"/>
        <w:jc w:val="left"/>
        <w:rPr>
          <w:rFonts w:hint="eastAsia"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（五）生态环境影响分析；</w:t>
      </w:r>
    </w:p>
    <w:p>
      <w:pPr>
        <w:keepNext w:val="0"/>
        <w:keepLines w:val="0"/>
        <w:pageBreakBefore w:val="0"/>
        <w:widowControl w:val="0"/>
        <w:kinsoku/>
        <w:wordWrap/>
        <w:overflowPunct/>
        <w:topLinePunct w:val="0"/>
        <w:autoSpaceDE/>
        <w:autoSpaceDN/>
        <w:bidi w:val="0"/>
        <w:adjustRightInd/>
        <w:snapToGrid/>
        <w:spacing w:line="620" w:lineRule="exact"/>
        <w:ind w:firstLine="640" w:firstLineChars="200"/>
        <w:jc w:val="left"/>
        <w:rPr>
          <w:rFonts w:hint="eastAsia"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（六）经济影响分析；</w:t>
      </w:r>
    </w:p>
    <w:p>
      <w:pPr>
        <w:keepNext w:val="0"/>
        <w:keepLines w:val="0"/>
        <w:pageBreakBefore w:val="0"/>
        <w:widowControl w:val="0"/>
        <w:kinsoku/>
        <w:wordWrap/>
        <w:overflowPunct/>
        <w:topLinePunct w:val="0"/>
        <w:autoSpaceDE/>
        <w:autoSpaceDN/>
        <w:bidi w:val="0"/>
        <w:adjustRightInd/>
        <w:snapToGrid/>
        <w:spacing w:line="620" w:lineRule="exact"/>
        <w:ind w:firstLine="640" w:firstLineChars="200"/>
        <w:jc w:val="left"/>
        <w:rPr>
          <w:rFonts w:hint="eastAsia"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（七）社会影响分析；</w:t>
      </w:r>
    </w:p>
    <w:p>
      <w:pPr>
        <w:keepNext w:val="0"/>
        <w:keepLines w:val="0"/>
        <w:pageBreakBefore w:val="0"/>
        <w:widowControl w:val="0"/>
        <w:kinsoku/>
        <w:wordWrap/>
        <w:overflowPunct/>
        <w:topLinePunct w:val="0"/>
        <w:autoSpaceDE/>
        <w:autoSpaceDN/>
        <w:bidi w:val="0"/>
        <w:adjustRightInd/>
        <w:snapToGrid/>
        <w:spacing w:line="620" w:lineRule="exact"/>
        <w:ind w:firstLine="640" w:firstLineChars="200"/>
        <w:jc w:val="left"/>
        <w:rPr>
          <w:rFonts w:hint="eastAsia" w:ascii="Times New Roman" w:hAnsi="Times New Roman"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（八）项目采用的工艺、设备清单。</w:t>
      </w:r>
    </w:p>
    <w:p>
      <w:pPr>
        <w:keepNext w:val="0"/>
        <w:keepLines w:val="0"/>
        <w:pageBreakBefore w:val="0"/>
        <w:widowControl w:val="0"/>
        <w:kinsoku/>
        <w:wordWrap/>
        <w:overflowPunct/>
        <w:topLinePunct w:val="0"/>
        <w:autoSpaceDE/>
        <w:autoSpaceDN/>
        <w:bidi w:val="0"/>
        <w:adjustRightInd/>
        <w:snapToGrid/>
        <w:spacing w:line="620" w:lineRule="exact"/>
        <w:ind w:firstLine="640" w:firstLineChars="200"/>
        <w:jc w:val="left"/>
        <w:rPr>
          <w:rFonts w:hint="eastAsia"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项目申请报告和基本情况说明可以由项目单位自行编写，也可以由项目单位自主委托具有相关经验和能力的工程咨询单位编写。任何单位和个人不得强制项目单位委托中介服务机构编制项目申请报告和基本情况说明。</w:t>
      </w:r>
    </w:p>
    <w:p>
      <w:pPr>
        <w:keepNext w:val="0"/>
        <w:keepLines w:val="0"/>
        <w:pageBreakBefore w:val="0"/>
        <w:widowControl w:val="0"/>
        <w:kinsoku/>
        <w:wordWrap/>
        <w:overflowPunct/>
        <w:topLinePunct w:val="0"/>
        <w:autoSpaceDE/>
        <w:autoSpaceDN/>
        <w:bidi w:val="0"/>
        <w:adjustRightInd/>
        <w:snapToGrid/>
        <w:spacing w:line="620" w:lineRule="exact"/>
        <w:ind w:firstLine="640" w:firstLineChars="200"/>
        <w:jc w:val="left"/>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十、保障措施</w:t>
      </w:r>
    </w:p>
    <w:p>
      <w:pPr>
        <w:keepNext w:val="0"/>
        <w:keepLines w:val="0"/>
        <w:pageBreakBefore w:val="0"/>
        <w:widowControl w:val="0"/>
        <w:kinsoku/>
        <w:wordWrap/>
        <w:overflowPunct/>
        <w:topLinePunct w:val="0"/>
        <w:autoSpaceDE/>
        <w:autoSpaceDN/>
        <w:bidi w:val="0"/>
        <w:adjustRightInd/>
        <w:snapToGrid/>
        <w:spacing w:line="620" w:lineRule="exact"/>
        <w:ind w:firstLine="640" w:firstLineChars="200"/>
        <w:jc w:val="left"/>
        <w:rPr>
          <w:rFonts w:hint="default" w:ascii="Times New Roman" w:hAnsi="Times New Roman" w:eastAsia="仿宋_GB2312" w:cs="Times New Roman"/>
          <w:color w:val="auto"/>
          <w:sz w:val="32"/>
          <w:szCs w:val="32"/>
          <w:highlight w:val="none"/>
          <w:lang w:val="en-US" w:eastAsia="zh-CN"/>
        </w:rPr>
      </w:pPr>
      <w:r>
        <w:rPr>
          <w:rFonts w:hint="eastAsia" w:ascii="楷体_GB2312" w:hAnsi="楷体_GB2312" w:eastAsia="楷体_GB2312" w:cs="楷体_GB2312"/>
          <w:color w:val="auto"/>
          <w:sz w:val="32"/>
          <w:szCs w:val="32"/>
          <w:highlight w:val="none"/>
          <w:lang w:val="en-US" w:eastAsia="zh-CN"/>
        </w:rPr>
        <w:t>（一）加强组织领导</w:t>
      </w:r>
      <w:r>
        <w:rPr>
          <w:rFonts w:hint="eastAsia" w:ascii="楷体" w:hAnsi="楷体" w:eastAsia="楷体" w:cs="楷体"/>
          <w:color w:val="auto"/>
          <w:sz w:val="32"/>
          <w:szCs w:val="32"/>
          <w:highlight w:val="none"/>
          <w:lang w:val="en-US" w:eastAsia="zh-CN"/>
        </w:rPr>
        <w:t>。</w:t>
      </w:r>
      <w:r>
        <w:rPr>
          <w:rFonts w:hint="default" w:ascii="Times New Roman" w:hAnsi="Times New Roman" w:eastAsia="仿宋_GB2312" w:cs="Times New Roman"/>
          <w:color w:val="auto"/>
          <w:sz w:val="32"/>
          <w:szCs w:val="32"/>
          <w:highlight w:val="none"/>
          <w:lang w:val="en-US" w:eastAsia="zh-CN"/>
        </w:rPr>
        <w:t>各县（市、区）</w:t>
      </w:r>
      <w:r>
        <w:rPr>
          <w:rFonts w:hint="eastAsia" w:ascii="Times New Roman" w:hAnsi="Times New Roman" w:eastAsia="仿宋_GB2312" w:cs="Times New Roman"/>
          <w:color w:val="auto"/>
          <w:sz w:val="32"/>
          <w:szCs w:val="32"/>
          <w:highlight w:val="none"/>
          <w:lang w:val="en-US" w:eastAsia="zh-CN"/>
        </w:rPr>
        <w:t>人民政府</w:t>
      </w:r>
      <w:r>
        <w:rPr>
          <w:rFonts w:hint="default" w:ascii="Times New Roman" w:hAnsi="Times New Roman" w:eastAsia="仿宋_GB2312" w:cs="Times New Roman"/>
          <w:color w:val="auto"/>
          <w:sz w:val="32"/>
          <w:szCs w:val="32"/>
          <w:highlight w:val="none"/>
          <w:lang w:val="en-US" w:eastAsia="zh-CN"/>
        </w:rPr>
        <w:t>、</w:t>
      </w:r>
      <w:r>
        <w:rPr>
          <w:rFonts w:hint="eastAsia" w:ascii="Times New Roman" w:hAnsi="Times New Roman" w:eastAsia="仿宋_GB2312" w:cs="Times New Roman"/>
          <w:color w:val="auto"/>
          <w:sz w:val="32"/>
          <w:szCs w:val="32"/>
          <w:highlight w:val="none"/>
          <w:lang w:val="en-US" w:eastAsia="zh-CN"/>
        </w:rPr>
        <w:t>肇庆高新区管委会、肇庆新区管委会、粤桂合作特别试验区（肇庆）管委会以及市直各有关部门</w:t>
      </w:r>
      <w:r>
        <w:rPr>
          <w:rFonts w:hint="default" w:ascii="Times New Roman" w:hAnsi="Times New Roman" w:eastAsia="仿宋_GB2312" w:cs="Times New Roman"/>
          <w:color w:val="auto"/>
          <w:sz w:val="32"/>
          <w:szCs w:val="32"/>
          <w:highlight w:val="none"/>
          <w:lang w:val="en-US" w:eastAsia="zh-CN"/>
        </w:rPr>
        <w:t>要成立</w:t>
      </w:r>
      <w:r>
        <w:rPr>
          <w:rFonts w:hint="eastAsia" w:ascii="Times New Roman" w:hAnsi="Times New Roman" w:eastAsia="仿宋_GB2312" w:cs="Times New Roman"/>
          <w:color w:val="auto"/>
          <w:sz w:val="32"/>
          <w:szCs w:val="32"/>
          <w:highlight w:val="none"/>
          <w:lang w:val="en-US" w:eastAsia="zh-CN"/>
        </w:rPr>
        <w:t>投资项目</w:t>
      </w:r>
      <w:r>
        <w:rPr>
          <w:rFonts w:hint="default" w:ascii="Times New Roman" w:hAnsi="Times New Roman" w:eastAsia="仿宋_GB2312" w:cs="Times New Roman"/>
          <w:color w:val="auto"/>
          <w:sz w:val="32"/>
          <w:szCs w:val="32"/>
          <w:highlight w:val="none"/>
          <w:lang w:val="en-US" w:eastAsia="zh-CN"/>
        </w:rPr>
        <w:t>安全风险评估</w:t>
      </w:r>
      <w:r>
        <w:rPr>
          <w:rFonts w:hint="eastAsia" w:ascii="Times New Roman" w:hAnsi="Times New Roman" w:eastAsia="仿宋_GB2312" w:cs="Times New Roman"/>
          <w:color w:val="auto"/>
          <w:sz w:val="32"/>
          <w:szCs w:val="32"/>
          <w:highlight w:val="none"/>
          <w:lang w:val="en-US" w:eastAsia="zh-CN"/>
        </w:rPr>
        <w:t>与论证</w:t>
      </w:r>
      <w:r>
        <w:rPr>
          <w:rFonts w:hint="default" w:ascii="Times New Roman" w:hAnsi="Times New Roman" w:eastAsia="仿宋_GB2312" w:cs="Times New Roman"/>
          <w:color w:val="auto"/>
          <w:sz w:val="32"/>
          <w:szCs w:val="32"/>
          <w:highlight w:val="none"/>
          <w:lang w:val="en-US" w:eastAsia="zh-CN"/>
        </w:rPr>
        <w:t>工作领导小组，</w:t>
      </w:r>
      <w:r>
        <w:rPr>
          <w:rFonts w:hint="eastAsia" w:ascii="Times New Roman" w:hAnsi="Times New Roman" w:eastAsia="仿宋_GB2312" w:cs="Times New Roman"/>
          <w:color w:val="auto"/>
          <w:sz w:val="32"/>
          <w:szCs w:val="32"/>
          <w:highlight w:val="none"/>
          <w:lang w:val="en-US" w:eastAsia="zh-CN"/>
        </w:rPr>
        <w:t>统筹指导相关投资项目</w:t>
      </w:r>
      <w:r>
        <w:rPr>
          <w:rFonts w:hint="default" w:ascii="Times New Roman" w:hAnsi="Times New Roman" w:eastAsia="仿宋_GB2312" w:cs="Times New Roman"/>
          <w:color w:val="auto"/>
          <w:sz w:val="32"/>
          <w:szCs w:val="32"/>
          <w:highlight w:val="none"/>
          <w:lang w:val="en-US" w:eastAsia="zh-CN"/>
        </w:rPr>
        <w:t>安全风险评估</w:t>
      </w:r>
      <w:r>
        <w:rPr>
          <w:rFonts w:hint="eastAsia" w:ascii="Times New Roman" w:hAnsi="Times New Roman" w:eastAsia="仿宋_GB2312" w:cs="Times New Roman"/>
          <w:color w:val="auto"/>
          <w:sz w:val="32"/>
          <w:szCs w:val="32"/>
          <w:highlight w:val="none"/>
          <w:lang w:val="en-US" w:eastAsia="zh-CN"/>
        </w:rPr>
        <w:t>与论证</w:t>
      </w:r>
      <w:r>
        <w:rPr>
          <w:rFonts w:hint="default" w:ascii="Times New Roman" w:hAnsi="Times New Roman" w:eastAsia="仿宋_GB2312" w:cs="Times New Roman"/>
          <w:color w:val="auto"/>
          <w:sz w:val="32"/>
          <w:szCs w:val="32"/>
          <w:highlight w:val="none"/>
          <w:lang w:val="en-US" w:eastAsia="zh-CN"/>
        </w:rPr>
        <w:t>工作。评估责任主体单位要切实把重大决策事项安全风险评估作为安全生产基础性工作来抓，要做到不评估、不实施。</w:t>
      </w:r>
    </w:p>
    <w:p>
      <w:pPr>
        <w:keepNext w:val="0"/>
        <w:keepLines w:val="0"/>
        <w:pageBreakBefore w:val="0"/>
        <w:widowControl w:val="0"/>
        <w:kinsoku/>
        <w:wordWrap/>
        <w:overflowPunct/>
        <w:topLinePunct w:val="0"/>
        <w:autoSpaceDE/>
        <w:autoSpaceDN/>
        <w:bidi w:val="0"/>
        <w:adjustRightInd/>
        <w:snapToGrid/>
        <w:spacing w:line="620" w:lineRule="exact"/>
        <w:ind w:firstLine="640" w:firstLineChars="200"/>
        <w:jc w:val="left"/>
        <w:rPr>
          <w:rFonts w:hint="default" w:ascii="Times New Roman" w:hAnsi="Times New Roman" w:eastAsia="仿宋_GB2312" w:cs="Times New Roman"/>
          <w:color w:val="auto"/>
          <w:sz w:val="32"/>
          <w:szCs w:val="32"/>
          <w:highlight w:val="none"/>
          <w:lang w:val="en-US" w:eastAsia="zh-CN"/>
        </w:rPr>
      </w:pPr>
      <w:r>
        <w:rPr>
          <w:rFonts w:hint="eastAsia" w:ascii="楷体_GB2312" w:hAnsi="楷体_GB2312" w:eastAsia="楷体_GB2312" w:cs="楷体_GB2312"/>
          <w:color w:val="auto"/>
          <w:sz w:val="32"/>
          <w:szCs w:val="32"/>
          <w:highlight w:val="none"/>
          <w:lang w:val="en-US" w:eastAsia="zh-CN"/>
        </w:rPr>
        <w:t>（二）强化责任追究</w:t>
      </w:r>
      <w:r>
        <w:rPr>
          <w:rFonts w:hint="eastAsia" w:ascii="楷体" w:hAnsi="楷体" w:eastAsia="楷体" w:cs="楷体"/>
          <w:color w:val="auto"/>
          <w:sz w:val="32"/>
          <w:szCs w:val="32"/>
          <w:highlight w:val="none"/>
          <w:lang w:val="en-US" w:eastAsia="zh-CN"/>
        </w:rPr>
        <w:t>。</w:t>
      </w:r>
      <w:r>
        <w:rPr>
          <w:rFonts w:hint="default" w:ascii="Times New Roman" w:hAnsi="Times New Roman" w:eastAsia="仿宋_GB2312" w:cs="Times New Roman"/>
          <w:color w:val="auto"/>
          <w:sz w:val="32"/>
          <w:szCs w:val="32"/>
          <w:highlight w:val="none"/>
          <w:lang w:val="en-US" w:eastAsia="zh-CN"/>
        </w:rPr>
        <w:t>各评估责任主体单位负责人要增强责任感，提高对安全风险评估论证重要性的认识，提高安全风险决策评估水平和应急处置能力，加强对</w:t>
      </w:r>
      <w:r>
        <w:rPr>
          <w:rFonts w:hint="eastAsia" w:ascii="Times New Roman" w:hAnsi="Times New Roman" w:eastAsia="仿宋_GB2312" w:cs="Times New Roman"/>
          <w:color w:val="auto"/>
          <w:sz w:val="32"/>
          <w:szCs w:val="32"/>
          <w:highlight w:val="none"/>
          <w:lang w:val="en-US" w:eastAsia="zh-CN"/>
        </w:rPr>
        <w:t>涉及</w:t>
      </w:r>
      <w:r>
        <w:rPr>
          <w:rFonts w:hint="default" w:ascii="Times New Roman" w:hAnsi="Times New Roman" w:eastAsia="仿宋_GB2312" w:cs="Times New Roman"/>
          <w:color w:val="auto"/>
          <w:sz w:val="32"/>
          <w:szCs w:val="32"/>
          <w:highlight w:val="none"/>
          <w:lang w:val="en-US" w:eastAsia="zh-CN"/>
        </w:rPr>
        <w:t>安全生产风险</w:t>
      </w:r>
      <w:r>
        <w:rPr>
          <w:rFonts w:hint="eastAsia" w:ascii="Times New Roman" w:hAnsi="Times New Roman" w:eastAsia="仿宋_GB2312" w:cs="Times New Roman"/>
          <w:color w:val="auto"/>
          <w:sz w:val="32"/>
          <w:szCs w:val="32"/>
          <w:highlight w:val="none"/>
          <w:lang w:val="en-US" w:eastAsia="zh-CN"/>
        </w:rPr>
        <w:t>项目</w:t>
      </w:r>
      <w:r>
        <w:rPr>
          <w:rFonts w:hint="default" w:ascii="Times New Roman" w:hAnsi="Times New Roman" w:eastAsia="仿宋_GB2312" w:cs="Times New Roman"/>
          <w:color w:val="auto"/>
          <w:sz w:val="32"/>
          <w:szCs w:val="32"/>
          <w:highlight w:val="none"/>
          <w:lang w:val="en-US" w:eastAsia="zh-CN"/>
        </w:rPr>
        <w:t>安全风险评估工作的监督检查，有效防范安全生产事故发生。若没有按规定对涉及安全风险项目进行评估论证，发生安全事故的，将依照有关规定，追究相关责任领导和直接责任人的责任。</w:t>
      </w:r>
    </w:p>
    <w:p>
      <w:pPr>
        <w:keepNext w:val="0"/>
        <w:keepLines w:val="0"/>
        <w:pageBreakBefore w:val="0"/>
        <w:widowControl w:val="0"/>
        <w:kinsoku/>
        <w:wordWrap/>
        <w:overflowPunct/>
        <w:topLinePunct w:val="0"/>
        <w:autoSpaceDE/>
        <w:autoSpaceDN/>
        <w:bidi w:val="0"/>
        <w:adjustRightInd/>
        <w:snapToGrid/>
        <w:spacing w:line="620" w:lineRule="exact"/>
        <w:ind w:firstLine="640" w:firstLineChars="200"/>
        <w:jc w:val="left"/>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本机制自印发之日起施行。肇庆市发展和改革局于2022年5月12日印发的《肇庆市投资项目安全风险联合评估与论证机制》（肇发改审批〔2022〕11号）同时废止。</w:t>
      </w:r>
    </w:p>
    <w:p>
      <w:pPr>
        <w:keepNext w:val="0"/>
        <w:keepLines w:val="0"/>
        <w:pageBreakBefore w:val="0"/>
        <w:widowControl w:val="0"/>
        <w:kinsoku/>
        <w:wordWrap/>
        <w:overflowPunct/>
        <w:topLinePunct w:val="0"/>
        <w:autoSpaceDE/>
        <w:autoSpaceDN/>
        <w:bidi w:val="0"/>
        <w:adjustRightInd/>
        <w:snapToGrid/>
        <w:spacing w:line="620" w:lineRule="exact"/>
        <w:jc w:val="left"/>
        <w:rPr>
          <w:rFonts w:hint="default"/>
          <w:lang w:val="en-US" w:eastAsia="zh-CN"/>
        </w:rPr>
      </w:pPr>
    </w:p>
    <w:p>
      <w:pPr>
        <w:keepNext w:val="0"/>
        <w:keepLines w:val="0"/>
        <w:pageBreakBefore w:val="0"/>
        <w:widowControl w:val="0"/>
        <w:kinsoku/>
        <w:wordWrap/>
        <w:overflowPunct/>
        <w:topLinePunct w:val="0"/>
        <w:autoSpaceDE/>
        <w:autoSpaceDN/>
        <w:bidi w:val="0"/>
        <w:adjustRightInd/>
        <w:snapToGrid/>
        <w:spacing w:line="620" w:lineRule="exact"/>
        <w:ind w:firstLine="640" w:firstLineChars="200"/>
        <w:jc w:val="left"/>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附件：1.各部门职责分工</w:t>
      </w:r>
    </w:p>
    <w:p>
      <w:pPr>
        <w:keepNext w:val="0"/>
        <w:keepLines w:val="0"/>
        <w:pageBreakBefore w:val="0"/>
        <w:widowControl w:val="0"/>
        <w:kinsoku/>
        <w:wordWrap/>
        <w:overflowPunct/>
        <w:topLinePunct w:val="0"/>
        <w:autoSpaceDE/>
        <w:autoSpaceDN/>
        <w:bidi w:val="0"/>
        <w:adjustRightInd/>
        <w:snapToGrid/>
        <w:spacing w:line="620" w:lineRule="exact"/>
        <w:ind w:firstLine="1600" w:firstLineChars="500"/>
        <w:jc w:val="left"/>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2.《安全风险联合审查部门意见》</w:t>
      </w:r>
    </w:p>
    <w:p>
      <w:pPr>
        <w:keepNext w:val="0"/>
        <w:keepLines w:val="0"/>
        <w:pageBreakBefore w:val="0"/>
        <w:widowControl w:val="0"/>
        <w:kinsoku/>
        <w:wordWrap/>
        <w:overflowPunct/>
        <w:topLinePunct w:val="0"/>
        <w:autoSpaceDE/>
        <w:autoSpaceDN/>
        <w:bidi w:val="0"/>
        <w:adjustRightInd/>
        <w:snapToGrid/>
        <w:spacing w:line="620" w:lineRule="exact"/>
        <w:ind w:firstLine="1600" w:firstLineChars="500"/>
        <w:jc w:val="left"/>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3.《安全风险联合审查综合意见》</w:t>
      </w:r>
    </w:p>
    <w:p>
      <w:pPr>
        <w:keepNext w:val="0"/>
        <w:keepLines w:val="0"/>
        <w:pageBreakBefore w:val="0"/>
        <w:widowControl w:val="0"/>
        <w:kinsoku/>
        <w:wordWrap/>
        <w:overflowPunct/>
        <w:topLinePunct w:val="0"/>
        <w:autoSpaceDE/>
        <w:autoSpaceDN/>
        <w:bidi w:val="0"/>
        <w:adjustRightInd/>
        <w:snapToGrid/>
        <w:spacing w:line="620" w:lineRule="exact"/>
        <w:ind w:firstLine="640" w:firstLineChars="200"/>
        <w:jc w:val="left"/>
        <w:rPr>
          <w:rFonts w:hint="eastAsia" w:cs="Times New Roman"/>
          <w:color w:val="auto"/>
          <w:sz w:val="32"/>
          <w:szCs w:val="32"/>
          <w:highlight w:val="none"/>
          <w:lang w:val="en-US" w:eastAsia="zh-CN"/>
        </w:rPr>
      </w:pPr>
    </w:p>
    <w:p>
      <w:pPr>
        <w:keepNext w:val="0"/>
        <w:keepLines w:val="0"/>
        <w:pageBreakBefore w:val="0"/>
        <w:widowControl w:val="0"/>
        <w:kinsoku/>
        <w:wordWrap/>
        <w:overflowPunct/>
        <w:topLinePunct w:val="0"/>
        <w:autoSpaceDE/>
        <w:autoSpaceDN/>
        <w:bidi w:val="0"/>
        <w:adjustRightInd/>
        <w:snapToGrid/>
        <w:spacing w:line="620" w:lineRule="exact"/>
        <w:ind w:firstLine="640" w:firstLineChars="200"/>
        <w:jc w:val="left"/>
        <w:rPr>
          <w:rFonts w:hint="eastAsia" w:cs="Times New Roman"/>
          <w:color w:val="auto"/>
          <w:sz w:val="32"/>
          <w:szCs w:val="32"/>
          <w:highlight w:val="none"/>
          <w:lang w:val="en-US" w:eastAsia="zh-CN"/>
        </w:rPr>
      </w:pPr>
    </w:p>
    <w:p>
      <w:pPr>
        <w:keepNext w:val="0"/>
        <w:keepLines w:val="0"/>
        <w:pageBreakBefore w:val="0"/>
        <w:widowControl w:val="0"/>
        <w:kinsoku/>
        <w:wordWrap/>
        <w:overflowPunct/>
        <w:topLinePunct w:val="0"/>
        <w:autoSpaceDE/>
        <w:autoSpaceDN/>
        <w:bidi w:val="0"/>
        <w:adjustRightInd/>
        <w:snapToGrid/>
        <w:spacing w:line="620" w:lineRule="exact"/>
        <w:ind w:firstLine="640" w:firstLineChars="200"/>
        <w:jc w:val="left"/>
        <w:rPr>
          <w:rFonts w:hint="eastAsia" w:cs="Times New Roman"/>
          <w:color w:val="auto"/>
          <w:sz w:val="32"/>
          <w:szCs w:val="32"/>
          <w:highlight w:val="none"/>
          <w:lang w:val="en-US" w:eastAsia="zh-CN"/>
        </w:rPr>
      </w:pPr>
    </w:p>
    <w:p>
      <w:pPr>
        <w:keepNext w:val="0"/>
        <w:keepLines w:val="0"/>
        <w:pageBreakBefore w:val="0"/>
        <w:widowControl w:val="0"/>
        <w:kinsoku/>
        <w:wordWrap/>
        <w:overflowPunct/>
        <w:topLinePunct w:val="0"/>
        <w:autoSpaceDE/>
        <w:autoSpaceDN/>
        <w:bidi w:val="0"/>
        <w:adjustRightInd/>
        <w:snapToGrid/>
        <w:spacing w:line="620" w:lineRule="exact"/>
        <w:ind w:firstLine="640" w:firstLineChars="200"/>
        <w:jc w:val="left"/>
        <w:rPr>
          <w:rFonts w:hint="eastAsia" w:cs="Times New Roman"/>
          <w:color w:val="auto"/>
          <w:sz w:val="32"/>
          <w:szCs w:val="32"/>
          <w:highlight w:val="none"/>
          <w:lang w:val="en-US" w:eastAsia="zh-CN"/>
        </w:rPr>
      </w:pPr>
    </w:p>
    <w:p>
      <w:pPr>
        <w:keepNext w:val="0"/>
        <w:keepLines w:val="0"/>
        <w:pageBreakBefore w:val="0"/>
        <w:widowControl w:val="0"/>
        <w:kinsoku/>
        <w:wordWrap/>
        <w:overflowPunct/>
        <w:topLinePunct w:val="0"/>
        <w:autoSpaceDE/>
        <w:autoSpaceDN/>
        <w:bidi w:val="0"/>
        <w:adjustRightInd/>
        <w:snapToGrid/>
        <w:spacing w:beforeLines="0" w:afterLines="0" w:line="620" w:lineRule="exact"/>
        <w:ind w:firstLine="0" w:firstLineChars="0"/>
        <w:jc w:val="left"/>
        <w:textAlignment w:val="auto"/>
        <w:rPr>
          <w:rFonts w:hint="default" w:eastAsia="仿宋_GB2312" w:cs="Times New Roman"/>
          <w:color w:val="auto"/>
          <w:sz w:val="32"/>
          <w:szCs w:val="32"/>
          <w:highlight w:val="none"/>
          <w:lang w:val="en-US" w:eastAsia="zh-CN"/>
        </w:rPr>
      </w:pPr>
    </w:p>
    <w:p>
      <w:pPr>
        <w:keepNext w:val="0"/>
        <w:keepLines w:val="0"/>
        <w:pageBreakBefore w:val="0"/>
        <w:widowControl w:val="0"/>
        <w:kinsoku/>
        <w:wordWrap/>
        <w:overflowPunct/>
        <w:topLinePunct w:val="0"/>
        <w:autoSpaceDE/>
        <w:autoSpaceDN/>
        <w:bidi w:val="0"/>
        <w:adjustRightInd/>
        <w:snapToGrid/>
        <w:spacing w:beforeLines="0" w:afterLines="0" w:line="620" w:lineRule="exact"/>
        <w:ind w:firstLine="0" w:firstLineChars="0"/>
        <w:jc w:val="left"/>
        <w:textAlignment w:val="auto"/>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附件1</w:t>
      </w:r>
    </w:p>
    <w:p>
      <w:pPr>
        <w:keepNext w:val="0"/>
        <w:keepLines w:val="0"/>
        <w:pageBreakBefore w:val="0"/>
        <w:widowControl w:val="0"/>
        <w:kinsoku/>
        <w:wordWrap/>
        <w:overflowPunct/>
        <w:topLinePunct w:val="0"/>
        <w:autoSpaceDE/>
        <w:autoSpaceDN/>
        <w:bidi w:val="0"/>
        <w:adjustRightInd/>
        <w:snapToGrid/>
        <w:spacing w:beforeLines="0" w:afterLines="0" w:line="620" w:lineRule="exact"/>
        <w:ind w:firstLine="0" w:firstLineChars="0"/>
        <w:jc w:val="left"/>
        <w:textAlignment w:val="auto"/>
        <w:rPr>
          <w:rFonts w:hint="default" w:eastAsia="仿宋_GB2312" w:cs="Times New Roman"/>
          <w:color w:val="auto"/>
          <w:sz w:val="32"/>
          <w:szCs w:val="32"/>
          <w:highlight w:val="none"/>
          <w:lang w:val="en-US" w:eastAsia="zh-CN"/>
        </w:rPr>
      </w:pPr>
    </w:p>
    <w:p>
      <w:pPr>
        <w:keepNext w:val="0"/>
        <w:keepLines w:val="0"/>
        <w:pageBreakBefore w:val="0"/>
        <w:widowControl w:val="0"/>
        <w:kinsoku/>
        <w:wordWrap/>
        <w:overflowPunct/>
        <w:topLinePunct w:val="0"/>
        <w:autoSpaceDE/>
        <w:autoSpaceDN/>
        <w:bidi w:val="0"/>
        <w:adjustRightInd/>
        <w:snapToGrid/>
        <w:spacing w:beforeLines="0" w:afterLines="0" w:line="620" w:lineRule="exact"/>
        <w:ind w:firstLine="0" w:firstLineChars="0"/>
        <w:jc w:val="center"/>
        <w:textAlignment w:val="auto"/>
        <w:rPr>
          <w:rFonts w:hint="default" w:eastAsia="方正小标宋_GBK" w:cs="Times New Roman"/>
          <w:color w:val="auto"/>
          <w:sz w:val="44"/>
          <w:szCs w:val="44"/>
          <w:highlight w:val="none"/>
          <w:lang w:val="en-US" w:eastAsia="zh-CN"/>
        </w:rPr>
      </w:pPr>
      <w:r>
        <w:rPr>
          <w:rFonts w:hint="default" w:eastAsia="方正小标宋_GBK" w:cs="Times New Roman"/>
          <w:color w:val="auto"/>
          <w:sz w:val="44"/>
          <w:szCs w:val="44"/>
          <w:highlight w:val="none"/>
          <w:lang w:val="en-US" w:eastAsia="zh-CN"/>
        </w:rPr>
        <w:t>各</w:t>
      </w:r>
      <w:r>
        <w:rPr>
          <w:rFonts w:hint="default" w:ascii="Times New Roman" w:hAnsi="Times New Roman" w:eastAsia="方正小标宋_GBK" w:cs="Times New Roman"/>
          <w:color w:val="auto"/>
          <w:sz w:val="44"/>
          <w:szCs w:val="44"/>
          <w:highlight w:val="none"/>
          <w:lang w:val="en-US" w:eastAsia="zh-CN"/>
        </w:rPr>
        <w:t>部门</w:t>
      </w:r>
      <w:r>
        <w:rPr>
          <w:rFonts w:hint="default" w:eastAsia="方正小标宋_GBK" w:cs="Times New Roman"/>
          <w:color w:val="auto"/>
          <w:sz w:val="44"/>
          <w:szCs w:val="44"/>
          <w:highlight w:val="none"/>
          <w:lang w:val="en-US" w:eastAsia="zh-CN"/>
        </w:rPr>
        <w:t>职责分工</w:t>
      </w:r>
    </w:p>
    <w:p>
      <w:pPr>
        <w:keepNext w:val="0"/>
        <w:keepLines w:val="0"/>
        <w:pageBreakBefore w:val="0"/>
        <w:widowControl w:val="0"/>
        <w:kinsoku/>
        <w:wordWrap/>
        <w:overflowPunct/>
        <w:topLinePunct w:val="0"/>
        <w:autoSpaceDE/>
        <w:autoSpaceDN/>
        <w:bidi w:val="0"/>
        <w:adjustRightInd/>
        <w:snapToGrid/>
        <w:spacing w:beforeLines="0" w:afterLines="0" w:line="620" w:lineRule="exact"/>
        <w:ind w:firstLine="0" w:firstLineChars="0"/>
        <w:jc w:val="left"/>
        <w:textAlignment w:val="auto"/>
        <w:rPr>
          <w:rFonts w:hint="default" w:eastAsia="仿宋_GB2312" w:cs="Times New Roman"/>
          <w:color w:val="auto"/>
          <w:sz w:val="32"/>
          <w:szCs w:val="32"/>
          <w:highlight w:val="none"/>
          <w:lang w:val="en-US" w:eastAsia="zh-CN"/>
        </w:rPr>
      </w:pPr>
    </w:p>
    <w:p>
      <w:pPr>
        <w:keepNext w:val="0"/>
        <w:keepLines w:val="0"/>
        <w:pageBreakBefore w:val="0"/>
        <w:widowControl w:val="0"/>
        <w:kinsoku/>
        <w:wordWrap/>
        <w:overflowPunct/>
        <w:topLinePunct w:val="0"/>
        <w:autoSpaceDE/>
        <w:autoSpaceDN/>
        <w:bidi w:val="0"/>
        <w:adjustRightInd/>
        <w:snapToGrid/>
        <w:spacing w:beforeLines="0" w:afterLines="0" w:line="620" w:lineRule="exact"/>
        <w:ind w:firstLine="640" w:firstLineChars="200"/>
        <w:jc w:val="left"/>
        <w:textAlignment w:val="auto"/>
        <w:rPr>
          <w:rFonts w:hint="default" w:eastAsia="仿宋_GB2312" w:cs="Times New Roman"/>
          <w:color w:val="auto"/>
          <w:sz w:val="32"/>
          <w:szCs w:val="32"/>
          <w:highlight w:val="none"/>
          <w:lang w:val="en-US" w:eastAsia="zh-CN"/>
        </w:rPr>
      </w:pPr>
      <w:r>
        <w:rPr>
          <w:rFonts w:hint="default" w:eastAsia="仿宋_GB2312" w:cs="Times New Roman"/>
          <w:color w:val="auto"/>
          <w:sz w:val="32"/>
          <w:szCs w:val="32"/>
          <w:highlight w:val="none"/>
          <w:lang w:val="en-US" w:eastAsia="zh-CN"/>
        </w:rPr>
        <w:t>发改</w:t>
      </w:r>
      <w:r>
        <w:rPr>
          <w:rFonts w:hint="eastAsia" w:eastAsia="仿宋_GB2312" w:cs="Times New Roman"/>
          <w:color w:val="auto"/>
          <w:sz w:val="32"/>
          <w:szCs w:val="32"/>
          <w:highlight w:val="none"/>
          <w:lang w:val="en-US" w:eastAsia="zh-CN"/>
        </w:rPr>
        <w:t>部门</w:t>
      </w:r>
      <w:r>
        <w:rPr>
          <w:rFonts w:hint="default" w:eastAsia="仿宋_GB2312" w:cs="Times New Roman"/>
          <w:color w:val="auto"/>
          <w:sz w:val="32"/>
          <w:szCs w:val="32"/>
          <w:highlight w:val="none"/>
          <w:lang w:val="en-US" w:eastAsia="zh-CN"/>
        </w:rPr>
        <w:t>：统筹负责项目安全风险联合评估与论证有关事宜。对项目准入进行评估。</w:t>
      </w:r>
    </w:p>
    <w:p>
      <w:pPr>
        <w:keepNext w:val="0"/>
        <w:keepLines w:val="0"/>
        <w:pageBreakBefore w:val="0"/>
        <w:widowControl w:val="0"/>
        <w:kinsoku/>
        <w:wordWrap/>
        <w:overflowPunct/>
        <w:topLinePunct w:val="0"/>
        <w:autoSpaceDE/>
        <w:autoSpaceDN/>
        <w:bidi w:val="0"/>
        <w:adjustRightInd/>
        <w:snapToGrid/>
        <w:spacing w:beforeLines="0" w:afterLines="0" w:line="620" w:lineRule="exact"/>
        <w:ind w:firstLine="640" w:firstLineChars="200"/>
        <w:jc w:val="left"/>
        <w:textAlignment w:val="auto"/>
        <w:rPr>
          <w:rFonts w:hint="default" w:eastAsia="仿宋_GB2312" w:cs="Times New Roman"/>
          <w:color w:val="auto"/>
          <w:sz w:val="32"/>
          <w:szCs w:val="32"/>
          <w:highlight w:val="none"/>
          <w:lang w:val="en-US" w:eastAsia="zh-CN"/>
        </w:rPr>
      </w:pPr>
      <w:r>
        <w:rPr>
          <w:rFonts w:hint="default" w:eastAsia="仿宋_GB2312" w:cs="Times New Roman"/>
          <w:color w:val="auto"/>
          <w:sz w:val="32"/>
          <w:szCs w:val="32"/>
          <w:highlight w:val="none"/>
          <w:lang w:val="en-US" w:eastAsia="zh-CN"/>
        </w:rPr>
        <w:t>应急</w:t>
      </w:r>
      <w:r>
        <w:rPr>
          <w:rFonts w:hint="eastAsia" w:eastAsia="仿宋_GB2312" w:cs="Times New Roman"/>
          <w:color w:val="auto"/>
          <w:sz w:val="32"/>
          <w:szCs w:val="32"/>
          <w:highlight w:val="none"/>
          <w:lang w:val="en-US" w:eastAsia="zh-CN"/>
        </w:rPr>
        <w:t>部门</w:t>
      </w:r>
      <w:r>
        <w:rPr>
          <w:rFonts w:hint="default" w:eastAsia="仿宋_GB2312" w:cs="Times New Roman"/>
          <w:color w:val="auto"/>
          <w:sz w:val="32"/>
          <w:szCs w:val="32"/>
          <w:highlight w:val="none"/>
          <w:lang w:val="en-US" w:eastAsia="zh-CN"/>
        </w:rPr>
        <w:t>：负责协助确认项目是否需开展安全风险联合评估与论证工作。对化工项目是否按规定入园、“两重点一重大”项目的生产工艺的安全风险程度、矿区周边安全距离等内容进行评估。</w:t>
      </w:r>
    </w:p>
    <w:p>
      <w:pPr>
        <w:keepNext w:val="0"/>
        <w:keepLines w:val="0"/>
        <w:pageBreakBefore w:val="0"/>
        <w:widowControl w:val="0"/>
        <w:kinsoku/>
        <w:wordWrap/>
        <w:overflowPunct/>
        <w:topLinePunct w:val="0"/>
        <w:autoSpaceDE/>
        <w:autoSpaceDN/>
        <w:bidi w:val="0"/>
        <w:adjustRightInd/>
        <w:snapToGrid/>
        <w:spacing w:beforeLines="0" w:afterLines="0" w:line="620" w:lineRule="exact"/>
        <w:ind w:firstLine="640" w:firstLineChars="200"/>
        <w:jc w:val="left"/>
        <w:textAlignment w:val="auto"/>
        <w:rPr>
          <w:rFonts w:hint="default" w:eastAsia="仿宋_GB2312" w:cs="Times New Roman"/>
          <w:color w:val="auto"/>
          <w:sz w:val="32"/>
          <w:szCs w:val="32"/>
          <w:highlight w:val="none"/>
          <w:lang w:val="en-US" w:eastAsia="zh-CN"/>
        </w:rPr>
      </w:pPr>
      <w:r>
        <w:rPr>
          <w:rFonts w:hint="default" w:eastAsia="仿宋_GB2312" w:cs="Times New Roman"/>
          <w:color w:val="auto"/>
          <w:sz w:val="32"/>
          <w:szCs w:val="32"/>
          <w:highlight w:val="none"/>
          <w:lang w:val="en-US" w:eastAsia="zh-CN"/>
        </w:rPr>
        <w:t>工信</w:t>
      </w:r>
      <w:r>
        <w:rPr>
          <w:rFonts w:hint="eastAsia" w:eastAsia="仿宋_GB2312" w:cs="Times New Roman"/>
          <w:color w:val="auto"/>
          <w:sz w:val="32"/>
          <w:szCs w:val="32"/>
          <w:highlight w:val="none"/>
          <w:lang w:val="en-US" w:eastAsia="zh-CN"/>
        </w:rPr>
        <w:t>部门</w:t>
      </w:r>
      <w:r>
        <w:rPr>
          <w:rFonts w:hint="default" w:eastAsia="仿宋_GB2312" w:cs="Times New Roman"/>
          <w:color w:val="auto"/>
          <w:sz w:val="32"/>
          <w:szCs w:val="32"/>
          <w:highlight w:val="none"/>
          <w:lang w:val="en-US" w:eastAsia="zh-CN"/>
        </w:rPr>
        <w:t>：指导工业领域安全生产工作，负责对民用爆炸物品生产销售项目安全生产有关内容进行评估。</w:t>
      </w:r>
    </w:p>
    <w:p>
      <w:pPr>
        <w:keepNext w:val="0"/>
        <w:keepLines w:val="0"/>
        <w:pageBreakBefore w:val="0"/>
        <w:widowControl w:val="0"/>
        <w:kinsoku/>
        <w:wordWrap/>
        <w:overflowPunct/>
        <w:topLinePunct w:val="0"/>
        <w:autoSpaceDE/>
        <w:autoSpaceDN/>
        <w:bidi w:val="0"/>
        <w:adjustRightInd/>
        <w:snapToGrid/>
        <w:spacing w:beforeLines="0" w:afterLines="0" w:line="620" w:lineRule="exact"/>
        <w:ind w:firstLine="640" w:firstLineChars="200"/>
        <w:jc w:val="left"/>
        <w:textAlignment w:val="auto"/>
        <w:rPr>
          <w:rFonts w:hint="default" w:eastAsia="仿宋_GB2312" w:cs="Times New Roman"/>
          <w:color w:val="auto"/>
          <w:sz w:val="32"/>
          <w:szCs w:val="32"/>
          <w:highlight w:val="none"/>
          <w:lang w:val="en-US" w:eastAsia="zh-CN"/>
        </w:rPr>
      </w:pPr>
      <w:r>
        <w:rPr>
          <w:rFonts w:hint="default" w:eastAsia="仿宋_GB2312" w:cs="Times New Roman"/>
          <w:color w:val="auto"/>
          <w:sz w:val="32"/>
          <w:szCs w:val="32"/>
          <w:highlight w:val="none"/>
          <w:lang w:val="en-US" w:eastAsia="zh-CN"/>
        </w:rPr>
        <w:t>资源</w:t>
      </w:r>
      <w:r>
        <w:rPr>
          <w:rFonts w:hint="eastAsia" w:eastAsia="仿宋_GB2312" w:cs="Times New Roman"/>
          <w:color w:val="auto"/>
          <w:sz w:val="32"/>
          <w:szCs w:val="32"/>
          <w:highlight w:val="none"/>
          <w:lang w:val="en-US" w:eastAsia="zh-CN"/>
        </w:rPr>
        <w:t>部门</w:t>
      </w:r>
      <w:r>
        <w:rPr>
          <w:rFonts w:hint="default" w:eastAsia="仿宋_GB2312" w:cs="Times New Roman"/>
          <w:color w:val="auto"/>
          <w:sz w:val="32"/>
          <w:szCs w:val="32"/>
          <w:highlight w:val="none"/>
          <w:lang w:val="en-US" w:eastAsia="zh-CN"/>
        </w:rPr>
        <w:t>：对项目是否符合国土空间规划、</w:t>
      </w:r>
      <w:r>
        <w:rPr>
          <w:rFonts w:hint="default" w:eastAsia="仿宋_GB2312" w:cs="Times New Roman"/>
          <w:color w:val="auto"/>
          <w:highlight w:val="none"/>
        </w:rPr>
        <w:t>矿山项目是否符合</w:t>
      </w:r>
      <w:r>
        <w:rPr>
          <w:rFonts w:hint="default" w:eastAsia="仿宋_GB2312" w:cs="Times New Roman"/>
          <w:color w:val="auto"/>
          <w:sz w:val="32"/>
          <w:szCs w:val="32"/>
          <w:highlight w:val="none"/>
          <w:lang w:val="en-US" w:eastAsia="zh-CN"/>
        </w:rPr>
        <w:t>矿产资源规划等要求，以及项目地质灾害</w:t>
      </w:r>
      <w:r>
        <w:rPr>
          <w:rFonts w:hint="default" w:eastAsia="仿宋_GB2312" w:cs="Times New Roman"/>
          <w:color w:val="auto"/>
          <w:highlight w:val="none"/>
        </w:rPr>
        <w:t>防治要求</w:t>
      </w:r>
      <w:r>
        <w:rPr>
          <w:rFonts w:hint="default" w:eastAsia="仿宋_GB2312" w:cs="Times New Roman"/>
          <w:color w:val="auto"/>
          <w:sz w:val="32"/>
          <w:szCs w:val="32"/>
          <w:highlight w:val="none"/>
          <w:lang w:val="en-US" w:eastAsia="zh-CN"/>
        </w:rPr>
        <w:t>进行</w:t>
      </w:r>
      <w:r>
        <w:rPr>
          <w:rFonts w:hint="default" w:eastAsia="仿宋_GB2312" w:cs="Times New Roman"/>
          <w:color w:val="auto"/>
          <w:highlight w:val="none"/>
        </w:rPr>
        <w:t>审核</w:t>
      </w:r>
      <w:r>
        <w:rPr>
          <w:rFonts w:hint="default" w:eastAsia="仿宋_GB2312" w:cs="Times New Roman"/>
          <w:color w:val="auto"/>
          <w:sz w:val="32"/>
          <w:szCs w:val="32"/>
          <w:highlight w:val="none"/>
          <w:lang w:val="en-US" w:eastAsia="zh-CN"/>
        </w:rPr>
        <w:t>。</w:t>
      </w:r>
    </w:p>
    <w:p>
      <w:pPr>
        <w:keepNext w:val="0"/>
        <w:keepLines w:val="0"/>
        <w:pageBreakBefore w:val="0"/>
        <w:widowControl w:val="0"/>
        <w:kinsoku/>
        <w:wordWrap/>
        <w:overflowPunct/>
        <w:topLinePunct w:val="0"/>
        <w:autoSpaceDE/>
        <w:autoSpaceDN/>
        <w:bidi w:val="0"/>
        <w:adjustRightInd/>
        <w:snapToGrid/>
        <w:spacing w:beforeLines="0" w:afterLines="0" w:line="620" w:lineRule="exact"/>
        <w:ind w:firstLine="640" w:firstLineChars="200"/>
        <w:jc w:val="left"/>
        <w:textAlignment w:val="auto"/>
        <w:rPr>
          <w:rFonts w:hint="default" w:eastAsia="仿宋_GB2312" w:cs="Times New Roman"/>
          <w:color w:val="auto"/>
          <w:sz w:val="32"/>
          <w:szCs w:val="32"/>
          <w:highlight w:val="none"/>
          <w:lang w:val="en-US" w:eastAsia="zh-CN"/>
        </w:rPr>
      </w:pPr>
      <w:r>
        <w:rPr>
          <w:rFonts w:hint="default" w:eastAsia="仿宋_GB2312" w:cs="Times New Roman"/>
          <w:color w:val="auto"/>
          <w:sz w:val="32"/>
          <w:szCs w:val="32"/>
          <w:highlight w:val="none"/>
          <w:lang w:val="en-US" w:eastAsia="zh-CN"/>
        </w:rPr>
        <w:t>环境</w:t>
      </w:r>
      <w:r>
        <w:rPr>
          <w:rFonts w:hint="eastAsia" w:eastAsia="仿宋_GB2312" w:cs="Times New Roman"/>
          <w:color w:val="auto"/>
          <w:sz w:val="32"/>
          <w:szCs w:val="32"/>
          <w:highlight w:val="none"/>
          <w:lang w:val="en-US" w:eastAsia="zh-CN"/>
        </w:rPr>
        <w:t>部门</w:t>
      </w:r>
      <w:r>
        <w:rPr>
          <w:rFonts w:hint="default" w:eastAsia="仿宋_GB2312" w:cs="Times New Roman"/>
          <w:color w:val="auto"/>
          <w:sz w:val="32"/>
          <w:szCs w:val="32"/>
          <w:highlight w:val="none"/>
          <w:lang w:val="en-US" w:eastAsia="zh-CN"/>
        </w:rPr>
        <w:t>：对项目是否符合“三线一单”生态环境分区管控要求、园区规划环评及其审查意见要求等内容进行评估。</w:t>
      </w:r>
    </w:p>
    <w:p>
      <w:pPr>
        <w:keepNext w:val="0"/>
        <w:keepLines w:val="0"/>
        <w:pageBreakBefore w:val="0"/>
        <w:widowControl w:val="0"/>
        <w:kinsoku/>
        <w:wordWrap/>
        <w:overflowPunct/>
        <w:topLinePunct w:val="0"/>
        <w:autoSpaceDE/>
        <w:autoSpaceDN/>
        <w:bidi w:val="0"/>
        <w:adjustRightInd/>
        <w:snapToGrid/>
        <w:spacing w:beforeLines="0" w:afterLines="0" w:line="620" w:lineRule="exact"/>
        <w:ind w:firstLine="640" w:firstLineChars="200"/>
        <w:jc w:val="left"/>
        <w:textAlignment w:val="auto"/>
        <w:rPr>
          <w:rFonts w:hint="default" w:eastAsia="仿宋_GB2312" w:cs="Times New Roman"/>
          <w:color w:val="auto"/>
          <w:sz w:val="32"/>
          <w:szCs w:val="32"/>
          <w:highlight w:val="none"/>
          <w:lang w:val="en-US" w:eastAsia="zh-CN"/>
        </w:rPr>
      </w:pPr>
      <w:r>
        <w:rPr>
          <w:rFonts w:hint="default" w:eastAsia="仿宋_GB2312" w:cs="Times New Roman"/>
          <w:color w:val="auto"/>
          <w:sz w:val="32"/>
          <w:szCs w:val="32"/>
          <w:highlight w:val="none"/>
          <w:lang w:val="en-US" w:eastAsia="zh-CN"/>
        </w:rPr>
        <w:t>住建</w:t>
      </w:r>
      <w:r>
        <w:rPr>
          <w:rFonts w:hint="eastAsia" w:eastAsia="仿宋_GB2312" w:cs="Times New Roman"/>
          <w:color w:val="auto"/>
          <w:sz w:val="32"/>
          <w:szCs w:val="32"/>
          <w:highlight w:val="none"/>
          <w:lang w:val="en-US" w:eastAsia="zh-CN"/>
        </w:rPr>
        <w:t>部门</w:t>
      </w:r>
      <w:r>
        <w:rPr>
          <w:rFonts w:hint="default" w:eastAsia="仿宋_GB2312" w:cs="Times New Roman"/>
          <w:color w:val="auto"/>
          <w:sz w:val="32"/>
          <w:szCs w:val="32"/>
          <w:highlight w:val="none"/>
          <w:lang w:val="en-US" w:eastAsia="zh-CN"/>
        </w:rPr>
        <w:t>：对项目消防设计进行评估。</w:t>
      </w:r>
    </w:p>
    <w:p>
      <w:pPr>
        <w:keepNext w:val="0"/>
        <w:keepLines w:val="0"/>
        <w:pageBreakBefore w:val="0"/>
        <w:widowControl w:val="0"/>
        <w:kinsoku/>
        <w:wordWrap/>
        <w:overflowPunct/>
        <w:topLinePunct w:val="0"/>
        <w:autoSpaceDE/>
        <w:autoSpaceDN/>
        <w:bidi w:val="0"/>
        <w:adjustRightInd/>
        <w:snapToGrid/>
        <w:spacing w:line="620" w:lineRule="exact"/>
        <w:ind w:left="0" w:leftChars="0" w:firstLine="0" w:firstLineChars="0"/>
        <w:jc w:val="left"/>
        <w:textAlignment w:val="auto"/>
        <w:rPr>
          <w:rFonts w:hint="default" w:cs="Times New Roman"/>
          <w:color w:val="auto"/>
          <w:lang w:eastAsia="zh-CN"/>
        </w:rPr>
      </w:pPr>
    </w:p>
    <w:p>
      <w:pPr>
        <w:keepNext w:val="0"/>
        <w:keepLines w:val="0"/>
        <w:pageBreakBefore w:val="0"/>
        <w:widowControl w:val="0"/>
        <w:kinsoku/>
        <w:wordWrap/>
        <w:overflowPunct/>
        <w:topLinePunct w:val="0"/>
        <w:autoSpaceDE/>
        <w:autoSpaceDN/>
        <w:bidi w:val="0"/>
        <w:adjustRightInd/>
        <w:snapToGrid/>
        <w:spacing w:line="620" w:lineRule="exact"/>
        <w:ind w:left="0" w:leftChars="0" w:firstLine="0" w:firstLineChars="0"/>
        <w:jc w:val="left"/>
        <w:textAlignment w:val="auto"/>
        <w:rPr>
          <w:rFonts w:hint="default" w:cs="Times New Roman"/>
          <w:color w:val="auto"/>
          <w:lang w:eastAsia="zh-CN"/>
        </w:rPr>
      </w:pPr>
    </w:p>
    <w:p>
      <w:pPr>
        <w:keepNext w:val="0"/>
        <w:keepLines w:val="0"/>
        <w:pageBreakBefore w:val="0"/>
        <w:widowControl w:val="0"/>
        <w:kinsoku/>
        <w:wordWrap/>
        <w:overflowPunct/>
        <w:topLinePunct w:val="0"/>
        <w:autoSpaceDE/>
        <w:autoSpaceDN/>
        <w:bidi w:val="0"/>
        <w:adjustRightInd/>
        <w:snapToGrid/>
        <w:spacing w:line="620" w:lineRule="exact"/>
        <w:ind w:left="0" w:leftChars="0" w:firstLine="0" w:firstLineChars="0"/>
        <w:jc w:val="left"/>
        <w:textAlignment w:val="auto"/>
        <w:rPr>
          <w:rFonts w:hint="default" w:cs="Times New Roman"/>
          <w:color w:val="auto"/>
          <w:lang w:eastAsia="zh-CN"/>
        </w:rPr>
      </w:pPr>
    </w:p>
    <w:p>
      <w:pPr>
        <w:keepNext w:val="0"/>
        <w:keepLines w:val="0"/>
        <w:pageBreakBefore w:val="0"/>
        <w:widowControl w:val="0"/>
        <w:kinsoku/>
        <w:wordWrap/>
        <w:overflowPunct/>
        <w:topLinePunct w:val="0"/>
        <w:autoSpaceDE/>
        <w:autoSpaceDN/>
        <w:bidi w:val="0"/>
        <w:adjustRightInd/>
        <w:snapToGrid/>
        <w:spacing w:line="620" w:lineRule="exact"/>
        <w:ind w:left="0" w:leftChars="0" w:firstLine="0" w:firstLineChars="0"/>
        <w:jc w:val="left"/>
        <w:textAlignment w:val="auto"/>
        <w:rPr>
          <w:rFonts w:hint="default" w:cs="Times New Roman"/>
          <w:color w:val="auto"/>
          <w:lang w:eastAsia="zh-CN"/>
        </w:rPr>
      </w:pPr>
    </w:p>
    <w:p>
      <w:pPr>
        <w:keepNext w:val="0"/>
        <w:keepLines w:val="0"/>
        <w:pageBreakBefore w:val="0"/>
        <w:widowControl w:val="0"/>
        <w:kinsoku/>
        <w:wordWrap/>
        <w:overflowPunct/>
        <w:topLinePunct w:val="0"/>
        <w:autoSpaceDE/>
        <w:autoSpaceDN/>
        <w:bidi w:val="0"/>
        <w:adjustRightInd/>
        <w:snapToGrid/>
        <w:spacing w:beforeLines="0" w:afterLines="0" w:line="620" w:lineRule="exact"/>
        <w:ind w:firstLine="0" w:firstLineChars="0"/>
        <w:jc w:val="left"/>
        <w:textAlignment w:val="auto"/>
        <w:rPr>
          <w:rFonts w:hint="default" w:ascii="黑体" w:hAnsi="黑体" w:eastAsia="黑体" w:cs="黑体"/>
          <w:color w:val="auto"/>
          <w:sz w:val="32"/>
          <w:szCs w:val="32"/>
          <w:highlight w:val="none"/>
          <w:lang w:val="en-US" w:eastAsia="zh-CN"/>
        </w:rPr>
      </w:pPr>
      <w:r>
        <w:rPr>
          <w:rFonts w:hint="default" w:ascii="黑体" w:hAnsi="黑体" w:eastAsia="黑体" w:cs="黑体"/>
          <w:color w:val="auto"/>
          <w:sz w:val="32"/>
          <w:szCs w:val="32"/>
          <w:highlight w:val="none"/>
          <w:lang w:val="en-US" w:eastAsia="zh-CN"/>
        </w:rPr>
        <w:t>附件2</w:t>
      </w:r>
    </w:p>
    <w:p>
      <w:pPr>
        <w:keepNext w:val="0"/>
        <w:keepLines w:val="0"/>
        <w:pageBreakBefore w:val="0"/>
        <w:widowControl w:val="0"/>
        <w:kinsoku/>
        <w:wordWrap/>
        <w:overflowPunct/>
        <w:topLinePunct w:val="0"/>
        <w:autoSpaceDE/>
        <w:autoSpaceDN/>
        <w:bidi w:val="0"/>
        <w:adjustRightInd/>
        <w:snapToGrid/>
        <w:spacing w:line="620" w:lineRule="exact"/>
        <w:ind w:left="0" w:leftChars="0" w:firstLine="0" w:firstLineChars="0"/>
        <w:jc w:val="left"/>
        <w:textAlignment w:val="auto"/>
        <w:rPr>
          <w:rFonts w:hint="default" w:cs="Times New Roman"/>
          <w:color w:val="auto"/>
          <w:lang w:val="en-US" w:eastAsia="zh-CN"/>
        </w:rPr>
      </w:pPr>
    </w:p>
    <w:p>
      <w:pPr>
        <w:keepNext w:val="0"/>
        <w:keepLines w:val="0"/>
        <w:pageBreakBefore w:val="0"/>
        <w:widowControl w:val="0"/>
        <w:kinsoku/>
        <w:wordWrap/>
        <w:overflowPunct/>
        <w:topLinePunct w:val="0"/>
        <w:autoSpaceDE/>
        <w:autoSpaceDN/>
        <w:bidi w:val="0"/>
        <w:adjustRightInd/>
        <w:snapToGrid/>
        <w:spacing w:line="620" w:lineRule="exact"/>
        <w:ind w:left="0" w:leftChars="0" w:firstLine="0" w:firstLineChars="0"/>
        <w:jc w:val="center"/>
        <w:textAlignment w:val="auto"/>
        <w:rPr>
          <w:rFonts w:hint="default" w:ascii="Times New Roman" w:hAnsi="Times New Roman" w:eastAsia="方正小标宋_GBK" w:cs="Times New Roman"/>
          <w:color w:val="auto"/>
          <w:sz w:val="44"/>
          <w:szCs w:val="44"/>
          <w:lang w:val="en-US" w:eastAsia="zh-CN"/>
        </w:rPr>
      </w:pPr>
      <w:r>
        <w:rPr>
          <w:rFonts w:hint="default" w:eastAsia="方正小标宋_GBK" w:cs="Times New Roman"/>
          <w:color w:val="auto"/>
          <w:sz w:val="44"/>
          <w:szCs w:val="44"/>
        </w:rPr>
        <w:t>安全风险</w:t>
      </w:r>
      <w:r>
        <w:rPr>
          <w:rFonts w:hint="default" w:ascii="Times New Roman" w:hAnsi="Times New Roman" w:eastAsia="方正小标宋_GBK" w:cs="Times New Roman"/>
          <w:color w:val="auto"/>
          <w:sz w:val="44"/>
          <w:szCs w:val="44"/>
          <w:lang w:val="en-US" w:eastAsia="zh-CN"/>
        </w:rPr>
        <w:t>联合审查部门意见</w:t>
      </w:r>
    </w:p>
    <w:p>
      <w:pPr>
        <w:keepNext w:val="0"/>
        <w:keepLines w:val="0"/>
        <w:pageBreakBefore w:val="0"/>
        <w:widowControl w:val="0"/>
        <w:kinsoku/>
        <w:wordWrap/>
        <w:overflowPunct/>
        <w:topLinePunct w:val="0"/>
        <w:autoSpaceDE/>
        <w:autoSpaceDN/>
        <w:bidi w:val="0"/>
        <w:adjustRightInd/>
        <w:snapToGrid/>
        <w:spacing w:line="620" w:lineRule="exact"/>
        <w:ind w:left="0" w:leftChars="0" w:firstLine="0" w:firstLineChars="0"/>
        <w:jc w:val="left"/>
        <w:textAlignment w:val="auto"/>
        <w:rPr>
          <w:rFonts w:hint="default" w:ascii="Times New Roman" w:hAnsi="Times New Roman" w:eastAsia="方正小标宋_GBK" w:cs="Times New Roman"/>
          <w:color w:val="auto"/>
          <w:sz w:val="36"/>
          <w:szCs w:val="36"/>
          <w:lang w:val="en-US" w:eastAsia="zh-CN"/>
        </w:rPr>
      </w:pP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09"/>
        <w:gridCol w:w="701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1509" w:type="dxa"/>
            <w:vAlign w:val="top"/>
          </w:tcPr>
          <w:p>
            <w:pPr>
              <w:keepNext w:val="0"/>
              <w:keepLines w:val="0"/>
              <w:pageBreakBefore w:val="0"/>
              <w:widowControl w:val="0"/>
              <w:kinsoku/>
              <w:wordWrap/>
              <w:overflowPunct/>
              <w:topLinePunct w:val="0"/>
              <w:autoSpaceDE/>
              <w:autoSpaceDN/>
              <w:bidi w:val="0"/>
              <w:adjustRightInd/>
              <w:snapToGrid/>
              <w:spacing w:line="620" w:lineRule="exact"/>
              <w:ind w:firstLine="0" w:firstLineChars="0"/>
              <w:jc w:val="center"/>
              <w:textAlignment w:val="auto"/>
              <w:rPr>
                <w:rFonts w:hint="default" w:eastAsia="仿宋_GB2312" w:cs="Times New Roman"/>
                <w:b w:val="0"/>
                <w:bCs w:val="0"/>
                <w:color w:val="auto"/>
                <w:sz w:val="32"/>
                <w:szCs w:val="32"/>
                <w:vertAlign w:val="baseline"/>
                <w:lang w:val="en-US" w:eastAsia="zh-CN"/>
              </w:rPr>
            </w:pPr>
            <w:r>
              <w:rPr>
                <w:rFonts w:hint="default" w:eastAsia="仿宋_GB2312" w:cs="Times New Roman"/>
                <w:b w:val="0"/>
                <w:bCs w:val="0"/>
                <w:color w:val="auto"/>
                <w:sz w:val="32"/>
                <w:szCs w:val="32"/>
                <w:vertAlign w:val="baseline"/>
                <w:lang w:val="en-US" w:eastAsia="zh-CN"/>
              </w:rPr>
              <w:t>项目名称</w:t>
            </w:r>
          </w:p>
        </w:tc>
        <w:tc>
          <w:tcPr>
            <w:tcW w:w="7013" w:type="dxa"/>
            <w:vAlign w:val="top"/>
          </w:tcPr>
          <w:p>
            <w:pPr>
              <w:keepNext w:val="0"/>
              <w:keepLines w:val="0"/>
              <w:pageBreakBefore w:val="0"/>
              <w:widowControl w:val="0"/>
              <w:kinsoku/>
              <w:wordWrap/>
              <w:overflowPunct/>
              <w:topLinePunct w:val="0"/>
              <w:autoSpaceDE/>
              <w:autoSpaceDN/>
              <w:bidi w:val="0"/>
              <w:adjustRightInd/>
              <w:snapToGrid/>
              <w:spacing w:line="620" w:lineRule="exact"/>
              <w:ind w:firstLine="0" w:firstLineChars="0"/>
              <w:jc w:val="left"/>
              <w:textAlignment w:val="auto"/>
              <w:rPr>
                <w:rFonts w:hint="default" w:eastAsia="仿宋_GB2312" w:cs="Times New Roman"/>
                <w:b w:val="0"/>
                <w:bCs w:val="0"/>
                <w:color w:val="auto"/>
                <w:sz w:val="32"/>
                <w:szCs w:val="32"/>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1509" w:type="dxa"/>
            <w:vAlign w:val="top"/>
          </w:tcPr>
          <w:p>
            <w:pPr>
              <w:keepNext w:val="0"/>
              <w:keepLines w:val="0"/>
              <w:pageBreakBefore w:val="0"/>
              <w:widowControl w:val="0"/>
              <w:kinsoku/>
              <w:wordWrap/>
              <w:overflowPunct/>
              <w:topLinePunct w:val="0"/>
              <w:autoSpaceDE/>
              <w:autoSpaceDN/>
              <w:bidi w:val="0"/>
              <w:adjustRightInd/>
              <w:snapToGrid/>
              <w:spacing w:line="620" w:lineRule="exact"/>
              <w:ind w:firstLine="0" w:firstLineChars="0"/>
              <w:jc w:val="center"/>
              <w:textAlignment w:val="auto"/>
              <w:rPr>
                <w:rFonts w:hint="default" w:eastAsia="仿宋_GB2312" w:cs="Times New Roman"/>
                <w:b w:val="0"/>
                <w:bCs w:val="0"/>
                <w:color w:val="auto"/>
                <w:sz w:val="32"/>
                <w:szCs w:val="32"/>
                <w:vertAlign w:val="baseline"/>
                <w:lang w:val="en-US" w:eastAsia="zh-CN"/>
              </w:rPr>
            </w:pPr>
            <w:r>
              <w:rPr>
                <w:rFonts w:hint="default" w:eastAsia="仿宋_GB2312" w:cs="Times New Roman"/>
                <w:b w:val="0"/>
                <w:bCs w:val="0"/>
                <w:color w:val="auto"/>
                <w:sz w:val="32"/>
                <w:szCs w:val="32"/>
                <w:vertAlign w:val="baseline"/>
                <w:lang w:val="en-US" w:eastAsia="zh-CN"/>
              </w:rPr>
              <w:t>项目编码</w:t>
            </w:r>
          </w:p>
        </w:tc>
        <w:tc>
          <w:tcPr>
            <w:tcW w:w="7013" w:type="dxa"/>
            <w:vAlign w:val="top"/>
          </w:tcPr>
          <w:p>
            <w:pPr>
              <w:keepNext w:val="0"/>
              <w:keepLines w:val="0"/>
              <w:pageBreakBefore w:val="0"/>
              <w:widowControl w:val="0"/>
              <w:kinsoku/>
              <w:wordWrap/>
              <w:overflowPunct/>
              <w:topLinePunct w:val="0"/>
              <w:autoSpaceDE/>
              <w:autoSpaceDN/>
              <w:bidi w:val="0"/>
              <w:adjustRightInd/>
              <w:snapToGrid/>
              <w:spacing w:line="620" w:lineRule="exact"/>
              <w:ind w:firstLine="0" w:firstLineChars="0"/>
              <w:jc w:val="left"/>
              <w:textAlignment w:val="auto"/>
              <w:rPr>
                <w:rFonts w:hint="default" w:eastAsia="仿宋_GB2312" w:cs="Times New Roman"/>
                <w:b w:val="0"/>
                <w:bCs w:val="0"/>
                <w:color w:val="auto"/>
                <w:sz w:val="32"/>
                <w:szCs w:val="32"/>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1509" w:type="dxa"/>
            <w:vAlign w:val="top"/>
          </w:tcPr>
          <w:p>
            <w:pPr>
              <w:keepNext w:val="0"/>
              <w:keepLines w:val="0"/>
              <w:pageBreakBefore w:val="0"/>
              <w:widowControl w:val="0"/>
              <w:kinsoku/>
              <w:wordWrap/>
              <w:overflowPunct/>
              <w:topLinePunct w:val="0"/>
              <w:autoSpaceDE/>
              <w:autoSpaceDN/>
              <w:bidi w:val="0"/>
              <w:adjustRightInd/>
              <w:snapToGrid/>
              <w:spacing w:line="620" w:lineRule="exact"/>
              <w:ind w:firstLine="0" w:firstLineChars="0"/>
              <w:jc w:val="center"/>
              <w:textAlignment w:val="auto"/>
              <w:rPr>
                <w:rFonts w:hint="default" w:eastAsia="仿宋_GB2312" w:cs="Times New Roman"/>
                <w:b w:val="0"/>
                <w:bCs w:val="0"/>
                <w:color w:val="auto"/>
                <w:sz w:val="32"/>
                <w:szCs w:val="32"/>
                <w:vertAlign w:val="baseline"/>
                <w:lang w:val="en-US" w:eastAsia="zh-CN"/>
              </w:rPr>
            </w:pPr>
            <w:r>
              <w:rPr>
                <w:rFonts w:hint="default" w:eastAsia="仿宋_GB2312" w:cs="Times New Roman"/>
                <w:b w:val="0"/>
                <w:bCs w:val="0"/>
                <w:color w:val="auto"/>
                <w:sz w:val="32"/>
                <w:szCs w:val="32"/>
                <w:vertAlign w:val="baseline"/>
                <w:lang w:val="en-US" w:eastAsia="zh-CN"/>
              </w:rPr>
              <w:t>项目内容</w:t>
            </w:r>
          </w:p>
        </w:tc>
        <w:tc>
          <w:tcPr>
            <w:tcW w:w="7013" w:type="dxa"/>
            <w:vAlign w:val="top"/>
          </w:tcPr>
          <w:p>
            <w:pPr>
              <w:keepNext w:val="0"/>
              <w:keepLines w:val="0"/>
              <w:pageBreakBefore w:val="0"/>
              <w:widowControl w:val="0"/>
              <w:kinsoku/>
              <w:wordWrap/>
              <w:overflowPunct/>
              <w:topLinePunct w:val="0"/>
              <w:autoSpaceDE/>
              <w:autoSpaceDN/>
              <w:bidi w:val="0"/>
              <w:adjustRightInd/>
              <w:snapToGrid/>
              <w:spacing w:line="620" w:lineRule="exact"/>
              <w:ind w:firstLine="0" w:firstLineChars="0"/>
              <w:jc w:val="left"/>
              <w:textAlignment w:val="auto"/>
              <w:rPr>
                <w:rFonts w:hint="default" w:eastAsia="仿宋_GB2312" w:cs="Times New Roman"/>
                <w:b w:val="0"/>
                <w:bCs w:val="0"/>
                <w:color w:val="auto"/>
                <w:sz w:val="32"/>
                <w:szCs w:val="32"/>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1509" w:type="dxa"/>
            <w:vAlign w:val="top"/>
          </w:tcPr>
          <w:p>
            <w:pPr>
              <w:keepNext w:val="0"/>
              <w:keepLines w:val="0"/>
              <w:pageBreakBefore w:val="0"/>
              <w:widowControl w:val="0"/>
              <w:kinsoku/>
              <w:wordWrap/>
              <w:overflowPunct/>
              <w:topLinePunct w:val="0"/>
              <w:autoSpaceDE/>
              <w:autoSpaceDN/>
              <w:bidi w:val="0"/>
              <w:adjustRightInd/>
              <w:snapToGrid/>
              <w:spacing w:line="620" w:lineRule="exact"/>
              <w:ind w:firstLine="0" w:firstLineChars="0"/>
              <w:jc w:val="center"/>
              <w:textAlignment w:val="auto"/>
              <w:rPr>
                <w:rFonts w:hint="default" w:eastAsia="仿宋_GB2312" w:cs="Times New Roman"/>
                <w:b w:val="0"/>
                <w:bCs w:val="0"/>
                <w:color w:val="auto"/>
                <w:sz w:val="32"/>
                <w:szCs w:val="32"/>
                <w:vertAlign w:val="baseline"/>
                <w:lang w:val="en-US" w:eastAsia="zh-CN"/>
              </w:rPr>
            </w:pPr>
            <w:r>
              <w:rPr>
                <w:rFonts w:hint="default" w:eastAsia="仿宋_GB2312" w:cs="Times New Roman"/>
                <w:b w:val="0"/>
                <w:bCs w:val="0"/>
                <w:color w:val="auto"/>
                <w:sz w:val="32"/>
                <w:szCs w:val="32"/>
                <w:vertAlign w:val="baseline"/>
                <w:lang w:val="en-US" w:eastAsia="zh-CN"/>
              </w:rPr>
              <w:t>建设单位</w:t>
            </w:r>
          </w:p>
        </w:tc>
        <w:tc>
          <w:tcPr>
            <w:tcW w:w="7013" w:type="dxa"/>
            <w:vAlign w:val="top"/>
          </w:tcPr>
          <w:p>
            <w:pPr>
              <w:keepNext w:val="0"/>
              <w:keepLines w:val="0"/>
              <w:pageBreakBefore w:val="0"/>
              <w:widowControl w:val="0"/>
              <w:kinsoku/>
              <w:wordWrap/>
              <w:overflowPunct/>
              <w:topLinePunct w:val="0"/>
              <w:autoSpaceDE/>
              <w:autoSpaceDN/>
              <w:bidi w:val="0"/>
              <w:adjustRightInd/>
              <w:snapToGrid/>
              <w:spacing w:line="620" w:lineRule="exact"/>
              <w:ind w:firstLine="0" w:firstLineChars="0"/>
              <w:jc w:val="left"/>
              <w:textAlignment w:val="auto"/>
              <w:rPr>
                <w:rFonts w:hint="default" w:eastAsia="仿宋_GB2312" w:cs="Times New Roman"/>
                <w:b w:val="0"/>
                <w:bCs w:val="0"/>
                <w:color w:val="auto"/>
                <w:sz w:val="32"/>
                <w:szCs w:val="32"/>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71" w:hRule="atLeast"/>
        </w:trPr>
        <w:tc>
          <w:tcPr>
            <w:tcW w:w="1509" w:type="dxa"/>
            <w:vAlign w:val="center"/>
          </w:tcPr>
          <w:p>
            <w:pPr>
              <w:keepNext w:val="0"/>
              <w:keepLines w:val="0"/>
              <w:pageBreakBefore w:val="0"/>
              <w:widowControl w:val="0"/>
              <w:kinsoku/>
              <w:wordWrap/>
              <w:overflowPunct/>
              <w:topLinePunct w:val="0"/>
              <w:autoSpaceDE/>
              <w:autoSpaceDN/>
              <w:bidi w:val="0"/>
              <w:adjustRightInd/>
              <w:snapToGrid/>
              <w:spacing w:line="620" w:lineRule="exact"/>
              <w:ind w:firstLine="0" w:firstLineChars="0"/>
              <w:jc w:val="center"/>
              <w:textAlignment w:val="auto"/>
              <w:rPr>
                <w:rFonts w:hint="default" w:eastAsia="仿宋_GB2312" w:cs="Times New Roman"/>
                <w:b w:val="0"/>
                <w:bCs w:val="0"/>
                <w:color w:val="auto"/>
                <w:sz w:val="32"/>
                <w:szCs w:val="32"/>
                <w:vertAlign w:val="baseline"/>
                <w:lang w:val="en-US" w:eastAsia="zh-CN"/>
              </w:rPr>
            </w:pPr>
            <w:r>
              <w:rPr>
                <w:rFonts w:hint="default" w:eastAsia="仿宋_GB2312" w:cs="Times New Roman"/>
                <w:b w:val="0"/>
                <w:bCs w:val="0"/>
                <w:color w:val="auto"/>
                <w:sz w:val="32"/>
                <w:szCs w:val="32"/>
                <w:vertAlign w:val="baseline"/>
                <w:lang w:val="en-US" w:eastAsia="zh-CN"/>
              </w:rPr>
              <w:t>联合审查部门意见</w:t>
            </w:r>
          </w:p>
        </w:tc>
        <w:tc>
          <w:tcPr>
            <w:tcW w:w="7013" w:type="dxa"/>
          </w:tcPr>
          <w:p>
            <w:pPr>
              <w:keepNext w:val="0"/>
              <w:keepLines w:val="0"/>
              <w:pageBreakBefore w:val="0"/>
              <w:widowControl w:val="0"/>
              <w:kinsoku/>
              <w:wordWrap/>
              <w:overflowPunct/>
              <w:topLinePunct w:val="0"/>
              <w:autoSpaceDE/>
              <w:autoSpaceDN/>
              <w:bidi w:val="0"/>
              <w:adjustRightInd/>
              <w:snapToGrid/>
              <w:spacing w:line="620" w:lineRule="exact"/>
              <w:ind w:firstLine="0" w:firstLineChars="0"/>
              <w:jc w:val="left"/>
              <w:textAlignment w:val="auto"/>
              <w:rPr>
                <w:rFonts w:hint="default" w:eastAsia="仿宋_GB2312" w:cs="Times New Roman"/>
                <w:b w:val="0"/>
                <w:bCs w:val="0"/>
                <w:color w:val="auto"/>
                <w:sz w:val="32"/>
                <w:szCs w:val="32"/>
                <w:vertAlign w:val="baseline"/>
                <w:lang w:val="en-US" w:eastAsia="zh-CN"/>
              </w:rPr>
            </w:pPr>
          </w:p>
          <w:p>
            <w:pPr>
              <w:keepNext w:val="0"/>
              <w:keepLines w:val="0"/>
              <w:pageBreakBefore w:val="0"/>
              <w:widowControl w:val="0"/>
              <w:kinsoku/>
              <w:wordWrap/>
              <w:overflowPunct/>
              <w:topLinePunct w:val="0"/>
              <w:autoSpaceDE/>
              <w:autoSpaceDN/>
              <w:bidi w:val="0"/>
              <w:adjustRightInd/>
              <w:snapToGrid/>
              <w:spacing w:line="620" w:lineRule="exact"/>
              <w:jc w:val="left"/>
              <w:rPr>
                <w:rFonts w:hint="default" w:ascii="Times New Roman" w:hAnsi="Times New Roman" w:eastAsia="仿宋_GB2312" w:cs="Times New Roman"/>
                <w:b w:val="0"/>
                <w:bCs w:val="0"/>
                <w:color w:val="auto"/>
                <w:kern w:val="2"/>
                <w:sz w:val="32"/>
                <w:szCs w:val="32"/>
                <w:lang w:val="en-US" w:eastAsia="zh-CN" w:bidi="ar-SA"/>
              </w:rPr>
            </w:pPr>
          </w:p>
          <w:p>
            <w:pPr>
              <w:keepNext w:val="0"/>
              <w:keepLines w:val="0"/>
              <w:pageBreakBefore w:val="0"/>
              <w:widowControl w:val="0"/>
              <w:kinsoku/>
              <w:wordWrap/>
              <w:overflowPunct/>
              <w:topLinePunct w:val="0"/>
              <w:autoSpaceDE/>
              <w:autoSpaceDN/>
              <w:bidi w:val="0"/>
              <w:adjustRightInd/>
              <w:snapToGrid/>
              <w:spacing w:line="620" w:lineRule="exact"/>
              <w:jc w:val="left"/>
              <w:rPr>
                <w:rFonts w:hint="default" w:eastAsia="仿宋_GB2312" w:cs="Times New Roman"/>
                <w:b w:val="0"/>
                <w:bCs w:val="0"/>
                <w:color w:val="auto"/>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620" w:lineRule="exact"/>
              <w:jc w:val="left"/>
              <w:rPr>
                <w:rFonts w:hint="default" w:eastAsia="仿宋_GB2312" w:cs="Times New Roman"/>
                <w:b w:val="0"/>
                <w:bCs w:val="0"/>
                <w:color w:val="auto"/>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620" w:lineRule="exact"/>
              <w:jc w:val="left"/>
              <w:rPr>
                <w:rFonts w:hint="default" w:eastAsia="仿宋_GB2312" w:cs="Times New Roman"/>
                <w:b w:val="0"/>
                <w:bCs w:val="0"/>
                <w:color w:val="auto"/>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620" w:lineRule="exact"/>
              <w:jc w:val="left"/>
              <w:rPr>
                <w:rFonts w:hint="default" w:eastAsia="仿宋_GB2312" w:cs="Times New Roman"/>
                <w:b w:val="0"/>
                <w:bCs w:val="0"/>
                <w:color w:val="auto"/>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620" w:lineRule="exact"/>
              <w:jc w:val="left"/>
              <w:rPr>
                <w:rFonts w:hint="default" w:eastAsia="仿宋_GB2312" w:cs="Times New Roman"/>
                <w:b w:val="0"/>
                <w:bCs w:val="0"/>
                <w:color w:val="auto"/>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620" w:lineRule="exact"/>
              <w:jc w:val="left"/>
              <w:rPr>
                <w:rFonts w:hint="default" w:eastAsia="仿宋_GB2312" w:cs="Times New Roman"/>
                <w:b w:val="0"/>
                <w:bCs w:val="0"/>
                <w:color w:val="auto"/>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620" w:lineRule="exact"/>
              <w:ind w:firstLine="0" w:firstLineChars="0"/>
              <w:jc w:val="left"/>
              <w:rPr>
                <w:rFonts w:hint="default" w:eastAsia="仿宋_GB2312" w:cs="Times New Roman"/>
                <w:b w:val="0"/>
                <w:bCs w:val="0"/>
                <w:color w:val="auto"/>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620" w:lineRule="exact"/>
              <w:jc w:val="left"/>
              <w:rPr>
                <w:rFonts w:hint="default" w:eastAsia="仿宋_GB2312" w:cs="Times New Roman"/>
                <w:b w:val="0"/>
                <w:bCs w:val="0"/>
                <w:color w:val="auto"/>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620" w:lineRule="exact"/>
              <w:jc w:val="left"/>
              <w:rPr>
                <w:rFonts w:hint="default" w:eastAsia="仿宋_GB2312" w:cs="Times New Roman"/>
                <w:b w:val="0"/>
                <w:bCs w:val="0"/>
                <w:color w:val="auto"/>
                <w:sz w:val="32"/>
                <w:szCs w:val="32"/>
                <w:lang w:val="en-US" w:eastAsia="zh-CN"/>
              </w:rPr>
            </w:pPr>
          </w:p>
          <w:p>
            <w:pPr>
              <w:keepNext w:val="0"/>
              <w:keepLines w:val="0"/>
              <w:pageBreakBefore w:val="0"/>
              <w:widowControl w:val="0"/>
              <w:tabs>
                <w:tab w:val="left" w:pos="357"/>
                <w:tab w:val="center" w:pos="3398"/>
              </w:tabs>
              <w:kinsoku/>
              <w:wordWrap/>
              <w:overflowPunct/>
              <w:topLinePunct w:val="0"/>
              <w:autoSpaceDE/>
              <w:autoSpaceDN/>
              <w:bidi w:val="0"/>
              <w:adjustRightInd/>
              <w:snapToGrid/>
              <w:spacing w:line="620" w:lineRule="exact"/>
              <w:ind w:left="0" w:leftChars="0" w:firstLine="2560" w:firstLineChars="800"/>
              <w:jc w:val="left"/>
              <w:rPr>
                <w:rFonts w:hint="default" w:eastAsia="仿宋_GB2312" w:cs="Times New Roman"/>
                <w:b w:val="0"/>
                <w:bCs w:val="0"/>
                <w:color w:val="auto"/>
                <w:sz w:val="32"/>
                <w:szCs w:val="32"/>
                <w:lang w:val="en-US" w:eastAsia="zh-CN"/>
              </w:rPr>
            </w:pPr>
            <w:r>
              <w:rPr>
                <w:rFonts w:hint="default" w:eastAsia="仿宋_GB2312" w:cs="Times New Roman"/>
                <w:b w:val="0"/>
                <w:bCs w:val="0"/>
                <w:color w:val="auto"/>
                <w:sz w:val="32"/>
                <w:szCs w:val="32"/>
                <w:lang w:val="en-US" w:eastAsia="zh-CN"/>
              </w:rPr>
              <w:t>（审查部门公章）</w:t>
            </w:r>
          </w:p>
          <w:p>
            <w:pPr>
              <w:keepNext w:val="0"/>
              <w:keepLines w:val="0"/>
              <w:pageBreakBefore w:val="0"/>
              <w:widowControl w:val="0"/>
              <w:tabs>
                <w:tab w:val="left" w:pos="4797"/>
              </w:tabs>
              <w:kinsoku/>
              <w:wordWrap/>
              <w:overflowPunct/>
              <w:topLinePunct w:val="0"/>
              <w:autoSpaceDE/>
              <w:autoSpaceDN/>
              <w:bidi w:val="0"/>
              <w:adjustRightInd/>
              <w:snapToGrid/>
              <w:spacing w:line="620" w:lineRule="exact"/>
              <w:ind w:left="0" w:leftChars="0" w:firstLine="2880" w:firstLineChars="900"/>
              <w:jc w:val="left"/>
              <w:rPr>
                <w:rFonts w:hint="default" w:eastAsia="仿宋_GB2312" w:cs="Times New Roman"/>
                <w:b w:val="0"/>
                <w:bCs w:val="0"/>
                <w:color w:val="auto"/>
                <w:sz w:val="32"/>
                <w:szCs w:val="32"/>
                <w:lang w:val="en-US" w:eastAsia="zh-CN"/>
              </w:rPr>
            </w:pPr>
            <w:r>
              <w:rPr>
                <w:rFonts w:hint="default" w:eastAsia="仿宋_GB2312" w:cs="Times New Roman"/>
                <w:b w:val="0"/>
                <w:bCs w:val="0"/>
                <w:color w:val="auto"/>
                <w:sz w:val="32"/>
                <w:szCs w:val="32"/>
                <w:lang w:val="en-US" w:eastAsia="zh-CN"/>
              </w:rPr>
              <w:t>年  月  日</w:t>
            </w:r>
          </w:p>
        </w:tc>
      </w:tr>
    </w:tbl>
    <w:p>
      <w:pPr>
        <w:keepNext w:val="0"/>
        <w:keepLines w:val="0"/>
        <w:pageBreakBefore w:val="0"/>
        <w:widowControl w:val="0"/>
        <w:kinsoku/>
        <w:wordWrap/>
        <w:overflowPunct/>
        <w:topLinePunct w:val="0"/>
        <w:autoSpaceDE/>
        <w:autoSpaceDN/>
        <w:bidi w:val="0"/>
        <w:adjustRightInd/>
        <w:snapToGrid/>
        <w:spacing w:line="620" w:lineRule="exact"/>
        <w:ind w:left="0" w:leftChars="0" w:firstLine="0" w:firstLineChars="0"/>
        <w:jc w:val="left"/>
        <w:textAlignment w:val="auto"/>
        <w:rPr>
          <w:rFonts w:hint="eastAsia" w:ascii="黑体" w:hAnsi="黑体" w:eastAsia="黑体" w:cs="黑体"/>
          <w:color w:val="auto"/>
          <w:sz w:val="32"/>
          <w:szCs w:val="32"/>
          <w:lang w:val="en-US" w:eastAsia="zh-CN"/>
        </w:rPr>
      </w:pPr>
      <w:r>
        <w:rPr>
          <w:rFonts w:hint="eastAsia" w:ascii="黑体" w:hAnsi="黑体" w:eastAsia="黑体" w:cs="黑体"/>
          <w:color w:val="auto"/>
          <w:sz w:val="32"/>
          <w:szCs w:val="32"/>
          <w:lang w:eastAsia="zh-CN"/>
        </w:rPr>
        <w:t>附件</w:t>
      </w:r>
      <w:r>
        <w:rPr>
          <w:rFonts w:hint="eastAsia" w:ascii="黑体" w:hAnsi="黑体" w:eastAsia="黑体" w:cs="黑体"/>
          <w:color w:val="auto"/>
          <w:sz w:val="32"/>
          <w:szCs w:val="32"/>
          <w:lang w:val="en-US" w:eastAsia="zh-CN"/>
        </w:rPr>
        <w:t>3</w:t>
      </w:r>
    </w:p>
    <w:p>
      <w:pPr>
        <w:keepNext w:val="0"/>
        <w:keepLines w:val="0"/>
        <w:pageBreakBefore w:val="0"/>
        <w:widowControl w:val="0"/>
        <w:kinsoku/>
        <w:wordWrap/>
        <w:overflowPunct/>
        <w:topLinePunct w:val="0"/>
        <w:autoSpaceDE/>
        <w:autoSpaceDN/>
        <w:bidi w:val="0"/>
        <w:adjustRightInd/>
        <w:snapToGrid/>
        <w:spacing w:line="620" w:lineRule="exact"/>
        <w:ind w:left="0" w:leftChars="0" w:firstLine="0" w:firstLineChars="0"/>
        <w:jc w:val="left"/>
        <w:textAlignment w:val="auto"/>
        <w:rPr>
          <w:rFonts w:hint="default" w:cs="Times New Roman"/>
          <w:color w:val="auto"/>
          <w:lang w:val="en-US" w:eastAsia="zh-CN"/>
        </w:rPr>
      </w:pPr>
    </w:p>
    <w:p>
      <w:pPr>
        <w:keepNext w:val="0"/>
        <w:keepLines w:val="0"/>
        <w:pageBreakBefore w:val="0"/>
        <w:widowControl w:val="0"/>
        <w:kinsoku/>
        <w:wordWrap/>
        <w:overflowPunct/>
        <w:topLinePunct w:val="0"/>
        <w:autoSpaceDE/>
        <w:autoSpaceDN/>
        <w:bidi w:val="0"/>
        <w:adjustRightInd/>
        <w:snapToGrid/>
        <w:spacing w:line="620" w:lineRule="exact"/>
        <w:ind w:firstLine="0" w:firstLineChars="0"/>
        <w:jc w:val="center"/>
        <w:textAlignment w:val="auto"/>
        <w:outlineLvl w:val="9"/>
        <w:rPr>
          <w:rFonts w:hint="default" w:ascii="Times New Roman" w:hAnsi="Times New Roman" w:eastAsia="方正小标宋简体" w:cs="Times New Roman"/>
          <w:color w:val="auto"/>
          <w:sz w:val="44"/>
          <w:szCs w:val="44"/>
          <w:vertAlign w:val="baseline"/>
          <w:lang w:eastAsia="zh-CN"/>
        </w:rPr>
      </w:pPr>
      <w:r>
        <w:rPr>
          <w:rFonts w:hint="default" w:eastAsia="方正小标宋_GBK" w:cs="Times New Roman"/>
          <w:color w:val="auto"/>
          <w:sz w:val="44"/>
          <w:szCs w:val="44"/>
        </w:rPr>
        <w:t>安全风险</w:t>
      </w:r>
      <w:r>
        <w:rPr>
          <w:rFonts w:hint="default" w:ascii="Times New Roman" w:hAnsi="Times New Roman" w:eastAsia="方正小标宋简体" w:cs="Times New Roman"/>
          <w:color w:val="auto"/>
          <w:sz w:val="44"/>
          <w:szCs w:val="44"/>
          <w:vertAlign w:val="baseline"/>
          <w:lang w:eastAsia="zh-CN"/>
        </w:rPr>
        <w:t>联合审查综合意见</w:t>
      </w:r>
    </w:p>
    <w:p>
      <w:pPr>
        <w:keepNext w:val="0"/>
        <w:keepLines w:val="0"/>
        <w:pageBreakBefore w:val="0"/>
        <w:widowControl w:val="0"/>
        <w:kinsoku/>
        <w:wordWrap/>
        <w:overflowPunct/>
        <w:topLinePunct w:val="0"/>
        <w:autoSpaceDE/>
        <w:autoSpaceDN/>
        <w:bidi w:val="0"/>
        <w:adjustRightInd/>
        <w:snapToGrid/>
        <w:spacing w:line="620" w:lineRule="exact"/>
        <w:jc w:val="left"/>
        <w:textAlignment w:val="auto"/>
        <w:outlineLvl w:val="9"/>
        <w:rPr>
          <w:rFonts w:hint="default" w:ascii="Times New Roman" w:hAnsi="Times New Roman" w:eastAsia="方正小标宋简体" w:cs="Times New Roman"/>
          <w:color w:val="auto"/>
          <w:sz w:val="44"/>
          <w:szCs w:val="44"/>
          <w:vertAlign w:val="baseline"/>
          <w:lang w:eastAsia="zh-CN"/>
        </w:rPr>
      </w:pPr>
    </w:p>
    <w:tbl>
      <w:tblPr>
        <w:tblStyle w:val="7"/>
        <w:tblW w:w="86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28"/>
        <w:gridCol w:w="1630"/>
        <w:gridCol w:w="496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1" w:hRule="atLeast"/>
          <w:jc w:val="center"/>
        </w:trPr>
        <w:tc>
          <w:tcPr>
            <w:tcW w:w="2028" w:type="dxa"/>
            <w:vAlign w:val="center"/>
          </w:tcPr>
          <w:p>
            <w:pPr>
              <w:keepNext w:val="0"/>
              <w:keepLines w:val="0"/>
              <w:pageBreakBefore w:val="0"/>
              <w:widowControl w:val="0"/>
              <w:kinsoku/>
              <w:wordWrap/>
              <w:overflowPunct/>
              <w:topLinePunct w:val="0"/>
              <w:autoSpaceDE/>
              <w:autoSpaceDN/>
              <w:bidi w:val="0"/>
              <w:adjustRightInd/>
              <w:snapToGrid/>
              <w:spacing w:line="620" w:lineRule="exact"/>
              <w:ind w:firstLine="0" w:firstLineChars="0"/>
              <w:jc w:val="center"/>
              <w:textAlignment w:val="auto"/>
              <w:outlineLvl w:val="9"/>
              <w:rPr>
                <w:rFonts w:hint="default" w:ascii="Times New Roman" w:hAnsi="Times New Roman" w:eastAsia="仿宋_GB2312" w:cs="Times New Roman"/>
                <w:b w:val="0"/>
                <w:bCs w:val="0"/>
                <w:color w:val="auto"/>
                <w:sz w:val="32"/>
                <w:szCs w:val="32"/>
                <w:vertAlign w:val="baseline"/>
                <w:lang w:eastAsia="zh-CN"/>
              </w:rPr>
            </w:pPr>
            <w:r>
              <w:rPr>
                <w:rFonts w:hint="default" w:ascii="Times New Roman" w:hAnsi="Times New Roman" w:eastAsia="仿宋_GB2312" w:cs="Times New Roman"/>
                <w:b w:val="0"/>
                <w:bCs w:val="0"/>
                <w:color w:val="auto"/>
                <w:sz w:val="32"/>
                <w:szCs w:val="32"/>
                <w:vertAlign w:val="baseline"/>
                <w:lang w:eastAsia="zh-CN"/>
              </w:rPr>
              <w:t>项目名称</w:t>
            </w:r>
          </w:p>
        </w:tc>
        <w:tc>
          <w:tcPr>
            <w:tcW w:w="6591" w:type="dxa"/>
            <w:gridSpan w:val="2"/>
          </w:tcPr>
          <w:p>
            <w:pPr>
              <w:keepNext w:val="0"/>
              <w:keepLines w:val="0"/>
              <w:pageBreakBefore w:val="0"/>
              <w:widowControl w:val="0"/>
              <w:kinsoku/>
              <w:wordWrap/>
              <w:overflowPunct/>
              <w:topLinePunct w:val="0"/>
              <w:autoSpaceDE/>
              <w:autoSpaceDN/>
              <w:bidi w:val="0"/>
              <w:adjustRightInd/>
              <w:snapToGrid/>
              <w:spacing w:line="620" w:lineRule="exact"/>
              <w:jc w:val="left"/>
              <w:textAlignment w:val="auto"/>
              <w:outlineLvl w:val="9"/>
              <w:rPr>
                <w:rFonts w:hint="default" w:ascii="Times New Roman" w:hAnsi="Times New Roman" w:eastAsia="仿宋_GB2312" w:cs="Times New Roman"/>
                <w:b w:val="0"/>
                <w:bCs w:val="0"/>
                <w:color w:val="auto"/>
                <w:sz w:val="32"/>
                <w:szCs w:val="32"/>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2028" w:type="dxa"/>
            <w:vAlign w:val="center"/>
          </w:tcPr>
          <w:p>
            <w:pPr>
              <w:keepNext w:val="0"/>
              <w:keepLines w:val="0"/>
              <w:pageBreakBefore w:val="0"/>
              <w:widowControl w:val="0"/>
              <w:kinsoku/>
              <w:wordWrap/>
              <w:overflowPunct/>
              <w:topLinePunct w:val="0"/>
              <w:autoSpaceDE/>
              <w:autoSpaceDN/>
              <w:bidi w:val="0"/>
              <w:adjustRightInd/>
              <w:snapToGrid/>
              <w:spacing w:line="620" w:lineRule="exact"/>
              <w:ind w:firstLine="0" w:firstLineChars="0"/>
              <w:jc w:val="center"/>
              <w:textAlignment w:val="auto"/>
              <w:outlineLvl w:val="9"/>
              <w:rPr>
                <w:rFonts w:hint="default" w:ascii="Times New Roman" w:hAnsi="Times New Roman" w:eastAsia="仿宋_GB2312" w:cs="Times New Roman"/>
                <w:b w:val="0"/>
                <w:bCs w:val="0"/>
                <w:color w:val="auto"/>
                <w:sz w:val="32"/>
                <w:szCs w:val="32"/>
                <w:vertAlign w:val="baseline"/>
                <w:lang w:eastAsia="zh-CN"/>
              </w:rPr>
            </w:pPr>
            <w:r>
              <w:rPr>
                <w:rFonts w:hint="default" w:ascii="Times New Roman" w:hAnsi="Times New Roman" w:eastAsia="仿宋_GB2312" w:cs="Times New Roman"/>
                <w:b w:val="0"/>
                <w:bCs w:val="0"/>
                <w:color w:val="auto"/>
                <w:sz w:val="32"/>
                <w:szCs w:val="32"/>
                <w:vertAlign w:val="baseline"/>
                <w:lang w:eastAsia="zh-CN"/>
              </w:rPr>
              <w:t>项目代码</w:t>
            </w:r>
          </w:p>
        </w:tc>
        <w:tc>
          <w:tcPr>
            <w:tcW w:w="6591" w:type="dxa"/>
            <w:gridSpan w:val="2"/>
          </w:tcPr>
          <w:p>
            <w:pPr>
              <w:keepNext w:val="0"/>
              <w:keepLines w:val="0"/>
              <w:pageBreakBefore w:val="0"/>
              <w:widowControl w:val="0"/>
              <w:kinsoku/>
              <w:wordWrap/>
              <w:overflowPunct/>
              <w:topLinePunct w:val="0"/>
              <w:autoSpaceDE/>
              <w:autoSpaceDN/>
              <w:bidi w:val="0"/>
              <w:adjustRightInd/>
              <w:snapToGrid/>
              <w:spacing w:line="620" w:lineRule="exact"/>
              <w:jc w:val="left"/>
              <w:textAlignment w:val="auto"/>
              <w:outlineLvl w:val="9"/>
              <w:rPr>
                <w:rFonts w:hint="default" w:ascii="Times New Roman" w:hAnsi="Times New Roman" w:eastAsia="仿宋_GB2312" w:cs="Times New Roman"/>
                <w:b w:val="0"/>
                <w:bCs w:val="0"/>
                <w:color w:val="auto"/>
                <w:sz w:val="32"/>
                <w:szCs w:val="32"/>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2028" w:type="dxa"/>
            <w:vAlign w:val="center"/>
          </w:tcPr>
          <w:p>
            <w:pPr>
              <w:keepNext w:val="0"/>
              <w:keepLines w:val="0"/>
              <w:pageBreakBefore w:val="0"/>
              <w:widowControl w:val="0"/>
              <w:kinsoku/>
              <w:wordWrap/>
              <w:overflowPunct/>
              <w:topLinePunct w:val="0"/>
              <w:autoSpaceDE/>
              <w:autoSpaceDN/>
              <w:bidi w:val="0"/>
              <w:adjustRightInd/>
              <w:snapToGrid/>
              <w:spacing w:line="620" w:lineRule="exact"/>
              <w:ind w:firstLine="0" w:firstLineChars="0"/>
              <w:jc w:val="center"/>
              <w:textAlignment w:val="auto"/>
              <w:outlineLvl w:val="9"/>
              <w:rPr>
                <w:rFonts w:hint="default" w:ascii="Times New Roman" w:hAnsi="Times New Roman" w:eastAsia="仿宋_GB2312" w:cs="Times New Roman"/>
                <w:b w:val="0"/>
                <w:bCs w:val="0"/>
                <w:color w:val="auto"/>
                <w:sz w:val="32"/>
                <w:szCs w:val="32"/>
                <w:vertAlign w:val="baseline"/>
                <w:lang w:val="en-US" w:eastAsia="zh-CN"/>
              </w:rPr>
            </w:pPr>
            <w:r>
              <w:rPr>
                <w:rFonts w:hint="default" w:ascii="Times New Roman" w:hAnsi="Times New Roman" w:eastAsia="仿宋_GB2312" w:cs="Times New Roman"/>
                <w:b w:val="0"/>
                <w:bCs w:val="0"/>
                <w:color w:val="auto"/>
                <w:sz w:val="32"/>
                <w:szCs w:val="32"/>
                <w:vertAlign w:val="baseline"/>
                <w:lang w:val="en-US" w:eastAsia="zh-CN"/>
              </w:rPr>
              <w:t>项目内容</w:t>
            </w:r>
          </w:p>
        </w:tc>
        <w:tc>
          <w:tcPr>
            <w:tcW w:w="6591" w:type="dxa"/>
            <w:gridSpan w:val="2"/>
          </w:tcPr>
          <w:p>
            <w:pPr>
              <w:keepNext w:val="0"/>
              <w:keepLines w:val="0"/>
              <w:pageBreakBefore w:val="0"/>
              <w:widowControl w:val="0"/>
              <w:kinsoku/>
              <w:wordWrap/>
              <w:overflowPunct/>
              <w:topLinePunct w:val="0"/>
              <w:autoSpaceDE/>
              <w:autoSpaceDN/>
              <w:bidi w:val="0"/>
              <w:adjustRightInd/>
              <w:snapToGrid/>
              <w:spacing w:line="620" w:lineRule="exact"/>
              <w:jc w:val="left"/>
              <w:textAlignment w:val="auto"/>
              <w:outlineLvl w:val="9"/>
              <w:rPr>
                <w:rFonts w:hint="default" w:ascii="Times New Roman" w:hAnsi="Times New Roman" w:eastAsia="仿宋_GB2312" w:cs="Times New Roman"/>
                <w:b w:val="0"/>
                <w:bCs w:val="0"/>
                <w:color w:val="auto"/>
                <w:sz w:val="32"/>
                <w:szCs w:val="32"/>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2" w:hRule="atLeast"/>
          <w:jc w:val="center"/>
        </w:trPr>
        <w:tc>
          <w:tcPr>
            <w:tcW w:w="2028" w:type="dxa"/>
            <w:vAlign w:val="center"/>
          </w:tcPr>
          <w:p>
            <w:pPr>
              <w:keepNext w:val="0"/>
              <w:keepLines w:val="0"/>
              <w:pageBreakBefore w:val="0"/>
              <w:widowControl w:val="0"/>
              <w:kinsoku/>
              <w:wordWrap/>
              <w:overflowPunct/>
              <w:topLinePunct w:val="0"/>
              <w:autoSpaceDE/>
              <w:autoSpaceDN/>
              <w:bidi w:val="0"/>
              <w:adjustRightInd/>
              <w:snapToGrid/>
              <w:spacing w:line="620" w:lineRule="exact"/>
              <w:ind w:firstLine="0" w:firstLineChars="0"/>
              <w:jc w:val="center"/>
              <w:textAlignment w:val="auto"/>
              <w:outlineLvl w:val="9"/>
              <w:rPr>
                <w:rFonts w:hint="default" w:ascii="Times New Roman" w:hAnsi="Times New Roman" w:eastAsia="仿宋_GB2312" w:cs="Times New Roman"/>
                <w:b w:val="0"/>
                <w:bCs w:val="0"/>
                <w:color w:val="auto"/>
                <w:sz w:val="32"/>
                <w:szCs w:val="32"/>
                <w:vertAlign w:val="baseline"/>
                <w:lang w:val="en-US" w:eastAsia="zh-CN"/>
              </w:rPr>
            </w:pPr>
            <w:r>
              <w:rPr>
                <w:rFonts w:hint="default" w:ascii="Times New Roman" w:hAnsi="Times New Roman" w:eastAsia="仿宋_GB2312" w:cs="Times New Roman"/>
                <w:b w:val="0"/>
                <w:bCs w:val="0"/>
                <w:color w:val="auto"/>
                <w:sz w:val="32"/>
                <w:szCs w:val="32"/>
                <w:vertAlign w:val="baseline"/>
                <w:lang w:eastAsia="zh-CN"/>
              </w:rPr>
              <w:t>建设单位</w:t>
            </w:r>
          </w:p>
        </w:tc>
        <w:tc>
          <w:tcPr>
            <w:tcW w:w="6591" w:type="dxa"/>
            <w:gridSpan w:val="2"/>
          </w:tcPr>
          <w:p>
            <w:pPr>
              <w:keepNext w:val="0"/>
              <w:keepLines w:val="0"/>
              <w:pageBreakBefore w:val="0"/>
              <w:widowControl w:val="0"/>
              <w:kinsoku/>
              <w:wordWrap/>
              <w:overflowPunct/>
              <w:topLinePunct w:val="0"/>
              <w:autoSpaceDE/>
              <w:autoSpaceDN/>
              <w:bidi w:val="0"/>
              <w:adjustRightInd/>
              <w:snapToGrid/>
              <w:spacing w:line="620" w:lineRule="exact"/>
              <w:jc w:val="left"/>
              <w:textAlignment w:val="auto"/>
              <w:outlineLvl w:val="9"/>
              <w:rPr>
                <w:rFonts w:hint="default" w:ascii="Times New Roman" w:hAnsi="Times New Roman" w:eastAsia="仿宋_GB2312" w:cs="Times New Roman"/>
                <w:b w:val="0"/>
                <w:bCs w:val="0"/>
                <w:color w:val="auto"/>
                <w:sz w:val="32"/>
                <w:szCs w:val="32"/>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0" w:hRule="atLeast"/>
          <w:jc w:val="center"/>
        </w:trPr>
        <w:tc>
          <w:tcPr>
            <w:tcW w:w="2028" w:type="dxa"/>
            <w:vMerge w:val="restart"/>
            <w:vAlign w:val="center"/>
          </w:tcPr>
          <w:p>
            <w:pPr>
              <w:keepNext w:val="0"/>
              <w:keepLines w:val="0"/>
              <w:pageBreakBefore w:val="0"/>
              <w:widowControl w:val="0"/>
              <w:kinsoku/>
              <w:wordWrap/>
              <w:overflowPunct/>
              <w:topLinePunct w:val="0"/>
              <w:autoSpaceDE/>
              <w:autoSpaceDN/>
              <w:bidi w:val="0"/>
              <w:adjustRightInd/>
              <w:snapToGrid/>
              <w:spacing w:line="620" w:lineRule="exact"/>
              <w:jc w:val="center"/>
              <w:textAlignment w:val="auto"/>
              <w:outlineLvl w:val="9"/>
              <w:rPr>
                <w:rFonts w:hint="default" w:ascii="Times New Roman" w:hAnsi="Times New Roman" w:eastAsia="仿宋_GB2312" w:cs="Times New Roman"/>
                <w:b w:val="0"/>
                <w:bCs w:val="0"/>
                <w:color w:val="auto"/>
                <w:sz w:val="32"/>
                <w:szCs w:val="32"/>
                <w:vertAlign w:val="baseline"/>
                <w:lang w:eastAsia="zh-CN"/>
              </w:rPr>
            </w:pPr>
          </w:p>
          <w:p>
            <w:pPr>
              <w:keepNext w:val="0"/>
              <w:keepLines w:val="0"/>
              <w:pageBreakBefore w:val="0"/>
              <w:widowControl w:val="0"/>
              <w:kinsoku/>
              <w:wordWrap/>
              <w:overflowPunct/>
              <w:topLinePunct w:val="0"/>
              <w:autoSpaceDE/>
              <w:autoSpaceDN/>
              <w:bidi w:val="0"/>
              <w:adjustRightInd/>
              <w:snapToGrid/>
              <w:spacing w:line="620" w:lineRule="exact"/>
              <w:ind w:firstLine="0" w:firstLineChars="0"/>
              <w:jc w:val="center"/>
              <w:textAlignment w:val="auto"/>
              <w:outlineLvl w:val="9"/>
              <w:rPr>
                <w:rFonts w:hint="default" w:ascii="Times New Roman" w:hAnsi="Times New Roman" w:eastAsia="仿宋_GB2312" w:cs="Times New Roman"/>
                <w:b w:val="0"/>
                <w:bCs w:val="0"/>
                <w:color w:val="auto"/>
                <w:sz w:val="32"/>
                <w:szCs w:val="32"/>
                <w:vertAlign w:val="baseline"/>
                <w:lang w:val="en-US" w:eastAsia="zh-CN"/>
              </w:rPr>
            </w:pPr>
            <w:r>
              <w:rPr>
                <w:rFonts w:hint="default" w:ascii="Times New Roman" w:hAnsi="Times New Roman" w:eastAsia="仿宋_GB2312" w:cs="Times New Roman"/>
                <w:b w:val="0"/>
                <w:bCs w:val="0"/>
                <w:color w:val="auto"/>
                <w:sz w:val="32"/>
                <w:szCs w:val="32"/>
                <w:vertAlign w:val="baseline"/>
                <w:lang w:eastAsia="zh-CN"/>
              </w:rPr>
              <w:t>联合审查</w:t>
            </w:r>
          </w:p>
          <w:p>
            <w:pPr>
              <w:keepNext w:val="0"/>
              <w:keepLines w:val="0"/>
              <w:pageBreakBefore w:val="0"/>
              <w:widowControl w:val="0"/>
              <w:kinsoku/>
              <w:wordWrap/>
              <w:overflowPunct/>
              <w:topLinePunct w:val="0"/>
              <w:autoSpaceDE/>
              <w:autoSpaceDN/>
              <w:bidi w:val="0"/>
              <w:adjustRightInd/>
              <w:snapToGrid/>
              <w:spacing w:line="620" w:lineRule="exact"/>
              <w:ind w:firstLine="0" w:firstLineChars="0"/>
              <w:jc w:val="center"/>
              <w:textAlignment w:val="auto"/>
              <w:outlineLvl w:val="9"/>
              <w:rPr>
                <w:rFonts w:hint="default" w:ascii="Times New Roman" w:hAnsi="Times New Roman" w:eastAsia="仿宋_GB2312" w:cs="Times New Roman"/>
                <w:b w:val="0"/>
                <w:bCs w:val="0"/>
                <w:color w:val="auto"/>
                <w:sz w:val="32"/>
                <w:szCs w:val="32"/>
                <w:vertAlign w:val="baseline"/>
                <w:lang w:eastAsia="zh-CN"/>
              </w:rPr>
            </w:pPr>
            <w:r>
              <w:rPr>
                <w:rFonts w:hint="default" w:ascii="Times New Roman" w:hAnsi="Times New Roman" w:eastAsia="仿宋_GB2312" w:cs="Times New Roman"/>
                <w:b w:val="0"/>
                <w:bCs w:val="0"/>
                <w:color w:val="auto"/>
                <w:sz w:val="32"/>
                <w:szCs w:val="32"/>
                <w:vertAlign w:val="baseline"/>
                <w:lang w:eastAsia="zh-CN"/>
              </w:rPr>
              <w:t>部门</w:t>
            </w:r>
          </w:p>
        </w:tc>
        <w:tc>
          <w:tcPr>
            <w:tcW w:w="1630" w:type="dxa"/>
            <w:vAlign w:val="center"/>
          </w:tcPr>
          <w:p>
            <w:pPr>
              <w:keepNext w:val="0"/>
              <w:keepLines w:val="0"/>
              <w:pageBreakBefore w:val="0"/>
              <w:widowControl w:val="0"/>
              <w:kinsoku/>
              <w:wordWrap/>
              <w:overflowPunct/>
              <w:topLinePunct w:val="0"/>
              <w:autoSpaceDE/>
              <w:autoSpaceDN/>
              <w:bidi w:val="0"/>
              <w:adjustRightInd/>
              <w:snapToGrid/>
              <w:spacing w:line="620" w:lineRule="exact"/>
              <w:ind w:firstLine="0" w:firstLineChars="0"/>
              <w:jc w:val="both"/>
              <w:textAlignment w:val="auto"/>
              <w:outlineLvl w:val="9"/>
              <w:rPr>
                <w:rFonts w:hint="default" w:ascii="Times New Roman" w:hAnsi="Times New Roman" w:eastAsia="仿宋_GB2312" w:cs="Times New Roman"/>
                <w:b w:val="0"/>
                <w:bCs w:val="0"/>
                <w:color w:val="auto"/>
                <w:sz w:val="32"/>
                <w:szCs w:val="32"/>
                <w:vertAlign w:val="baseline"/>
                <w:lang w:eastAsia="zh-CN"/>
              </w:rPr>
            </w:pPr>
            <w:r>
              <w:rPr>
                <w:rFonts w:hint="default" w:ascii="Times New Roman" w:hAnsi="Times New Roman" w:eastAsia="仿宋_GB2312" w:cs="Times New Roman"/>
                <w:b w:val="0"/>
                <w:bCs w:val="0"/>
                <w:color w:val="auto"/>
                <w:sz w:val="32"/>
                <w:szCs w:val="32"/>
                <w:vertAlign w:val="baseline"/>
                <w:lang w:eastAsia="zh-CN"/>
              </w:rPr>
              <w:t>单位名称</w:t>
            </w:r>
          </w:p>
        </w:tc>
        <w:tc>
          <w:tcPr>
            <w:tcW w:w="4961" w:type="dxa"/>
          </w:tcPr>
          <w:p>
            <w:pPr>
              <w:keepNext w:val="0"/>
              <w:keepLines w:val="0"/>
              <w:pageBreakBefore w:val="0"/>
              <w:widowControl w:val="0"/>
              <w:kinsoku/>
              <w:wordWrap/>
              <w:overflowPunct/>
              <w:topLinePunct w:val="0"/>
              <w:autoSpaceDE/>
              <w:autoSpaceDN/>
              <w:bidi w:val="0"/>
              <w:adjustRightInd/>
              <w:snapToGrid/>
              <w:spacing w:line="620" w:lineRule="exact"/>
              <w:ind w:firstLine="0" w:firstLineChars="0"/>
              <w:jc w:val="both"/>
              <w:textAlignment w:val="auto"/>
              <w:outlineLvl w:val="9"/>
              <w:rPr>
                <w:rFonts w:hint="default" w:ascii="Times New Roman" w:hAnsi="Times New Roman" w:eastAsia="仿宋_GB2312" w:cs="Times New Roman"/>
                <w:b w:val="0"/>
                <w:bCs w:val="0"/>
                <w:color w:val="auto"/>
                <w:sz w:val="32"/>
                <w:szCs w:val="32"/>
                <w:vertAlign w:val="baseline"/>
                <w:lang w:eastAsia="zh-CN"/>
              </w:rPr>
            </w:pPr>
            <w:r>
              <w:rPr>
                <w:rFonts w:hint="default" w:ascii="Times New Roman" w:hAnsi="Times New Roman" w:eastAsia="仿宋_GB2312" w:cs="Times New Roman"/>
                <w:b w:val="0"/>
                <w:bCs w:val="0"/>
                <w:color w:val="auto"/>
                <w:sz w:val="32"/>
                <w:szCs w:val="32"/>
                <w:vertAlign w:val="baseline"/>
                <w:lang w:eastAsia="zh-CN"/>
              </w:rPr>
              <w:t>部门意见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5" w:hRule="atLeast"/>
          <w:jc w:val="center"/>
        </w:trPr>
        <w:tc>
          <w:tcPr>
            <w:tcW w:w="2028" w:type="dxa"/>
            <w:vMerge w:val="continue"/>
            <w:vAlign w:val="center"/>
          </w:tcPr>
          <w:p>
            <w:pPr>
              <w:keepNext w:val="0"/>
              <w:keepLines w:val="0"/>
              <w:pageBreakBefore w:val="0"/>
              <w:widowControl w:val="0"/>
              <w:kinsoku/>
              <w:wordWrap/>
              <w:overflowPunct/>
              <w:topLinePunct w:val="0"/>
              <w:autoSpaceDE/>
              <w:autoSpaceDN/>
              <w:bidi w:val="0"/>
              <w:adjustRightInd/>
              <w:snapToGrid/>
              <w:spacing w:line="620" w:lineRule="exact"/>
              <w:jc w:val="center"/>
              <w:textAlignment w:val="auto"/>
              <w:outlineLvl w:val="9"/>
              <w:rPr>
                <w:rFonts w:hint="default" w:ascii="Times New Roman" w:hAnsi="Times New Roman" w:eastAsia="仿宋_GB2312" w:cs="Times New Roman"/>
                <w:b w:val="0"/>
                <w:bCs w:val="0"/>
                <w:color w:val="auto"/>
                <w:sz w:val="32"/>
                <w:szCs w:val="32"/>
                <w:vertAlign w:val="baseline"/>
                <w:lang w:eastAsia="zh-CN"/>
              </w:rPr>
            </w:pPr>
          </w:p>
        </w:tc>
        <w:tc>
          <w:tcPr>
            <w:tcW w:w="1630" w:type="dxa"/>
            <w:vAlign w:val="center"/>
          </w:tcPr>
          <w:p>
            <w:pPr>
              <w:keepNext w:val="0"/>
              <w:keepLines w:val="0"/>
              <w:pageBreakBefore w:val="0"/>
              <w:widowControl w:val="0"/>
              <w:kinsoku/>
              <w:wordWrap/>
              <w:overflowPunct/>
              <w:topLinePunct w:val="0"/>
              <w:autoSpaceDE/>
              <w:autoSpaceDN/>
              <w:bidi w:val="0"/>
              <w:adjustRightInd/>
              <w:snapToGrid/>
              <w:spacing w:line="620" w:lineRule="exact"/>
              <w:ind w:firstLine="0" w:firstLineChars="0"/>
              <w:jc w:val="left"/>
              <w:textAlignment w:val="auto"/>
              <w:outlineLvl w:val="9"/>
              <w:rPr>
                <w:rFonts w:hint="eastAsia" w:ascii="仿宋_GB2312" w:hAnsi="仿宋_GB2312" w:eastAsia="仿宋_GB2312" w:cs="仿宋_GB2312"/>
                <w:b w:val="0"/>
                <w:bCs w:val="0"/>
                <w:color w:val="auto"/>
                <w:sz w:val="32"/>
                <w:szCs w:val="32"/>
                <w:vertAlign w:val="baseline"/>
                <w:lang w:val="en-US" w:eastAsia="zh-CN"/>
              </w:rPr>
            </w:pPr>
            <w:r>
              <w:rPr>
                <w:rFonts w:hint="default" w:ascii="Arial" w:hAnsi="Arial" w:eastAsia="仿宋_GB2312" w:cs="Arial"/>
                <w:b w:val="0"/>
                <w:bCs w:val="0"/>
                <w:color w:val="auto"/>
                <w:sz w:val="32"/>
                <w:szCs w:val="32"/>
                <w:vertAlign w:val="baseline"/>
                <w:lang w:val="en-US" w:eastAsia="zh-CN"/>
              </w:rPr>
              <w:t>…</w:t>
            </w:r>
          </w:p>
        </w:tc>
        <w:tc>
          <w:tcPr>
            <w:tcW w:w="4961" w:type="dxa"/>
          </w:tcPr>
          <w:p>
            <w:pPr>
              <w:keepNext w:val="0"/>
              <w:keepLines w:val="0"/>
              <w:pageBreakBefore w:val="0"/>
              <w:widowControl w:val="0"/>
              <w:kinsoku/>
              <w:wordWrap/>
              <w:overflowPunct/>
              <w:topLinePunct w:val="0"/>
              <w:autoSpaceDE/>
              <w:autoSpaceDN/>
              <w:bidi w:val="0"/>
              <w:adjustRightInd/>
              <w:snapToGrid/>
              <w:spacing w:line="620" w:lineRule="exact"/>
              <w:ind w:firstLine="640" w:firstLineChars="200"/>
              <w:jc w:val="left"/>
              <w:textAlignment w:val="auto"/>
              <w:outlineLvl w:val="9"/>
              <w:rPr>
                <w:rFonts w:hint="default" w:ascii="Times New Roman" w:hAnsi="Times New Roman" w:eastAsia="仿宋_GB2312" w:cs="Times New Roman"/>
                <w:b w:val="0"/>
                <w:bCs w:val="0"/>
                <w:color w:val="auto"/>
                <w:sz w:val="32"/>
                <w:szCs w:val="32"/>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5" w:hRule="atLeast"/>
          <w:jc w:val="center"/>
        </w:trPr>
        <w:tc>
          <w:tcPr>
            <w:tcW w:w="2028" w:type="dxa"/>
            <w:vMerge w:val="continue"/>
            <w:vAlign w:val="center"/>
          </w:tcPr>
          <w:p>
            <w:pPr>
              <w:keepNext w:val="0"/>
              <w:keepLines w:val="0"/>
              <w:pageBreakBefore w:val="0"/>
              <w:widowControl w:val="0"/>
              <w:kinsoku/>
              <w:wordWrap/>
              <w:overflowPunct/>
              <w:topLinePunct w:val="0"/>
              <w:autoSpaceDE/>
              <w:autoSpaceDN/>
              <w:bidi w:val="0"/>
              <w:adjustRightInd/>
              <w:snapToGrid/>
              <w:spacing w:line="620" w:lineRule="exact"/>
              <w:jc w:val="center"/>
              <w:textAlignment w:val="auto"/>
              <w:outlineLvl w:val="9"/>
              <w:rPr>
                <w:rFonts w:hint="default" w:ascii="Times New Roman" w:hAnsi="Times New Roman" w:eastAsia="仿宋_GB2312" w:cs="Times New Roman"/>
                <w:b w:val="0"/>
                <w:bCs w:val="0"/>
                <w:color w:val="auto"/>
                <w:sz w:val="32"/>
                <w:szCs w:val="32"/>
                <w:vertAlign w:val="baseline"/>
                <w:lang w:eastAsia="zh-CN"/>
              </w:rPr>
            </w:pPr>
          </w:p>
        </w:tc>
        <w:tc>
          <w:tcPr>
            <w:tcW w:w="1630" w:type="dxa"/>
            <w:vAlign w:val="center"/>
          </w:tcPr>
          <w:p>
            <w:pPr>
              <w:keepNext w:val="0"/>
              <w:keepLines w:val="0"/>
              <w:pageBreakBefore w:val="0"/>
              <w:widowControl w:val="0"/>
              <w:kinsoku/>
              <w:wordWrap/>
              <w:overflowPunct/>
              <w:topLinePunct w:val="0"/>
              <w:autoSpaceDE/>
              <w:autoSpaceDN/>
              <w:bidi w:val="0"/>
              <w:adjustRightInd/>
              <w:snapToGrid/>
              <w:spacing w:line="620" w:lineRule="exact"/>
              <w:ind w:firstLine="0" w:firstLineChars="0"/>
              <w:jc w:val="left"/>
              <w:textAlignment w:val="auto"/>
              <w:outlineLvl w:val="9"/>
              <w:rPr>
                <w:rFonts w:hint="default" w:ascii="Times New Roman" w:hAnsi="Times New Roman" w:eastAsia="仿宋_GB2312" w:cs="Times New Roman"/>
                <w:b w:val="0"/>
                <w:bCs w:val="0"/>
                <w:color w:val="auto"/>
                <w:sz w:val="32"/>
                <w:szCs w:val="32"/>
                <w:vertAlign w:val="baseline"/>
                <w:lang w:val="en-US" w:eastAsia="zh-CN"/>
              </w:rPr>
            </w:pPr>
            <w:r>
              <w:rPr>
                <w:rFonts w:hint="default" w:ascii="Arial" w:hAnsi="Arial" w:eastAsia="仿宋_GB2312" w:cs="Arial"/>
                <w:b w:val="0"/>
                <w:bCs w:val="0"/>
                <w:color w:val="auto"/>
                <w:sz w:val="32"/>
                <w:szCs w:val="32"/>
                <w:vertAlign w:val="baseline"/>
                <w:lang w:val="en-US" w:eastAsia="zh-CN"/>
              </w:rPr>
              <w:t>…</w:t>
            </w:r>
          </w:p>
        </w:tc>
        <w:tc>
          <w:tcPr>
            <w:tcW w:w="4961" w:type="dxa"/>
          </w:tcPr>
          <w:p>
            <w:pPr>
              <w:keepNext w:val="0"/>
              <w:keepLines w:val="0"/>
              <w:pageBreakBefore w:val="0"/>
              <w:widowControl w:val="0"/>
              <w:kinsoku/>
              <w:wordWrap/>
              <w:overflowPunct/>
              <w:topLinePunct w:val="0"/>
              <w:autoSpaceDE/>
              <w:autoSpaceDN/>
              <w:bidi w:val="0"/>
              <w:adjustRightInd/>
              <w:snapToGrid/>
              <w:spacing w:line="620" w:lineRule="exact"/>
              <w:ind w:firstLine="640" w:firstLineChars="200"/>
              <w:jc w:val="left"/>
              <w:textAlignment w:val="auto"/>
              <w:outlineLvl w:val="9"/>
              <w:rPr>
                <w:rFonts w:hint="default" w:ascii="Times New Roman" w:hAnsi="Times New Roman" w:eastAsia="仿宋_GB2312" w:cs="Times New Roman"/>
                <w:b w:val="0"/>
                <w:bCs w:val="0"/>
                <w:color w:val="auto"/>
                <w:sz w:val="32"/>
                <w:szCs w:val="32"/>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3" w:hRule="atLeast"/>
          <w:jc w:val="center"/>
        </w:trPr>
        <w:tc>
          <w:tcPr>
            <w:tcW w:w="2028" w:type="dxa"/>
            <w:vAlign w:val="center"/>
          </w:tcPr>
          <w:p>
            <w:pPr>
              <w:keepNext w:val="0"/>
              <w:keepLines w:val="0"/>
              <w:pageBreakBefore w:val="0"/>
              <w:widowControl w:val="0"/>
              <w:kinsoku/>
              <w:wordWrap/>
              <w:overflowPunct/>
              <w:topLinePunct w:val="0"/>
              <w:autoSpaceDE/>
              <w:autoSpaceDN/>
              <w:bidi w:val="0"/>
              <w:adjustRightInd/>
              <w:snapToGrid/>
              <w:spacing w:line="620" w:lineRule="exact"/>
              <w:ind w:firstLine="0" w:firstLineChars="0"/>
              <w:jc w:val="center"/>
              <w:textAlignment w:val="auto"/>
              <w:outlineLvl w:val="9"/>
              <w:rPr>
                <w:rFonts w:hint="default" w:ascii="Times New Roman" w:hAnsi="Times New Roman" w:eastAsia="仿宋_GB2312" w:cs="Times New Roman"/>
                <w:b w:val="0"/>
                <w:bCs w:val="0"/>
                <w:color w:val="auto"/>
                <w:sz w:val="32"/>
                <w:szCs w:val="32"/>
                <w:vertAlign w:val="baseline"/>
                <w:lang w:eastAsia="zh-CN"/>
              </w:rPr>
            </w:pPr>
            <w:r>
              <w:rPr>
                <w:rFonts w:hint="default" w:ascii="Times New Roman" w:hAnsi="Times New Roman" w:eastAsia="仿宋_GB2312" w:cs="Times New Roman"/>
                <w:b w:val="0"/>
                <w:bCs w:val="0"/>
                <w:color w:val="auto"/>
                <w:sz w:val="32"/>
                <w:szCs w:val="32"/>
                <w:vertAlign w:val="baseline"/>
                <w:lang w:eastAsia="zh-CN"/>
              </w:rPr>
              <w:t>联合审查</w:t>
            </w:r>
          </w:p>
          <w:p>
            <w:pPr>
              <w:keepNext w:val="0"/>
              <w:keepLines w:val="0"/>
              <w:pageBreakBefore w:val="0"/>
              <w:widowControl w:val="0"/>
              <w:kinsoku/>
              <w:wordWrap/>
              <w:overflowPunct/>
              <w:topLinePunct w:val="0"/>
              <w:autoSpaceDE/>
              <w:autoSpaceDN/>
              <w:bidi w:val="0"/>
              <w:adjustRightInd/>
              <w:snapToGrid/>
              <w:spacing w:line="620" w:lineRule="exact"/>
              <w:ind w:firstLine="0" w:firstLineChars="0"/>
              <w:jc w:val="center"/>
              <w:textAlignment w:val="auto"/>
              <w:outlineLvl w:val="9"/>
              <w:rPr>
                <w:rFonts w:hint="default" w:ascii="Times New Roman" w:hAnsi="Times New Roman" w:eastAsia="仿宋_GB2312" w:cs="Times New Roman"/>
                <w:b w:val="0"/>
                <w:bCs w:val="0"/>
                <w:color w:val="auto"/>
                <w:sz w:val="32"/>
                <w:szCs w:val="32"/>
                <w:vertAlign w:val="baseline"/>
                <w:lang w:eastAsia="zh-CN"/>
              </w:rPr>
            </w:pPr>
            <w:r>
              <w:rPr>
                <w:rFonts w:hint="default" w:ascii="Times New Roman" w:hAnsi="Times New Roman" w:eastAsia="仿宋_GB2312" w:cs="Times New Roman"/>
                <w:b w:val="0"/>
                <w:bCs w:val="0"/>
                <w:color w:val="auto"/>
                <w:sz w:val="32"/>
                <w:szCs w:val="32"/>
                <w:vertAlign w:val="baseline"/>
                <w:lang w:eastAsia="zh-CN"/>
              </w:rPr>
              <w:t>综合意见</w:t>
            </w:r>
          </w:p>
        </w:tc>
        <w:tc>
          <w:tcPr>
            <w:tcW w:w="6591" w:type="dxa"/>
            <w:gridSpan w:val="2"/>
          </w:tcPr>
          <w:p>
            <w:pPr>
              <w:keepNext w:val="0"/>
              <w:keepLines w:val="0"/>
              <w:pageBreakBefore w:val="0"/>
              <w:widowControl w:val="0"/>
              <w:kinsoku/>
              <w:wordWrap/>
              <w:overflowPunct/>
              <w:topLinePunct w:val="0"/>
              <w:autoSpaceDE/>
              <w:autoSpaceDN/>
              <w:bidi w:val="0"/>
              <w:adjustRightInd/>
              <w:snapToGrid/>
              <w:spacing w:line="620" w:lineRule="exact"/>
              <w:ind w:firstLine="0" w:firstLineChars="0"/>
              <w:jc w:val="left"/>
              <w:rPr>
                <w:rFonts w:hint="default" w:eastAsia="仿宋_GB2312" w:cs="Times New Roman"/>
                <w:b w:val="0"/>
                <w:bCs w:val="0"/>
                <w:color w:val="auto"/>
                <w:sz w:val="32"/>
                <w:szCs w:val="32"/>
                <w:lang w:val="en-US" w:eastAsia="zh-CN"/>
              </w:rPr>
            </w:pPr>
          </w:p>
        </w:tc>
      </w:tr>
    </w:tbl>
    <w:p>
      <w:pPr>
        <w:keepNext w:val="0"/>
        <w:keepLines w:val="0"/>
        <w:pageBreakBefore w:val="0"/>
        <w:widowControl w:val="0"/>
        <w:kinsoku/>
        <w:wordWrap/>
        <w:overflowPunct/>
        <w:topLinePunct w:val="0"/>
        <w:autoSpaceDE/>
        <w:autoSpaceDN/>
        <w:bidi w:val="0"/>
        <w:adjustRightInd/>
        <w:snapToGrid/>
        <w:spacing w:line="620" w:lineRule="exact"/>
        <w:ind w:firstLine="0" w:firstLineChars="0"/>
        <w:jc w:val="left"/>
        <w:rPr>
          <w:rFonts w:hint="eastAsia" w:ascii="Times New Roman" w:hAnsi="Times New Roman" w:eastAsia="仿宋" w:cs="Times New Roman"/>
          <w:color w:val="auto"/>
          <w:sz w:val="32"/>
          <w:szCs w:val="32"/>
          <w:highlight w:val="none"/>
          <w:lang w:val="en-US" w:eastAsia="zh-CN"/>
        </w:rPr>
      </w:pPr>
    </w:p>
    <w:p>
      <w:pPr>
        <w:keepNext w:val="0"/>
        <w:keepLines w:val="0"/>
        <w:pageBreakBefore w:val="0"/>
        <w:widowControl w:val="0"/>
        <w:kinsoku/>
        <w:wordWrap/>
        <w:overflowPunct/>
        <w:topLinePunct w:val="0"/>
        <w:autoSpaceDE/>
        <w:autoSpaceDN/>
        <w:bidi w:val="0"/>
        <w:adjustRightInd/>
        <w:snapToGrid/>
        <w:spacing w:line="620" w:lineRule="exact"/>
        <w:ind w:left="0" w:leftChars="0" w:firstLine="0" w:firstLineChars="0"/>
        <w:jc w:val="left"/>
        <w:textAlignment w:val="auto"/>
        <w:rPr>
          <w:rFonts w:hint="default" w:ascii="Times New Roman" w:hAnsi="Times New Roman" w:eastAsia="仿宋" w:cs="Times New Roman"/>
          <w:color w:val="auto"/>
          <w:sz w:val="44"/>
          <w:szCs w:val="44"/>
          <w:lang w:eastAsia="zh-CN"/>
        </w:rPr>
      </w:pPr>
    </w:p>
    <w:p>
      <w:pPr>
        <w:keepNext w:val="0"/>
        <w:keepLines w:val="0"/>
        <w:pageBreakBefore w:val="0"/>
        <w:widowControl w:val="0"/>
        <w:kinsoku/>
        <w:wordWrap/>
        <w:overflowPunct/>
        <w:topLinePunct w:val="0"/>
        <w:autoSpaceDE/>
        <w:autoSpaceDN/>
        <w:bidi w:val="0"/>
        <w:adjustRightInd/>
        <w:snapToGrid/>
        <w:spacing w:line="620" w:lineRule="exact"/>
        <w:ind w:left="0" w:leftChars="0" w:firstLine="0" w:firstLineChars="0"/>
        <w:jc w:val="left"/>
        <w:textAlignment w:val="auto"/>
        <w:rPr>
          <w:rFonts w:hint="default" w:ascii="Times New Roman" w:hAnsi="Times New Roman" w:eastAsia="仿宋" w:cs="Times New Roman"/>
          <w:color w:val="auto"/>
          <w:sz w:val="44"/>
          <w:szCs w:val="44"/>
          <w:lang w:eastAsia="zh-CN"/>
        </w:rPr>
        <w:sectPr>
          <w:footerReference r:id="rId4" w:type="default"/>
          <w:pgSz w:w="11906" w:h="16838"/>
          <w:pgMar w:top="2098" w:right="1587" w:bottom="1474" w:left="1587" w:header="851" w:footer="992" w:gutter="0"/>
          <w:pgBorders>
            <w:top w:val="none" w:sz="0" w:space="0"/>
            <w:left w:val="none" w:sz="0" w:space="0"/>
            <w:bottom w:val="none" w:sz="0" w:space="0"/>
            <w:right w:val="none" w:sz="0" w:space="0"/>
          </w:pgBorders>
          <w:pgNumType w:fmt="decimal" w:start="1"/>
          <w:cols w:space="0" w:num="1"/>
          <w:rtlGutter w:val="0"/>
          <w:docGrid w:type="lines" w:linePitch="312" w:charSpace="0"/>
        </w:sectPr>
      </w:pPr>
    </w:p>
    <w:p>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20" w:lineRule="exact"/>
        <w:ind w:right="0"/>
        <w:jc w:val="left"/>
        <w:textAlignment w:val="auto"/>
        <w:outlineLvl w:val="9"/>
        <w:rPr>
          <w:rFonts w:hint="eastAsia" w:ascii="黑体" w:hAnsi="黑体" w:eastAsia="黑体" w:cs="黑体"/>
          <w:b w:val="0"/>
          <w:bCs/>
          <w:sz w:val="32"/>
          <w:szCs w:val="32"/>
          <w:lang w:eastAsia="zh-CN"/>
        </w:rPr>
      </w:pPr>
    </w:p>
    <w:p>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20" w:lineRule="exact"/>
        <w:ind w:right="0"/>
        <w:jc w:val="left"/>
        <w:textAlignment w:val="auto"/>
        <w:outlineLvl w:val="9"/>
        <w:rPr>
          <w:rFonts w:hint="eastAsia" w:ascii="黑体" w:hAnsi="黑体" w:eastAsia="黑体" w:cs="黑体"/>
          <w:b w:val="0"/>
          <w:bCs/>
          <w:sz w:val="32"/>
          <w:szCs w:val="32"/>
          <w:lang w:eastAsia="zh-CN"/>
        </w:rPr>
      </w:pPr>
    </w:p>
    <w:p>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20" w:lineRule="exact"/>
        <w:ind w:right="0"/>
        <w:jc w:val="left"/>
        <w:textAlignment w:val="auto"/>
        <w:outlineLvl w:val="9"/>
        <w:rPr>
          <w:rFonts w:hint="eastAsia" w:ascii="黑体" w:hAnsi="黑体" w:eastAsia="黑体" w:cs="黑体"/>
          <w:b w:val="0"/>
          <w:bCs/>
          <w:sz w:val="32"/>
          <w:szCs w:val="32"/>
          <w:lang w:eastAsia="zh-CN"/>
        </w:rPr>
      </w:pPr>
    </w:p>
    <w:p>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20" w:lineRule="exact"/>
        <w:ind w:right="0"/>
        <w:jc w:val="left"/>
        <w:textAlignment w:val="auto"/>
        <w:outlineLvl w:val="9"/>
        <w:rPr>
          <w:rFonts w:hint="eastAsia" w:ascii="黑体" w:hAnsi="黑体" w:eastAsia="黑体" w:cs="黑体"/>
          <w:b w:val="0"/>
          <w:bCs/>
          <w:sz w:val="32"/>
          <w:szCs w:val="32"/>
          <w:lang w:eastAsia="zh-CN"/>
        </w:rPr>
      </w:pPr>
    </w:p>
    <w:p>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20" w:lineRule="exact"/>
        <w:ind w:right="0"/>
        <w:jc w:val="left"/>
        <w:textAlignment w:val="auto"/>
        <w:outlineLvl w:val="9"/>
        <w:rPr>
          <w:rFonts w:hint="eastAsia" w:ascii="黑体" w:hAnsi="黑体" w:eastAsia="黑体" w:cs="黑体"/>
          <w:b w:val="0"/>
          <w:bCs/>
          <w:sz w:val="32"/>
          <w:szCs w:val="32"/>
          <w:lang w:eastAsia="zh-CN"/>
        </w:rPr>
      </w:pPr>
    </w:p>
    <w:p>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20" w:lineRule="exact"/>
        <w:ind w:right="0"/>
        <w:jc w:val="left"/>
        <w:textAlignment w:val="auto"/>
        <w:outlineLvl w:val="9"/>
        <w:rPr>
          <w:rFonts w:hint="eastAsia" w:ascii="黑体" w:hAnsi="黑体" w:eastAsia="黑体" w:cs="黑体"/>
          <w:b w:val="0"/>
          <w:bCs/>
          <w:sz w:val="32"/>
          <w:szCs w:val="32"/>
          <w:lang w:eastAsia="zh-CN"/>
        </w:rPr>
      </w:pPr>
    </w:p>
    <w:p>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20" w:lineRule="exact"/>
        <w:ind w:right="0"/>
        <w:jc w:val="left"/>
        <w:textAlignment w:val="auto"/>
        <w:outlineLvl w:val="9"/>
        <w:rPr>
          <w:rFonts w:hint="eastAsia" w:ascii="黑体" w:hAnsi="黑体" w:eastAsia="黑体" w:cs="黑体"/>
          <w:b w:val="0"/>
          <w:bCs/>
          <w:sz w:val="32"/>
          <w:szCs w:val="32"/>
          <w:lang w:eastAsia="zh-CN"/>
        </w:rPr>
      </w:pPr>
    </w:p>
    <w:p>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20" w:lineRule="exact"/>
        <w:ind w:right="0"/>
        <w:jc w:val="left"/>
        <w:textAlignment w:val="auto"/>
        <w:outlineLvl w:val="9"/>
        <w:rPr>
          <w:rFonts w:hint="eastAsia" w:ascii="黑体" w:hAnsi="黑体" w:eastAsia="黑体" w:cs="黑体"/>
          <w:b w:val="0"/>
          <w:bCs/>
          <w:sz w:val="32"/>
          <w:szCs w:val="32"/>
          <w:lang w:eastAsia="zh-CN"/>
        </w:rPr>
      </w:pPr>
    </w:p>
    <w:p>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20" w:lineRule="exact"/>
        <w:ind w:right="0"/>
        <w:jc w:val="left"/>
        <w:textAlignment w:val="auto"/>
        <w:outlineLvl w:val="9"/>
        <w:rPr>
          <w:rFonts w:hint="eastAsia" w:ascii="黑体" w:hAnsi="黑体" w:eastAsia="黑体" w:cs="黑体"/>
          <w:b w:val="0"/>
          <w:bCs/>
          <w:sz w:val="32"/>
          <w:szCs w:val="32"/>
          <w:lang w:eastAsia="zh-CN"/>
        </w:rPr>
      </w:pPr>
    </w:p>
    <w:p>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20" w:lineRule="exact"/>
        <w:ind w:right="0"/>
        <w:jc w:val="left"/>
        <w:textAlignment w:val="auto"/>
        <w:outlineLvl w:val="9"/>
        <w:rPr>
          <w:rFonts w:hint="eastAsia" w:ascii="黑体" w:hAnsi="黑体" w:eastAsia="黑体" w:cs="黑体"/>
          <w:b w:val="0"/>
          <w:bCs/>
          <w:sz w:val="32"/>
          <w:szCs w:val="32"/>
          <w:lang w:eastAsia="zh-CN"/>
        </w:rPr>
      </w:pPr>
    </w:p>
    <w:p>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20" w:lineRule="exact"/>
        <w:ind w:right="0"/>
        <w:jc w:val="left"/>
        <w:textAlignment w:val="auto"/>
        <w:outlineLvl w:val="9"/>
        <w:rPr>
          <w:rFonts w:hint="eastAsia" w:ascii="黑体" w:hAnsi="黑体" w:eastAsia="黑体" w:cs="黑体"/>
          <w:b w:val="0"/>
          <w:bCs/>
          <w:sz w:val="32"/>
          <w:szCs w:val="32"/>
          <w:lang w:eastAsia="zh-CN"/>
        </w:rPr>
      </w:pPr>
    </w:p>
    <w:p>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20" w:lineRule="exact"/>
        <w:ind w:right="0"/>
        <w:jc w:val="left"/>
        <w:textAlignment w:val="auto"/>
        <w:outlineLvl w:val="9"/>
        <w:rPr>
          <w:rFonts w:hint="eastAsia" w:ascii="黑体" w:hAnsi="黑体" w:eastAsia="黑体" w:cs="黑体"/>
          <w:b w:val="0"/>
          <w:bCs/>
          <w:sz w:val="32"/>
          <w:szCs w:val="32"/>
          <w:lang w:eastAsia="zh-CN"/>
        </w:rPr>
      </w:pPr>
    </w:p>
    <w:p>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20" w:lineRule="exact"/>
        <w:ind w:right="0"/>
        <w:jc w:val="left"/>
        <w:textAlignment w:val="auto"/>
        <w:outlineLvl w:val="9"/>
        <w:rPr>
          <w:rFonts w:hint="eastAsia" w:ascii="黑体" w:hAnsi="黑体" w:eastAsia="黑体" w:cs="黑体"/>
          <w:b w:val="0"/>
          <w:bCs/>
          <w:sz w:val="32"/>
          <w:szCs w:val="32"/>
          <w:lang w:eastAsia="zh-CN"/>
        </w:rPr>
      </w:pPr>
    </w:p>
    <w:p>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20" w:lineRule="exact"/>
        <w:ind w:right="0"/>
        <w:jc w:val="left"/>
        <w:textAlignment w:val="auto"/>
        <w:outlineLvl w:val="9"/>
        <w:rPr>
          <w:rFonts w:hint="eastAsia" w:ascii="黑体" w:hAnsi="黑体" w:eastAsia="黑体" w:cs="黑体"/>
          <w:b w:val="0"/>
          <w:bCs/>
          <w:sz w:val="32"/>
          <w:szCs w:val="32"/>
          <w:lang w:eastAsia="zh-CN"/>
        </w:rPr>
      </w:pPr>
    </w:p>
    <w:p>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20" w:lineRule="exact"/>
        <w:ind w:right="0"/>
        <w:jc w:val="left"/>
        <w:textAlignment w:val="auto"/>
        <w:outlineLvl w:val="9"/>
        <w:rPr>
          <w:rFonts w:hint="eastAsia" w:ascii="黑体" w:hAnsi="黑体" w:eastAsia="黑体" w:cs="黑体"/>
          <w:b w:val="0"/>
          <w:bCs/>
          <w:sz w:val="32"/>
          <w:szCs w:val="32"/>
          <w:lang w:eastAsia="zh-CN"/>
        </w:rPr>
      </w:pPr>
    </w:p>
    <w:p>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20" w:lineRule="exact"/>
        <w:ind w:right="0"/>
        <w:jc w:val="left"/>
        <w:textAlignment w:val="auto"/>
        <w:outlineLvl w:val="9"/>
        <w:rPr>
          <w:rFonts w:hint="eastAsia" w:ascii="黑体" w:hAnsi="黑体" w:eastAsia="黑体" w:cs="黑体"/>
          <w:b w:val="0"/>
          <w:bCs/>
          <w:sz w:val="32"/>
          <w:szCs w:val="32"/>
          <w:lang w:eastAsia="zh-CN"/>
        </w:rPr>
      </w:pPr>
    </w:p>
    <w:p>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20" w:lineRule="exact"/>
        <w:ind w:right="0"/>
        <w:jc w:val="left"/>
        <w:textAlignment w:val="auto"/>
        <w:outlineLvl w:val="9"/>
        <w:rPr>
          <w:rFonts w:hint="eastAsia" w:ascii="黑体" w:hAnsi="黑体" w:eastAsia="黑体" w:cs="黑体"/>
          <w:b w:val="0"/>
          <w:bCs/>
          <w:sz w:val="32"/>
          <w:szCs w:val="32"/>
          <w:lang w:eastAsia="zh-CN"/>
        </w:rPr>
      </w:pPr>
    </w:p>
    <w:p>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20" w:lineRule="exact"/>
        <w:ind w:right="0"/>
        <w:jc w:val="left"/>
        <w:textAlignment w:val="auto"/>
        <w:outlineLvl w:val="9"/>
        <w:rPr>
          <w:rFonts w:hint="default" w:ascii="Times New Roman" w:hAnsi="Times New Roman" w:eastAsia="仿宋" w:cs="Times New Roman"/>
          <w:b w:val="0"/>
          <w:bCs/>
          <w:sz w:val="32"/>
          <w:szCs w:val="32"/>
          <w:lang w:eastAsia="zh-CN"/>
        </w:rPr>
      </w:pPr>
      <w:r>
        <w:rPr>
          <w:rFonts w:hint="eastAsia" w:ascii="黑体" w:hAnsi="黑体" w:eastAsia="黑体" w:cs="黑体"/>
          <w:b w:val="0"/>
          <w:bCs/>
          <w:sz w:val="32"/>
          <w:szCs w:val="32"/>
          <w:lang w:eastAsia="zh-CN"/>
        </w:rPr>
        <w:t>公开方式</w:t>
      </w:r>
      <w:r>
        <w:rPr>
          <w:rFonts w:hint="default" w:ascii="Times New Roman" w:hAnsi="Times New Roman" w:eastAsia="仿宋" w:cs="Times New Roman"/>
          <w:b w:val="0"/>
          <w:bCs/>
          <w:sz w:val="32"/>
          <w:szCs w:val="32"/>
          <w:lang w:eastAsia="zh-CN"/>
        </w:rPr>
        <w:t>：</w:t>
      </w:r>
      <w:r>
        <w:rPr>
          <w:rFonts w:hint="eastAsia" w:ascii="仿宋_GB2312" w:hAnsi="仿宋_GB2312" w:eastAsia="仿宋_GB2312" w:cs="仿宋_GB2312"/>
          <w:b w:val="0"/>
          <w:bCs/>
          <w:sz w:val="32"/>
          <w:szCs w:val="32"/>
          <w:lang w:eastAsia="zh-CN"/>
        </w:rPr>
        <w:t>主动公开</w:t>
      </w:r>
    </w:p>
    <w:p>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20" w:lineRule="exact"/>
        <w:ind w:left="0" w:right="0"/>
        <w:jc w:val="left"/>
        <w:textAlignment w:val="auto"/>
        <w:outlineLvl w:val="9"/>
        <w:rPr>
          <w:rFonts w:hint="default" w:ascii="Times New Roman" w:hAnsi="Times New Roman" w:eastAsia="仿宋" w:cs="Times New Roman"/>
          <w:b w:val="0"/>
          <w:bCs/>
          <w:sz w:val="32"/>
          <w:szCs w:val="32"/>
          <w:lang w:eastAsia="zh-CN"/>
        </w:rPr>
      </w:pP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620" w:lineRule="exact"/>
        <w:ind w:right="0" w:firstLine="280" w:firstLineChars="100"/>
        <w:jc w:val="left"/>
        <w:textAlignment w:val="auto"/>
        <w:outlineLvl w:val="9"/>
        <w:rPr>
          <w:rFonts w:hint="eastAsia" w:ascii="仿宋_GB2312" w:hAnsi="仿宋_GB2312" w:eastAsia="仿宋_GB2312" w:cs="仿宋_GB2312"/>
          <w:color w:val="000000"/>
          <w:kern w:val="0"/>
          <w:sz w:val="28"/>
          <w:szCs w:val="28"/>
          <w:lang w:eastAsia="zh-CN"/>
        </w:rPr>
      </w:pPr>
      <w:r>
        <w:rPr>
          <w:rFonts w:hint="eastAsia" w:ascii="仿宋_GB2312" w:hAnsi="仿宋_GB2312" w:eastAsia="仿宋_GB2312" w:cs="仿宋_GB2312"/>
          <w:color w:val="000000"/>
          <w:kern w:val="0"/>
          <w:sz w:val="28"/>
          <w:szCs w:val="28"/>
        </w:rPr>
        <w:t>抄送：</w:t>
      </w:r>
      <w:r>
        <w:rPr>
          <w:rFonts w:hint="eastAsia" w:ascii="仿宋_GB2312" w:hAnsi="仿宋_GB2312" w:eastAsia="仿宋_GB2312" w:cs="仿宋_GB2312"/>
          <w:color w:val="000000"/>
          <w:kern w:val="0"/>
          <w:sz w:val="28"/>
          <w:szCs w:val="28"/>
          <w:lang w:eastAsia="zh-CN"/>
        </w:rPr>
        <w:t>肇庆市安全生产委员会办公室</w:t>
      </w:r>
    </w:p>
    <w:tbl>
      <w:tblPr>
        <w:tblStyle w:val="7"/>
        <w:tblW w:w="8746" w:type="dxa"/>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8746"/>
      </w:tblGrid>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39" w:hRule="atLeast"/>
          <w:jc w:val="center"/>
        </w:trPr>
        <w:tc>
          <w:tcPr>
            <w:tcW w:w="8746" w:type="dxa"/>
            <w:vAlign w:val="center"/>
          </w:tcPr>
          <w:p>
            <w:pPr>
              <w:pStyle w:val="5"/>
              <w:keepNext w:val="0"/>
              <w:keepLines w:val="0"/>
              <w:pageBreakBefore w:val="0"/>
              <w:widowControl w:val="0"/>
              <w:kinsoku/>
              <w:wordWrap/>
              <w:overflowPunct/>
              <w:topLinePunct w:val="0"/>
              <w:autoSpaceDE/>
              <w:autoSpaceDN/>
              <w:bidi w:val="0"/>
              <w:adjustRightInd/>
              <w:snapToGrid/>
              <w:spacing w:before="0" w:beforeAutospacing="0" w:after="0" w:afterAutospacing="0" w:line="620" w:lineRule="exact"/>
              <w:ind w:left="0" w:leftChars="0" w:right="0" w:rightChars="0" w:firstLine="140" w:firstLineChars="50"/>
              <w:jc w:val="left"/>
              <w:textAlignment w:val="center"/>
              <w:outlineLvl w:val="9"/>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肇庆市发展和改革局办公室               20</w:t>
            </w:r>
            <w:r>
              <w:rPr>
                <w:rFonts w:hint="default" w:ascii="Times New Roman" w:hAnsi="Times New Roman" w:eastAsia="仿宋_GB2312" w:cs="Times New Roman"/>
                <w:sz w:val="28"/>
                <w:szCs w:val="28"/>
                <w:lang w:val="en-US" w:eastAsia="zh-CN"/>
              </w:rPr>
              <w:t>24</w:t>
            </w:r>
            <w:r>
              <w:rPr>
                <w:rFonts w:hint="default" w:ascii="Times New Roman" w:hAnsi="Times New Roman" w:eastAsia="仿宋_GB2312" w:cs="Times New Roman"/>
                <w:sz w:val="28"/>
                <w:szCs w:val="28"/>
              </w:rPr>
              <w:t>年</w:t>
            </w:r>
            <w:r>
              <w:rPr>
                <w:rFonts w:hint="default" w:ascii="Times New Roman" w:hAnsi="Times New Roman" w:eastAsia="仿宋_GB2312" w:cs="Times New Roman"/>
                <w:sz w:val="28"/>
                <w:szCs w:val="28"/>
                <w:lang w:val="en-US" w:eastAsia="zh-CN"/>
              </w:rPr>
              <w:t>12</w:t>
            </w:r>
            <w:r>
              <w:rPr>
                <w:rFonts w:hint="default" w:ascii="Times New Roman" w:hAnsi="Times New Roman" w:eastAsia="仿宋_GB2312" w:cs="Times New Roman"/>
                <w:sz w:val="28"/>
                <w:szCs w:val="28"/>
              </w:rPr>
              <w:t>月</w:t>
            </w:r>
            <w:r>
              <w:rPr>
                <w:rFonts w:hint="default" w:ascii="Times New Roman" w:hAnsi="Times New Roman" w:eastAsia="仿宋_GB2312" w:cs="Times New Roman"/>
                <w:sz w:val="28"/>
                <w:szCs w:val="28"/>
                <w:lang w:val="en-US" w:eastAsia="zh-CN"/>
              </w:rPr>
              <w:t>16</w:t>
            </w:r>
            <w:r>
              <w:rPr>
                <w:rFonts w:hint="default" w:ascii="Times New Roman" w:hAnsi="Times New Roman" w:eastAsia="仿宋_GB2312" w:cs="Times New Roman"/>
                <w:sz w:val="28"/>
                <w:szCs w:val="28"/>
              </w:rPr>
              <w:t>日印发</w:t>
            </w:r>
          </w:p>
        </w:tc>
      </w:tr>
    </w:tbl>
    <w:p>
      <w:pPr>
        <w:keepNext w:val="0"/>
        <w:keepLines w:val="0"/>
        <w:pageBreakBefore w:val="0"/>
        <w:widowControl w:val="0"/>
        <w:kinsoku/>
        <w:wordWrap/>
        <w:overflowPunct/>
        <w:topLinePunct w:val="0"/>
        <w:autoSpaceDE/>
        <w:autoSpaceDN/>
        <w:bidi w:val="0"/>
        <w:adjustRightInd/>
        <w:snapToGrid/>
        <w:spacing w:line="620" w:lineRule="exact"/>
        <w:jc w:val="left"/>
        <w:textAlignment w:val="auto"/>
        <w:rPr>
          <w:rFonts w:hint="default" w:ascii="Times New Roman" w:hAnsi="Times New Roman" w:eastAsia="仿宋" w:cs="Times New Roman"/>
        </w:rPr>
      </w:pPr>
    </w:p>
    <w:sectPr>
      <w:footerReference r:id="rId5" w:type="default"/>
      <w:pgSz w:w="11906" w:h="16838"/>
      <w:pgMar w:top="2098" w:right="1587" w:bottom="1474" w:left="1587" w:header="851" w:footer="992" w:gutter="0"/>
      <w:pgBorders>
        <w:top w:val="none" w:sz="0" w:space="0"/>
        <w:left w:val="none" w:sz="0" w:space="0"/>
        <w:bottom w:val="none" w:sz="0" w:space="0"/>
        <w:right w:val="none" w:sz="0" w:space="0"/>
      </w:pgBorders>
      <w:pgNumType w:fmt="decimal" w:start="1"/>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F"/>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微软雅黑"/>
    <w:panose1 w:val="020F0502020204030204"/>
    <w:charset w:val="00"/>
    <w:family w:val="swiss"/>
    <w:pitch w:val="default"/>
    <w:sig w:usb0="00000000" w:usb1="00000000" w:usb2="00000001" w:usb3="00000000" w:csb0="0000019F" w:csb1="00000000"/>
  </w:font>
  <w:font w:name="微软雅黑">
    <w:panose1 w:val="020B0503020204020204"/>
    <w:charset w:val="86"/>
    <w:family w:val="auto"/>
    <w:pitch w:val="default"/>
    <w:sig w:usb0="80000287" w:usb1="280F3C52" w:usb2="00000016" w:usb3="00000000" w:csb0="0004001F" w:csb1="00000000"/>
  </w:font>
  <w:font w:name="幼圆">
    <w:altName w:val="宋体"/>
    <w:panose1 w:val="02010509060101010101"/>
    <w:charset w:val="86"/>
    <w:family w:val="modern"/>
    <w:pitch w:val="default"/>
    <w:sig w:usb0="00000000" w:usb1="00000000" w:usb2="00000000" w:usb3="00000000" w:csb0="00040000" w:csb1="00000000"/>
  </w:font>
  <w:font w:name="仿宋">
    <w:altName w:val="微软雅黑"/>
    <w:panose1 w:val="02010609060101010101"/>
    <w:charset w:val="86"/>
    <w:family w:val="auto"/>
    <w:pitch w:val="default"/>
    <w:sig w:usb0="00000000" w:usb1="00000000" w:usb2="00000016" w:usb3="00000000" w:csb0="00040001" w:csb1="00000000"/>
  </w:font>
  <w:font w:name="仿宋_GB2312">
    <w:panose1 w:val="02010609030101010101"/>
    <w:charset w:val="86"/>
    <w:family w:val="auto"/>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方正小标宋_GBK">
    <w:panose1 w:val="02000000000000000000"/>
    <w:charset w:val="86"/>
    <w:family w:val="auto"/>
    <w:pitch w:val="default"/>
    <w:sig w:usb0="00000001" w:usb1="08000000" w:usb2="00000000" w:usb3="00000000" w:csb0="00040000" w:csb1="00000000"/>
  </w:font>
  <w:font w:name="楷体">
    <w:panose1 w:val="02010609060101010101"/>
    <w:charset w:val="86"/>
    <w:family w:val="auto"/>
    <w:pitch w:val="default"/>
    <w:sig w:usb0="800002BF" w:usb1="38CF7CFA" w:usb2="00000016" w:usb3="00000000" w:csb0="00040001" w:csb1="00000000"/>
  </w:font>
  <w:font w:name="楷体_GB2312">
    <w:panose1 w:val="02010609030101010101"/>
    <w:charset w:val="86"/>
    <w:family w:val="auto"/>
    <w:pitch w:val="default"/>
    <w:sig w:usb0="00000001" w:usb1="080E0000" w:usb2="00000000" w:usb3="00000000" w:csb0="00040000"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hint="eastAsia" w:eastAsiaTheme="minorEastAsia"/>
                              <w:lang w:eastAsia="zh-CN"/>
                            </w:rPr>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FgAAAGRycy9QSwECFAAUAAAACACHTuJAs0lY7tAAAAAFAQAADwAAAAAAAAABACAAAAA4AAAA&#10;ZHJzL2Rvd25yZXYueG1sUEsBAhQAFAAAAAgAh07iQLqMOCsyAgAAYQQAAA4AAAAAAAAAAQAgAAAA&#10;NQEAAGRycy9lMm9Eb2MueG1sUEsFBgAAAAAGAAYAWQEAANkFAAAAAA==&#10;">
              <v:fill on="f" focussize="0,0"/>
              <v:stroke on="f" weight="0.5pt"/>
              <v:imagedata o:title=""/>
              <o:lock v:ext="edit" aspectratio="f"/>
              <v:textbox inset="0mm,0mm,0mm,0mm" style="mso-fit-shape-to-text:t;">
                <w:txbxContent>
                  <w:p>
                    <w:pPr>
                      <w:pStyle w:val="2"/>
                      <w:rPr>
                        <w:rFonts w:hint="eastAsia" w:eastAsiaTheme="minorEastAsia"/>
                        <w:lang w:eastAsia="zh-CN"/>
                      </w:rPr>
                    </w:pP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pPr>
                          <w:r>
                            <w:t xml:space="preserve">— </w:t>
                          </w:r>
                          <w:r>
                            <w:rPr>
                              <w:sz w:val="24"/>
                              <w:szCs w:val="24"/>
                            </w:rPr>
                            <w:fldChar w:fldCharType="begin"/>
                          </w:r>
                          <w:r>
                            <w:rPr>
                              <w:sz w:val="24"/>
                              <w:szCs w:val="24"/>
                            </w:rPr>
                            <w:instrText xml:space="preserve"> PAGE  \* MERGEFORMAT </w:instrText>
                          </w:r>
                          <w:r>
                            <w:rPr>
                              <w:sz w:val="24"/>
                              <w:szCs w:val="24"/>
                            </w:rPr>
                            <w:fldChar w:fldCharType="separate"/>
                          </w:r>
                          <w:r>
                            <w:rPr>
                              <w:sz w:val="24"/>
                              <w:szCs w:val="24"/>
                            </w:rPr>
                            <w:t>1</w:t>
                          </w:r>
                          <w:r>
                            <w:rPr>
                              <w:sz w:val="24"/>
                              <w:szCs w:val="24"/>
                            </w:rP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FgAAAGRycy9QSwECFAAUAAAACACHTuJAs0lY7tAAAAAFAQAADwAAAAAAAAABACAAAAA4AAAA&#10;ZHJzL2Rvd25yZXYueG1sUEsBAhQAFAAAAAgAh07iQH+OrREyAgAAYQQAAA4AAAAAAAAAAQAgAAAA&#10;NQEAAGRycy9lMm9Eb2MueG1sUEsFBgAAAAAGAAYAWQEAANkFAAAAAA==&#10;">
              <v:fill on="f" focussize="0,0"/>
              <v:stroke on="f" weight="0.5pt"/>
              <v:imagedata o:title=""/>
              <o:lock v:ext="edit" aspectratio="f"/>
              <v:textbox inset="0mm,0mm,0mm,0mm" style="mso-fit-shape-to-text:t;">
                <w:txbxContent>
                  <w:p>
                    <w:pPr>
                      <w:pStyle w:val="2"/>
                    </w:pPr>
                    <w:r>
                      <w:t xml:space="preserve">— </w:t>
                    </w:r>
                    <w:r>
                      <w:rPr>
                        <w:sz w:val="24"/>
                        <w:szCs w:val="24"/>
                      </w:rPr>
                      <w:fldChar w:fldCharType="begin"/>
                    </w:r>
                    <w:r>
                      <w:rPr>
                        <w:sz w:val="24"/>
                        <w:szCs w:val="24"/>
                      </w:rPr>
                      <w:instrText xml:space="preserve"> PAGE  \* MERGEFORMAT </w:instrText>
                    </w:r>
                    <w:r>
                      <w:rPr>
                        <w:sz w:val="24"/>
                        <w:szCs w:val="24"/>
                      </w:rPr>
                      <w:fldChar w:fldCharType="separate"/>
                    </w:r>
                    <w:r>
                      <w:rPr>
                        <w:sz w:val="24"/>
                        <w:szCs w:val="24"/>
                      </w:rPr>
                      <w:t>1</w:t>
                    </w:r>
                    <w:r>
                      <w:rPr>
                        <w:sz w:val="24"/>
                        <w:szCs w:val="24"/>
                      </w:rPr>
                      <w:fldChar w:fldCharType="end"/>
                    </w:r>
                    <w:r>
                      <w:t xml:space="preserve"> —</w:t>
                    </w:r>
                  </w:p>
                </w:txbxContent>
              </v:textbox>
            </v:shape>
          </w:pict>
        </mc:Fallback>
      </mc:AlternateContent>
    </w: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hint="eastAsia" w:eastAsiaTheme="minorEastAsia"/>
                              <w:lang w:eastAsia="zh-CN"/>
                            </w:rPr>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WAAAAZHJzL1BLAQIUABQAAAAIAIdO4kCzSVju0AAAAAUBAAAPAAAAAAAAAAEAIAAAADgAAABk&#10;cnMvZG93bnJldi54bWxQSwECFAAUAAAACACHTuJAMIkSXjECAABhBAAADgAAAAAAAAABACAAAAA1&#10;AQAAZHJzL2Uyb0RvYy54bWxQSwUGAAAAAAYABgBZAQAA2AUAAAAA&#10;">
              <v:fill on="f" focussize="0,0"/>
              <v:stroke on="f" weight="0.5pt"/>
              <v:imagedata o:title=""/>
              <o:lock v:ext="edit" aspectratio="f"/>
              <v:textbox inset="0mm,0mm,0mm,0mm" style="mso-fit-shape-to-text:t;">
                <w:txbxContent>
                  <w:p>
                    <w:pPr>
                      <w:pStyle w:val="2"/>
                      <w:rPr>
                        <w:rFonts w:hint="eastAsia" w:eastAsiaTheme="minorEastAsia"/>
                        <w:lang w:eastAsia="zh-CN"/>
                      </w:rPr>
                    </w:pP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63360" behindDoc="0" locked="0" layoutInCell="1" allowOverlap="1">
              <wp:simplePos x="0" y="0"/>
              <wp:positionH relativeFrom="margin">
                <wp:align>outside</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pPr>
                          <w:r>
                            <w:t xml:space="preserve">— </w:t>
                          </w:r>
                          <w:r>
                            <w:rPr>
                              <w:sz w:val="24"/>
                              <w:szCs w:val="24"/>
                            </w:rPr>
                            <w:fldChar w:fldCharType="begin"/>
                          </w:r>
                          <w:r>
                            <w:rPr>
                              <w:sz w:val="24"/>
                              <w:szCs w:val="24"/>
                            </w:rPr>
                            <w:instrText xml:space="preserve"> PAGE  \* MERGEFORMAT </w:instrText>
                          </w:r>
                          <w:r>
                            <w:rPr>
                              <w:sz w:val="24"/>
                              <w:szCs w:val="24"/>
                            </w:rPr>
                            <w:fldChar w:fldCharType="separate"/>
                          </w:r>
                          <w:r>
                            <w:rPr>
                              <w:sz w:val="24"/>
                              <w:szCs w:val="24"/>
                            </w:rPr>
                            <w:t>1</w:t>
                          </w:r>
                          <w:r>
                            <w:rPr>
                              <w:sz w:val="24"/>
                              <w:szCs w:val="24"/>
                            </w:rP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3360;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FgAAAGRycy9QSwECFAAUAAAACACHTuJAs0lY7tAAAAAFAQAADwAAAAAAAAABACAAAAA4AAAA&#10;ZHJzL2Rvd25yZXYueG1sUEsBAhQAFAAAAAgAh07iQOGA044yAgAAYQQAAA4AAAAAAAAAAQAgAAAA&#10;NQEAAGRycy9lMm9Eb2MueG1sUEsFBgAAAAAGAAYAWQEAANkFAAAAAA==&#10;">
              <v:fill on="f" focussize="0,0"/>
              <v:stroke on="f" weight="0.5pt"/>
              <v:imagedata o:title=""/>
              <o:lock v:ext="edit" aspectratio="f"/>
              <v:textbox inset="0mm,0mm,0mm,0mm" style="mso-fit-shape-to-text:t;">
                <w:txbxContent>
                  <w:p>
                    <w:pPr>
                      <w:pStyle w:val="2"/>
                    </w:pPr>
                    <w:r>
                      <w:t xml:space="preserve">— </w:t>
                    </w:r>
                    <w:r>
                      <w:rPr>
                        <w:sz w:val="24"/>
                        <w:szCs w:val="24"/>
                      </w:rPr>
                      <w:fldChar w:fldCharType="begin"/>
                    </w:r>
                    <w:r>
                      <w:rPr>
                        <w:sz w:val="24"/>
                        <w:szCs w:val="24"/>
                      </w:rPr>
                      <w:instrText xml:space="preserve"> PAGE  \* MERGEFORMAT </w:instrText>
                    </w:r>
                    <w:r>
                      <w:rPr>
                        <w:sz w:val="24"/>
                        <w:szCs w:val="24"/>
                      </w:rPr>
                      <w:fldChar w:fldCharType="separate"/>
                    </w:r>
                    <w:r>
                      <w:rPr>
                        <w:sz w:val="24"/>
                        <w:szCs w:val="24"/>
                      </w:rPr>
                      <w:t>1</w:t>
                    </w:r>
                    <w:r>
                      <w:rPr>
                        <w:sz w:val="24"/>
                        <w:szCs w:val="24"/>
                      </w:rPr>
                      <w:fldChar w:fldCharType="end"/>
                    </w:r>
                    <w:r>
                      <w:t xml:space="preserve"> —</w:t>
                    </w:r>
                  </w:p>
                </w:txbxContent>
              </v:textbox>
            </v:shape>
          </w:pict>
        </mc:Fallback>
      </mc:AlternateContent>
    </w:r>
    <w:r>
      <w:rPr>
        <w:sz w:val="18"/>
      </w:rPr>
      <mc:AlternateContent>
        <mc:Choice Requires="wps">
          <w:drawing>
            <wp:anchor distT="0" distB="0" distL="114300" distR="114300" simplePos="0" relativeHeight="251662336" behindDoc="0" locked="0" layoutInCell="1" allowOverlap="1">
              <wp:simplePos x="0" y="0"/>
              <wp:positionH relativeFrom="margin">
                <wp:align>outside</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hint="eastAsia" w:eastAsiaTheme="minorEastAsia"/>
                              <w:lang w:eastAsia="zh-CN"/>
                            </w:rPr>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2336;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FgAAAGRycy9QSwECFAAUAAAACACHTuJAs0lY7tAAAAAFAQAADwAAAAAAAAABACAAAAA4AAAA&#10;ZHJzL2Rvd25yZXYueG1sUEsBAhQAFAAAAAgAh07iQPWLh2QyAgAAYQQAAA4AAAAAAAAAAQAgAAAA&#10;NQEAAGRycy9lMm9Eb2MueG1sUEsFBgAAAAAGAAYAWQEAANkFAAAAAA==&#10;">
              <v:fill on="f" focussize="0,0"/>
              <v:stroke on="f" weight="0.5pt"/>
              <v:imagedata o:title=""/>
              <o:lock v:ext="edit" aspectratio="f"/>
              <v:textbox inset="0mm,0mm,0mm,0mm" style="mso-fit-shape-to-text:t;">
                <w:txbxContent>
                  <w:p>
                    <w:pPr>
                      <w:pStyle w:val="2"/>
                      <w:rPr>
                        <w:rFonts w:hint="eastAsia" w:eastAsiaTheme="minorEastAsia"/>
                        <w:lang w:eastAsia="zh-CN"/>
                      </w:rPr>
                    </w:pP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RjOTE0MWYzYzBhNzJhZWU3ZTQ4ZjYyN2I3ZWNkZTQifQ=="/>
  </w:docVars>
  <w:rsids>
    <w:rsidRoot w:val="6F3D02A0"/>
    <w:rsid w:val="004C010A"/>
    <w:rsid w:val="010D51C8"/>
    <w:rsid w:val="012B4934"/>
    <w:rsid w:val="016C0FA1"/>
    <w:rsid w:val="01E31142"/>
    <w:rsid w:val="020B4306"/>
    <w:rsid w:val="020F0291"/>
    <w:rsid w:val="022975EC"/>
    <w:rsid w:val="024A3959"/>
    <w:rsid w:val="024F351A"/>
    <w:rsid w:val="02E3157A"/>
    <w:rsid w:val="031406B3"/>
    <w:rsid w:val="032D509E"/>
    <w:rsid w:val="03B83E42"/>
    <w:rsid w:val="04A057E3"/>
    <w:rsid w:val="04A55E4A"/>
    <w:rsid w:val="05243AC5"/>
    <w:rsid w:val="055A2848"/>
    <w:rsid w:val="061266D2"/>
    <w:rsid w:val="065251C7"/>
    <w:rsid w:val="07850F91"/>
    <w:rsid w:val="07AB3B7E"/>
    <w:rsid w:val="07BD42B8"/>
    <w:rsid w:val="082A7B62"/>
    <w:rsid w:val="08437D02"/>
    <w:rsid w:val="09074358"/>
    <w:rsid w:val="09205E50"/>
    <w:rsid w:val="09F54BDB"/>
    <w:rsid w:val="0A6373C9"/>
    <w:rsid w:val="0A984C81"/>
    <w:rsid w:val="0AC26B16"/>
    <w:rsid w:val="0B246BCA"/>
    <w:rsid w:val="0B3255F4"/>
    <w:rsid w:val="0B6B574D"/>
    <w:rsid w:val="0B8E5D7F"/>
    <w:rsid w:val="0BDE11AC"/>
    <w:rsid w:val="0CC2522B"/>
    <w:rsid w:val="0E341CCD"/>
    <w:rsid w:val="0F7A064A"/>
    <w:rsid w:val="0FE86C0E"/>
    <w:rsid w:val="101866DB"/>
    <w:rsid w:val="107F288F"/>
    <w:rsid w:val="10C418C9"/>
    <w:rsid w:val="11070486"/>
    <w:rsid w:val="111E5FFD"/>
    <w:rsid w:val="112D7350"/>
    <w:rsid w:val="11890F2D"/>
    <w:rsid w:val="11A0023D"/>
    <w:rsid w:val="11A41E78"/>
    <w:rsid w:val="11C9213B"/>
    <w:rsid w:val="11F254F3"/>
    <w:rsid w:val="11FA76D7"/>
    <w:rsid w:val="12253D9A"/>
    <w:rsid w:val="122C3506"/>
    <w:rsid w:val="123664C9"/>
    <w:rsid w:val="12F81CCB"/>
    <w:rsid w:val="13CA1693"/>
    <w:rsid w:val="13F5111F"/>
    <w:rsid w:val="140B628D"/>
    <w:rsid w:val="14321C8A"/>
    <w:rsid w:val="152B2B92"/>
    <w:rsid w:val="15763D58"/>
    <w:rsid w:val="159F14FC"/>
    <w:rsid w:val="15BA0F62"/>
    <w:rsid w:val="16C30001"/>
    <w:rsid w:val="186C09FC"/>
    <w:rsid w:val="187A16C0"/>
    <w:rsid w:val="18DD6946"/>
    <w:rsid w:val="19131522"/>
    <w:rsid w:val="19397563"/>
    <w:rsid w:val="1A506366"/>
    <w:rsid w:val="1B1453A9"/>
    <w:rsid w:val="1B4D0615"/>
    <w:rsid w:val="1BD27F6B"/>
    <w:rsid w:val="1BED079A"/>
    <w:rsid w:val="1CF5340B"/>
    <w:rsid w:val="1DEC3EDE"/>
    <w:rsid w:val="1E3646F6"/>
    <w:rsid w:val="1EC861B3"/>
    <w:rsid w:val="1EF424C0"/>
    <w:rsid w:val="1F103FBD"/>
    <w:rsid w:val="1FCA6B3E"/>
    <w:rsid w:val="1FF04D69"/>
    <w:rsid w:val="1FF81EF2"/>
    <w:rsid w:val="20107098"/>
    <w:rsid w:val="2054512E"/>
    <w:rsid w:val="20B20C1C"/>
    <w:rsid w:val="20E9190C"/>
    <w:rsid w:val="2128050C"/>
    <w:rsid w:val="21994B2F"/>
    <w:rsid w:val="227333AF"/>
    <w:rsid w:val="228E5218"/>
    <w:rsid w:val="23846E5D"/>
    <w:rsid w:val="23DF2BE6"/>
    <w:rsid w:val="25111482"/>
    <w:rsid w:val="253C4066"/>
    <w:rsid w:val="25B45B82"/>
    <w:rsid w:val="260978F6"/>
    <w:rsid w:val="26295F75"/>
    <w:rsid w:val="263A25DA"/>
    <w:rsid w:val="26A81146"/>
    <w:rsid w:val="26C92448"/>
    <w:rsid w:val="26DF0482"/>
    <w:rsid w:val="280D0539"/>
    <w:rsid w:val="289B289A"/>
    <w:rsid w:val="28D2014E"/>
    <w:rsid w:val="28FF6D53"/>
    <w:rsid w:val="29085F50"/>
    <w:rsid w:val="2916166F"/>
    <w:rsid w:val="29CD0B78"/>
    <w:rsid w:val="2A670B7C"/>
    <w:rsid w:val="2A9B299A"/>
    <w:rsid w:val="2AC45E4B"/>
    <w:rsid w:val="2BC83AD2"/>
    <w:rsid w:val="2CCD7B07"/>
    <w:rsid w:val="2CEB72B7"/>
    <w:rsid w:val="2DB776C8"/>
    <w:rsid w:val="2DBF0864"/>
    <w:rsid w:val="2E1C48D1"/>
    <w:rsid w:val="2FD873D4"/>
    <w:rsid w:val="2FEA154E"/>
    <w:rsid w:val="307D2AF7"/>
    <w:rsid w:val="308B793B"/>
    <w:rsid w:val="318F4D4B"/>
    <w:rsid w:val="31A23E7E"/>
    <w:rsid w:val="31A904CD"/>
    <w:rsid w:val="32EC6C44"/>
    <w:rsid w:val="33266A13"/>
    <w:rsid w:val="335701A3"/>
    <w:rsid w:val="339A0805"/>
    <w:rsid w:val="33E97EAE"/>
    <w:rsid w:val="33F9440B"/>
    <w:rsid w:val="33FE50A4"/>
    <w:rsid w:val="340A3D40"/>
    <w:rsid w:val="34E97EDE"/>
    <w:rsid w:val="350C17D7"/>
    <w:rsid w:val="352C40A9"/>
    <w:rsid w:val="35626FC7"/>
    <w:rsid w:val="360C6BEB"/>
    <w:rsid w:val="368D2D9B"/>
    <w:rsid w:val="36C13040"/>
    <w:rsid w:val="37011D34"/>
    <w:rsid w:val="37AA2976"/>
    <w:rsid w:val="38390FD7"/>
    <w:rsid w:val="389425B0"/>
    <w:rsid w:val="38B31474"/>
    <w:rsid w:val="39096AFA"/>
    <w:rsid w:val="39105A97"/>
    <w:rsid w:val="39CF7B0D"/>
    <w:rsid w:val="3B424545"/>
    <w:rsid w:val="3CB623DE"/>
    <w:rsid w:val="3D101FB7"/>
    <w:rsid w:val="3D1E0202"/>
    <w:rsid w:val="3D1F19FC"/>
    <w:rsid w:val="3D3F6D9B"/>
    <w:rsid w:val="3DF91084"/>
    <w:rsid w:val="3E0E4679"/>
    <w:rsid w:val="3E1D6850"/>
    <w:rsid w:val="3E2C0AB1"/>
    <w:rsid w:val="3E9A1916"/>
    <w:rsid w:val="3FAD7A8A"/>
    <w:rsid w:val="3FCF7740"/>
    <w:rsid w:val="3FE63C3D"/>
    <w:rsid w:val="40D71D4A"/>
    <w:rsid w:val="4127001E"/>
    <w:rsid w:val="41F96CAB"/>
    <w:rsid w:val="42F400EC"/>
    <w:rsid w:val="432361CC"/>
    <w:rsid w:val="44092266"/>
    <w:rsid w:val="4439400C"/>
    <w:rsid w:val="45561ACF"/>
    <w:rsid w:val="45B41BE8"/>
    <w:rsid w:val="46066458"/>
    <w:rsid w:val="46624038"/>
    <w:rsid w:val="46B66447"/>
    <w:rsid w:val="46E34320"/>
    <w:rsid w:val="47282397"/>
    <w:rsid w:val="48223AAE"/>
    <w:rsid w:val="485371D7"/>
    <w:rsid w:val="489B5675"/>
    <w:rsid w:val="49280F84"/>
    <w:rsid w:val="49932E0C"/>
    <w:rsid w:val="49E578AC"/>
    <w:rsid w:val="4A5D394B"/>
    <w:rsid w:val="4A695503"/>
    <w:rsid w:val="4A6D1DB1"/>
    <w:rsid w:val="4A9A23E4"/>
    <w:rsid w:val="4AB6188C"/>
    <w:rsid w:val="4B833FEC"/>
    <w:rsid w:val="4BA01D2F"/>
    <w:rsid w:val="4BEC3C0D"/>
    <w:rsid w:val="4C3116A6"/>
    <w:rsid w:val="4CE3473E"/>
    <w:rsid w:val="4D0776F7"/>
    <w:rsid w:val="4DEE69FE"/>
    <w:rsid w:val="4E28771C"/>
    <w:rsid w:val="4F4A6572"/>
    <w:rsid w:val="5086362D"/>
    <w:rsid w:val="50931A0D"/>
    <w:rsid w:val="50956558"/>
    <w:rsid w:val="50EC0073"/>
    <w:rsid w:val="51233AC5"/>
    <w:rsid w:val="516826B3"/>
    <w:rsid w:val="52B77FCF"/>
    <w:rsid w:val="52EC0F79"/>
    <w:rsid w:val="53766C37"/>
    <w:rsid w:val="54211308"/>
    <w:rsid w:val="547B31A0"/>
    <w:rsid w:val="54967303"/>
    <w:rsid w:val="55765919"/>
    <w:rsid w:val="55C67A1D"/>
    <w:rsid w:val="55FF0F88"/>
    <w:rsid w:val="56120AEF"/>
    <w:rsid w:val="56456291"/>
    <w:rsid w:val="566A6110"/>
    <w:rsid w:val="56795C83"/>
    <w:rsid w:val="568017A7"/>
    <w:rsid w:val="57231405"/>
    <w:rsid w:val="580E39A1"/>
    <w:rsid w:val="58A52673"/>
    <w:rsid w:val="58AE5C22"/>
    <w:rsid w:val="59454537"/>
    <w:rsid w:val="59EC2244"/>
    <w:rsid w:val="59EF02C5"/>
    <w:rsid w:val="59F97553"/>
    <w:rsid w:val="59FF6641"/>
    <w:rsid w:val="5A0B3166"/>
    <w:rsid w:val="5AC05A36"/>
    <w:rsid w:val="5BFB631F"/>
    <w:rsid w:val="5CFE0482"/>
    <w:rsid w:val="5D0523FF"/>
    <w:rsid w:val="5DC36B90"/>
    <w:rsid w:val="5DDB41E3"/>
    <w:rsid w:val="5FB3010F"/>
    <w:rsid w:val="6025688F"/>
    <w:rsid w:val="611F03A1"/>
    <w:rsid w:val="6136043E"/>
    <w:rsid w:val="61497B59"/>
    <w:rsid w:val="61651DE7"/>
    <w:rsid w:val="61CD3177"/>
    <w:rsid w:val="632B70BE"/>
    <w:rsid w:val="636F0A5D"/>
    <w:rsid w:val="63C67883"/>
    <w:rsid w:val="64DC5F32"/>
    <w:rsid w:val="653B01EF"/>
    <w:rsid w:val="65794533"/>
    <w:rsid w:val="65AD066D"/>
    <w:rsid w:val="668B064C"/>
    <w:rsid w:val="67CC30F6"/>
    <w:rsid w:val="67EE4F89"/>
    <w:rsid w:val="68C57FE3"/>
    <w:rsid w:val="68F85892"/>
    <w:rsid w:val="693B4D49"/>
    <w:rsid w:val="6944753A"/>
    <w:rsid w:val="69532A83"/>
    <w:rsid w:val="699D5768"/>
    <w:rsid w:val="6B4A5EF3"/>
    <w:rsid w:val="6BD46244"/>
    <w:rsid w:val="6C2E4DFD"/>
    <w:rsid w:val="6CDB6FFD"/>
    <w:rsid w:val="6CE52D17"/>
    <w:rsid w:val="6D031E9D"/>
    <w:rsid w:val="6D686707"/>
    <w:rsid w:val="6DBF2D41"/>
    <w:rsid w:val="6DD53935"/>
    <w:rsid w:val="6E7B28F6"/>
    <w:rsid w:val="6F0C16AF"/>
    <w:rsid w:val="6F3D02A0"/>
    <w:rsid w:val="6F6B06A2"/>
    <w:rsid w:val="701A6FB4"/>
    <w:rsid w:val="71020981"/>
    <w:rsid w:val="719C4654"/>
    <w:rsid w:val="728F56FF"/>
    <w:rsid w:val="72D95F9E"/>
    <w:rsid w:val="738D10AA"/>
    <w:rsid w:val="73AA3009"/>
    <w:rsid w:val="73B946D7"/>
    <w:rsid w:val="73C03319"/>
    <w:rsid w:val="73C70ABC"/>
    <w:rsid w:val="743970FD"/>
    <w:rsid w:val="7452064E"/>
    <w:rsid w:val="74C049FA"/>
    <w:rsid w:val="74D53759"/>
    <w:rsid w:val="74FE4FE9"/>
    <w:rsid w:val="75094195"/>
    <w:rsid w:val="754A3E4F"/>
    <w:rsid w:val="755C3532"/>
    <w:rsid w:val="7568637B"/>
    <w:rsid w:val="76455124"/>
    <w:rsid w:val="76993B57"/>
    <w:rsid w:val="769B3AA5"/>
    <w:rsid w:val="77716254"/>
    <w:rsid w:val="78960794"/>
    <w:rsid w:val="78C311F0"/>
    <w:rsid w:val="78EE79E7"/>
    <w:rsid w:val="79182B3A"/>
    <w:rsid w:val="792B1F7D"/>
    <w:rsid w:val="79484ED0"/>
    <w:rsid w:val="7AB77EA0"/>
    <w:rsid w:val="7ACB12B2"/>
    <w:rsid w:val="7B053C1F"/>
    <w:rsid w:val="7B756262"/>
    <w:rsid w:val="7BCE5F78"/>
    <w:rsid w:val="7C684765"/>
    <w:rsid w:val="7CB73B80"/>
    <w:rsid w:val="7D2F0034"/>
    <w:rsid w:val="7D525EA4"/>
    <w:rsid w:val="7D5F5545"/>
    <w:rsid w:val="7F487A66"/>
    <w:rsid w:val="7F7F050F"/>
    <w:rsid w:val="7F9C399B"/>
    <w:rsid w:val="DD7DE5F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8">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szCs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toc 2"/>
    <w:basedOn w:val="1"/>
    <w:next w:val="1"/>
    <w:qFormat/>
    <w:uiPriority w:val="39"/>
    <w:pPr>
      <w:tabs>
        <w:tab w:val="right" w:pos="994"/>
        <w:tab w:val="right" w:leader="dot" w:pos="8296"/>
      </w:tabs>
      <w:spacing w:line="340" w:lineRule="exact"/>
    </w:pPr>
    <w:rPr>
      <w:rFonts w:eastAsia="幼圆"/>
    </w:r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
    <w:name w:val="FollowedHyperlink"/>
    <w:basedOn w:val="8"/>
    <w:qFormat/>
    <w:uiPriority w:val="0"/>
    <w:rPr>
      <w:color w:val="5C5C5C"/>
      <w:u w:val="none"/>
    </w:rPr>
  </w:style>
  <w:style w:type="character" w:styleId="10">
    <w:name w:val="Hyperlink"/>
    <w:basedOn w:val="8"/>
    <w:qFormat/>
    <w:uiPriority w:val="0"/>
    <w:rPr>
      <w:color w:val="5C5C5C"/>
      <w:u w:val="none"/>
    </w:rPr>
  </w:style>
  <w:style w:type="paragraph" w:customStyle="1" w:styleId="11">
    <w:name w:val="xl38"/>
    <w:basedOn w:val="1"/>
    <w:qFormat/>
    <w:uiPriority w:val="0"/>
    <w:pPr>
      <w:widowControl/>
      <w:spacing w:before="100" w:beforeAutospacing="1" w:after="100" w:afterAutospacing="1"/>
      <w:jc w:val="center"/>
      <w:textAlignment w:val="center"/>
    </w:pPr>
    <w:rPr>
      <w:rFonts w:hint="eastAsia" w:ascii="黑体" w:hAnsi="宋体" w:eastAsia="黑体"/>
      <w:kern w:val="0"/>
      <w:sz w:val="36"/>
      <w:szCs w:val="36"/>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241</Words>
  <Characters>253</Characters>
  <Lines>0</Lines>
  <Paragraphs>0</Paragraphs>
  <TotalTime>2</TotalTime>
  <ScaleCrop>false</ScaleCrop>
  <LinksUpToDate>false</LinksUpToDate>
  <CharactersWithSpaces>271</CharactersWithSpaces>
  <Application>WPS Office_11.8.2.1127_F1E327BC-269C-435d-A152-05C5408002CA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2019-11-13T19:34:00Z</dcterms:created>
  <dc:creator>yoyo</dc:creator>
  <cp:lastModifiedBy>zqfgj</cp:lastModifiedBy>
  <cp:lastPrinted>2024-12-17T17:12:00Z</cp:lastPrinted>
  <dcterms:modified xsi:type="dcterms:W3CDTF">2024-12-17T15:03:47Z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2052-11.8.2.1127</vt:lpwstr>
  </property>
  <property fmtid="{D5CDD505-2E9C-101B-9397-08002B2CF9AE}" pid="3" name="ICV">
    <vt:lpwstr>D17CDFAC7BAE4AC7ACB167B1D005EDAB_13</vt:lpwstr>
  </property>
</Properties>
</file>