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1" w:lineRule="auto"/>
        <w:rPr>
          <w:rFonts w:ascii="Arial"/>
          <w:sz w:val="21"/>
        </w:rPr>
      </w:pPr>
    </w:p>
    <w:p>
      <w:pPr>
        <w:spacing w:before="309" w:line="248" w:lineRule="auto"/>
        <w:ind w:right="1263"/>
        <w:jc w:val="center"/>
        <w:rPr>
          <w:rFonts w:hint="eastAsia" w:ascii="方正小标宋简体" w:hAnsi="方正小标宋简体" w:eastAsia="方正小标宋简体" w:cs="方正小标宋简体"/>
          <w:spacing w:val="23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23"/>
          <w:sz w:val="44"/>
          <w:szCs w:val="44"/>
          <w:lang w:val="en-US" w:eastAsia="zh-CN"/>
        </w:rPr>
        <w:t xml:space="preserve">   拟推荐2025年省级制造业高质量发展专项资金国家级</w:t>
      </w:r>
    </w:p>
    <w:p>
      <w:pPr>
        <w:spacing w:before="309" w:line="248" w:lineRule="auto"/>
        <w:ind w:right="126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23"/>
          <w:sz w:val="44"/>
          <w:szCs w:val="44"/>
          <w:lang w:val="en-US" w:eastAsia="zh-CN"/>
        </w:rPr>
        <w:t>工业设计中心示范引领类项目名单情况表</w:t>
      </w:r>
    </w:p>
    <w:p>
      <w:pPr>
        <w:spacing w:before="309" w:line="248" w:lineRule="auto"/>
        <w:ind w:right="1263"/>
        <w:jc w:val="right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19"/>
          <w:szCs w:val="19"/>
          <w:lang w:val="en-US" w:eastAsia="zh-CN"/>
        </w:rPr>
        <w:t xml:space="preserve">       </w:t>
      </w:r>
      <w:r>
        <w:rPr>
          <w:rFonts w:ascii="微软雅黑" w:hAnsi="微软雅黑" w:eastAsia="微软雅黑" w:cs="微软雅黑"/>
          <w:sz w:val="19"/>
          <w:szCs w:val="19"/>
        </w:rPr>
        <w:t xml:space="preserve">   </w:t>
      </w:r>
      <w:r>
        <w:rPr>
          <w:rFonts w:hint="eastAsia" w:ascii="微软雅黑" w:hAnsi="微软雅黑" w:eastAsia="微软雅黑" w:cs="微软雅黑"/>
          <w:sz w:val="19"/>
          <w:szCs w:val="19"/>
          <w:lang w:val="en-US" w:eastAsia="zh-CN"/>
        </w:rPr>
        <w:t xml:space="preserve">  </w:t>
      </w:r>
      <w:bookmarkStart w:id="0" w:name="_GoBack"/>
      <w:bookmarkEnd w:id="0"/>
      <w:r>
        <w:rPr>
          <w:rFonts w:ascii="微软雅黑" w:hAnsi="微软雅黑" w:eastAsia="微软雅黑" w:cs="微软雅黑"/>
          <w:spacing w:val="14"/>
          <w:sz w:val="19"/>
          <w:szCs w:val="19"/>
        </w:rPr>
        <w:t>单位</w:t>
      </w:r>
      <w:r>
        <w:rPr>
          <w:rFonts w:ascii="微软雅黑" w:hAnsi="微软雅黑" w:eastAsia="微软雅黑" w:cs="微软雅黑"/>
          <w:spacing w:val="6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pacing w:val="14"/>
          <w:sz w:val="19"/>
          <w:szCs w:val="19"/>
        </w:rPr>
        <w:t>:</w:t>
      </w:r>
      <w:r>
        <w:rPr>
          <w:rFonts w:ascii="微软雅黑" w:hAnsi="微软雅黑" w:eastAsia="微软雅黑" w:cs="微软雅黑"/>
          <w:spacing w:val="3"/>
          <w:sz w:val="19"/>
          <w:szCs w:val="19"/>
        </w:rPr>
        <w:t xml:space="preserve">  </w:t>
      </w:r>
      <w:r>
        <w:rPr>
          <w:rFonts w:ascii="微软雅黑" w:hAnsi="微软雅黑" w:eastAsia="微软雅黑" w:cs="微软雅黑"/>
          <w:spacing w:val="14"/>
          <w:sz w:val="19"/>
          <w:szCs w:val="19"/>
        </w:rPr>
        <w:t>万元</w:t>
      </w:r>
    </w:p>
    <w:p>
      <w:pPr>
        <w:spacing w:line="34" w:lineRule="exact"/>
      </w:pPr>
    </w:p>
    <w:p>
      <w:pPr>
        <w:spacing w:line="34" w:lineRule="exact"/>
      </w:pPr>
    </w:p>
    <w:p>
      <w:pPr>
        <w:spacing w:line="34" w:lineRule="exact"/>
      </w:pPr>
    </w:p>
    <w:p>
      <w:pPr>
        <w:spacing w:line="34" w:lineRule="exact"/>
      </w:pPr>
    </w:p>
    <w:tbl>
      <w:tblPr>
        <w:tblStyle w:val="4"/>
        <w:tblW w:w="13177" w:type="dxa"/>
        <w:tblInd w:w="3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874"/>
        <w:gridCol w:w="696"/>
        <w:gridCol w:w="812"/>
        <w:gridCol w:w="733"/>
        <w:gridCol w:w="733"/>
        <w:gridCol w:w="733"/>
        <w:gridCol w:w="1675"/>
        <w:gridCol w:w="1256"/>
        <w:gridCol w:w="837"/>
        <w:gridCol w:w="1256"/>
        <w:gridCol w:w="1191"/>
        <w:gridCol w:w="1297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</w:trPr>
        <w:tc>
          <w:tcPr>
            <w:tcW w:w="1084" w:type="dxa"/>
            <w:tcBorders>
              <w:top w:val="single" w:color="231F20" w:sz="6" w:space="0"/>
              <w:left w:val="single" w:color="231F20" w:sz="6" w:space="0"/>
            </w:tcBorders>
            <w:vAlign w:val="center"/>
          </w:tcPr>
          <w:p>
            <w:pPr>
              <w:spacing w:before="62" w:line="205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9"/>
                <w:sz w:val="21"/>
                <w:szCs w:val="21"/>
              </w:rPr>
              <w:t>序号</w:t>
            </w:r>
          </w:p>
        </w:tc>
        <w:tc>
          <w:tcPr>
            <w:tcW w:w="874" w:type="dxa"/>
            <w:tcBorders>
              <w:top w:val="single" w:color="231F20" w:sz="6" w:space="0"/>
            </w:tcBorders>
            <w:vAlign w:val="center"/>
          </w:tcPr>
          <w:p>
            <w:pPr>
              <w:spacing w:before="282" w:line="265" w:lineRule="auto"/>
              <w:ind w:right="168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项目 类别</w:t>
            </w:r>
          </w:p>
        </w:tc>
        <w:tc>
          <w:tcPr>
            <w:tcW w:w="696" w:type="dxa"/>
            <w:tcBorders>
              <w:top w:val="single" w:color="231F20" w:sz="6" w:space="0"/>
            </w:tcBorders>
            <w:vAlign w:val="center"/>
          </w:tcPr>
          <w:p>
            <w:pPr>
              <w:spacing w:before="282" w:line="266" w:lineRule="auto"/>
              <w:ind w:right="165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8"/>
                <w:sz w:val="21"/>
                <w:szCs w:val="21"/>
                <w:lang w:val="en-US" w:eastAsia="zh-CN"/>
              </w:rPr>
              <w:t>地区</w:t>
            </w:r>
          </w:p>
        </w:tc>
        <w:tc>
          <w:tcPr>
            <w:tcW w:w="812" w:type="dxa"/>
            <w:tcBorders>
              <w:top w:val="single" w:color="231F20" w:sz="6" w:space="0"/>
            </w:tcBorders>
            <w:vAlign w:val="center"/>
          </w:tcPr>
          <w:p>
            <w:pPr>
              <w:spacing w:before="276" w:line="271" w:lineRule="auto"/>
              <w:ind w:left="165" w:right="166" w:hanging="1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8"/>
                <w:sz w:val="21"/>
                <w:szCs w:val="21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21"/>
                <w:szCs w:val="21"/>
              </w:rPr>
              <w:t>名称</w:t>
            </w:r>
          </w:p>
        </w:tc>
        <w:tc>
          <w:tcPr>
            <w:tcW w:w="733" w:type="dxa"/>
            <w:tcBorders>
              <w:top w:val="single" w:color="231F20" w:sz="6" w:space="0"/>
            </w:tcBorders>
            <w:vAlign w:val="center"/>
          </w:tcPr>
          <w:p>
            <w:pPr>
              <w:spacing w:before="282" w:line="266" w:lineRule="auto"/>
              <w:ind w:right="165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8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733" w:type="dxa"/>
            <w:tcBorders>
              <w:top w:val="single" w:color="231F20" w:sz="6" w:space="0"/>
            </w:tcBorders>
            <w:vAlign w:val="center"/>
          </w:tcPr>
          <w:p>
            <w:pPr>
              <w:spacing w:before="279" w:line="267" w:lineRule="auto"/>
              <w:ind w:right="165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所属行业</w:t>
            </w:r>
          </w:p>
        </w:tc>
        <w:tc>
          <w:tcPr>
            <w:tcW w:w="733" w:type="dxa"/>
            <w:tcBorders>
              <w:top w:val="single" w:color="231F20" w:sz="6" w:space="0"/>
            </w:tcBorders>
            <w:vAlign w:val="center"/>
          </w:tcPr>
          <w:p>
            <w:pPr>
              <w:spacing w:before="278" w:line="268" w:lineRule="auto"/>
              <w:ind w:right="59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9"/>
                <w:sz w:val="21"/>
                <w:szCs w:val="21"/>
                <w:lang w:val="en-US" w:eastAsia="zh-CN"/>
              </w:rPr>
              <w:t>所属</w:t>
            </w:r>
          </w:p>
          <w:p>
            <w:pPr>
              <w:spacing w:before="278" w:line="268" w:lineRule="auto"/>
              <w:ind w:right="59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9"/>
                <w:sz w:val="21"/>
                <w:szCs w:val="21"/>
                <w:lang w:val="en-US" w:eastAsia="zh-CN"/>
              </w:rPr>
              <w:t>产业链</w:t>
            </w:r>
          </w:p>
        </w:tc>
        <w:tc>
          <w:tcPr>
            <w:tcW w:w="1675" w:type="dxa"/>
            <w:tcBorders>
              <w:top w:val="single" w:color="231F20" w:sz="6" w:space="0"/>
            </w:tcBorders>
            <w:vAlign w:val="center"/>
          </w:tcPr>
          <w:p>
            <w:pPr>
              <w:pStyle w:val="5"/>
              <w:spacing w:before="274" w:line="239" w:lineRule="auto"/>
              <w:ind w:right="215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5"/>
                <w:sz w:val="21"/>
                <w:szCs w:val="21"/>
              </w:rPr>
              <w:t>主要建设内容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6"/>
                <w:sz w:val="21"/>
                <w:szCs w:val="21"/>
              </w:rPr>
              <w:t>(100字以内)</w:t>
            </w:r>
          </w:p>
        </w:tc>
        <w:tc>
          <w:tcPr>
            <w:tcW w:w="1256" w:type="dxa"/>
            <w:tcBorders>
              <w:top w:val="single" w:color="231F20" w:sz="6" w:space="0"/>
            </w:tcBorders>
            <w:vAlign w:val="center"/>
          </w:tcPr>
          <w:p>
            <w:pPr>
              <w:spacing w:before="273" w:line="268" w:lineRule="auto"/>
              <w:ind w:right="21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3"/>
                <w:sz w:val="21"/>
                <w:szCs w:val="21"/>
              </w:rPr>
              <w:t>建设起止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21"/>
                <w:szCs w:val="21"/>
              </w:rPr>
              <w:t>年月</w:t>
            </w:r>
          </w:p>
        </w:tc>
        <w:tc>
          <w:tcPr>
            <w:tcW w:w="837" w:type="dxa"/>
            <w:tcBorders>
              <w:top w:val="single" w:color="231F20" w:sz="6" w:space="0"/>
            </w:tcBorders>
            <w:vAlign w:val="center"/>
          </w:tcPr>
          <w:p>
            <w:pPr>
              <w:spacing w:before="276" w:line="268" w:lineRule="auto"/>
              <w:ind w:right="107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8"/>
                <w:sz w:val="21"/>
                <w:szCs w:val="21"/>
                <w:lang w:val="en-US" w:eastAsia="zh-CN"/>
              </w:rPr>
              <w:t>计划总投资</w:t>
            </w:r>
          </w:p>
        </w:tc>
        <w:tc>
          <w:tcPr>
            <w:tcW w:w="1256" w:type="dxa"/>
            <w:tcBorders>
              <w:top w:val="single" w:color="231F20" w:sz="6" w:space="0"/>
            </w:tcBorders>
            <w:vAlign w:val="center"/>
          </w:tcPr>
          <w:p>
            <w:pPr>
              <w:pStyle w:val="5"/>
              <w:spacing w:before="130" w:line="249" w:lineRule="auto"/>
              <w:ind w:right="21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4"/>
                <w:sz w:val="21"/>
                <w:szCs w:val="21"/>
              </w:rPr>
              <w:t>地市核算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0"/>
                <w:sz w:val="21"/>
                <w:szCs w:val="21"/>
              </w:rPr>
              <w:t>区间投资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9"/>
                <w:sz w:val="21"/>
                <w:szCs w:val="21"/>
              </w:rPr>
              <w:t>(扣税后)</w:t>
            </w:r>
          </w:p>
        </w:tc>
        <w:tc>
          <w:tcPr>
            <w:tcW w:w="1191" w:type="dxa"/>
            <w:tcBorders>
              <w:top w:val="single" w:color="231F20" w:sz="6" w:space="0"/>
            </w:tcBorders>
            <w:vAlign w:val="center"/>
          </w:tcPr>
          <w:p>
            <w:pPr>
              <w:pStyle w:val="5"/>
              <w:spacing w:before="274" w:line="237" w:lineRule="auto"/>
              <w:ind w:right="59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8"/>
                <w:sz w:val="21"/>
                <w:szCs w:val="21"/>
              </w:rPr>
              <w:t>申请补助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1"/>
                <w:sz w:val="21"/>
                <w:szCs w:val="21"/>
              </w:rPr>
              <w:t>资金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45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11"/>
                <w:sz w:val="21"/>
                <w:szCs w:val="21"/>
              </w:rPr>
              <w:t>(20%)</w:t>
            </w:r>
          </w:p>
        </w:tc>
        <w:tc>
          <w:tcPr>
            <w:tcW w:w="1297" w:type="dxa"/>
            <w:tcBorders>
              <w:top w:val="single" w:color="231F20" w:sz="6" w:space="0"/>
              <w:right w:val="single" w:color="231F20" w:sz="6" w:space="0"/>
            </w:tcBorders>
            <w:vAlign w:val="center"/>
          </w:tcPr>
          <w:p>
            <w:pPr>
              <w:spacing w:before="274" w:line="267" w:lineRule="auto"/>
              <w:ind w:left="212" w:right="89" w:hanging="107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15"/>
                <w:sz w:val="21"/>
                <w:szCs w:val="21"/>
                <w:lang w:val="en-US" w:eastAsia="zh-CN"/>
              </w:rPr>
              <w:t>获得国家级称号名称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7" w:hRule="atLeast"/>
        </w:trPr>
        <w:tc>
          <w:tcPr>
            <w:tcW w:w="1084" w:type="dxa"/>
            <w:tcBorders>
              <w:left w:val="single" w:color="231F20" w:sz="6" w:space="0"/>
            </w:tcBorders>
            <w:vAlign w:val="center"/>
          </w:tcPr>
          <w:p>
            <w:pPr>
              <w:pStyle w:val="5"/>
              <w:spacing w:before="82" w:line="16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1"/>
                <w:szCs w:val="21"/>
              </w:rPr>
              <w:t>1</w:t>
            </w:r>
          </w:p>
        </w:tc>
        <w:tc>
          <w:tcPr>
            <w:tcW w:w="874" w:type="dxa"/>
            <w:vAlign w:val="center"/>
          </w:tcPr>
          <w:p>
            <w:pPr>
              <w:pStyle w:val="5"/>
              <w:spacing w:before="81" w:line="212" w:lineRule="auto"/>
              <w:ind w:right="63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1"/>
                <w:sz w:val="21"/>
                <w:szCs w:val="21"/>
              </w:rPr>
              <w:t>高端化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>改造</w:t>
            </w:r>
          </w:p>
        </w:tc>
        <w:tc>
          <w:tcPr>
            <w:tcW w:w="696" w:type="dxa"/>
            <w:vAlign w:val="center"/>
          </w:tcPr>
          <w:p>
            <w:pPr>
              <w:pStyle w:val="5"/>
              <w:spacing w:before="81" w:line="208" w:lineRule="auto"/>
              <w:ind w:right="61"/>
              <w:jc w:val="both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安阳市</w:t>
            </w:r>
          </w:p>
        </w:tc>
        <w:tc>
          <w:tcPr>
            <w:tcW w:w="8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河南翔宇医疗设备股份有限公司</w:t>
            </w:r>
          </w:p>
        </w:tc>
        <w:tc>
          <w:tcPr>
            <w:tcW w:w="733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养老及产后康复医疗设备生产建设项目</w:t>
            </w:r>
          </w:p>
        </w:tc>
        <w:tc>
          <w:tcPr>
            <w:tcW w:w="733" w:type="dxa"/>
            <w:vAlign w:val="center"/>
          </w:tcPr>
          <w:p>
            <w:pPr>
              <w:pStyle w:val="5"/>
              <w:spacing w:before="81" w:line="213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医疗仪器设备及器械制造</w:t>
            </w:r>
          </w:p>
        </w:tc>
        <w:tc>
          <w:tcPr>
            <w:tcW w:w="733" w:type="dxa"/>
            <w:vAlign w:val="center"/>
          </w:tcPr>
          <w:p>
            <w:pPr>
              <w:pStyle w:val="5"/>
              <w:spacing w:before="27" w:line="200" w:lineRule="auto"/>
              <w:ind w:right="59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  <w:lang w:val="en-US" w:eastAsia="zh-CN"/>
              </w:rPr>
              <w:t>高端医疗器械及卫材</w:t>
            </w:r>
          </w:p>
        </w:tc>
        <w:tc>
          <w:tcPr>
            <w:tcW w:w="16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购买了车床、自动流水线等生产设备，电磁兼容测试系统、EMC瞬态测试设备系统等检测设备 ,使用机械加工-组装-包装-发货工艺 ,建设养老及产后康复医疗设备生产建设项目 ,实现产养老及产后康复医疗设备系列产品10090台 。</w:t>
            </w:r>
          </w:p>
        </w:tc>
        <w:tc>
          <w:tcPr>
            <w:tcW w:w="1256" w:type="dxa"/>
            <w:vAlign w:val="center"/>
          </w:tcPr>
          <w:p>
            <w:pPr>
              <w:pStyle w:val="5"/>
              <w:spacing w:before="82" w:line="180" w:lineRule="auto"/>
              <w:ind w:firstLine="222" w:firstLineChars="1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position w:val="-1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pacing w:val="6"/>
                <w:position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6"/>
                <w:position w:val="1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6"/>
                <w:position w:val="-1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pacing w:val="6"/>
                <w:position w:val="1"/>
                <w:sz w:val="21"/>
                <w:szCs w:val="21"/>
              </w:rPr>
              <w:t>月</w:t>
            </w:r>
          </w:p>
          <w:p>
            <w:pPr>
              <w:pStyle w:val="5"/>
              <w:spacing w:before="57" w:line="180" w:lineRule="auto"/>
              <w:ind w:left="88"/>
              <w:jc w:val="center"/>
              <w:rPr>
                <w:rFonts w:hint="eastAsia" w:ascii="仿宋_GB2312" w:hAnsi="仿宋_GB2312" w:eastAsia="仿宋_GB2312" w:cs="仿宋_GB2312"/>
                <w:spacing w:val="6"/>
                <w:position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position w:val="-1"/>
                <w:sz w:val="21"/>
                <w:szCs w:val="21"/>
                <w:lang w:val="en-US" w:eastAsia="zh-CN"/>
              </w:rPr>
              <w:t>-</w:t>
            </w:r>
          </w:p>
          <w:p>
            <w:pPr>
              <w:pStyle w:val="5"/>
              <w:spacing w:before="57" w:line="180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position w:val="-1"/>
                <w:sz w:val="21"/>
                <w:szCs w:val="21"/>
              </w:rPr>
              <w:t>2024</w:t>
            </w:r>
            <w:r>
              <w:rPr>
                <w:rFonts w:hint="eastAsia" w:ascii="仿宋_GB2312" w:hAnsi="仿宋_GB2312" w:eastAsia="仿宋_GB2312" w:cs="仿宋_GB2312"/>
                <w:spacing w:val="6"/>
                <w:position w:val="1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21"/>
                <w:w w:val="101"/>
                <w:position w:val="1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spacing w:val="6"/>
                <w:position w:val="1"/>
                <w:sz w:val="21"/>
                <w:szCs w:val="21"/>
              </w:rPr>
              <w:t>月</w:t>
            </w:r>
          </w:p>
        </w:tc>
        <w:tc>
          <w:tcPr>
            <w:tcW w:w="83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1"/>
                <w:szCs w:val="21"/>
                <w:lang w:val="en-US" w:eastAsia="zh-CN"/>
              </w:rPr>
              <w:t>14707.25</w:t>
            </w:r>
          </w:p>
        </w:tc>
        <w:tc>
          <w:tcPr>
            <w:tcW w:w="12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2204.7493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440.9499</w:t>
            </w:r>
          </w:p>
        </w:tc>
        <w:tc>
          <w:tcPr>
            <w:tcW w:w="1297" w:type="dxa"/>
            <w:tcBorders>
              <w:right w:val="single" w:color="231F2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国家级工业设计中心</w:t>
            </w:r>
          </w:p>
        </w:tc>
      </w:tr>
    </w:tbl>
    <w:p>
      <w:pPr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-347345</wp:posOffset>
                </wp:positionH>
                <wp:positionV relativeFrom="paragraph">
                  <wp:posOffset>716280</wp:posOffset>
                </wp:positionV>
                <wp:extent cx="813435" cy="291465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347376" y="716635"/>
                          <a:ext cx="813435" cy="29146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35" w:line="163" w:lineRule="auto"/>
                              <w:ind w:right="1"/>
                              <w:jc w:val="right"/>
                              <w:rPr>
                                <w:rFonts w:ascii="微软雅黑" w:hAnsi="微软雅黑" w:eastAsia="微软雅黑" w:cs="微软雅黑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-27.35pt;margin-top:56.4pt;height:22.95pt;width:64.05pt;rotation:5898240f;z-index:251659264;mso-width-relative:page;mso-height-relative:page;" filled="f" stroked="f" coordsize="21600,21600" o:gfxdata="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PIoeuzZAAAACgEAAA8A&#10;AAAAAAAAAQAgAAAAOAAAAGRycy9kb3ducmV2LnhtbFBLAQIUABQAAAAIAIdO4kCKrzNsOQIAAGME&#10;AAAOAAAAAAAAAAEAIAAAAD4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35" w:line="163" w:lineRule="auto"/>
                        <w:ind w:right="1"/>
                        <w:jc w:val="right"/>
                        <w:rPr>
                          <w:rFonts w:ascii="微软雅黑" w:hAnsi="微软雅黑" w:eastAsia="微软雅黑" w:cs="微软雅黑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6838" w:h="11906"/>
      <w:pgMar w:top="1011" w:right="2034" w:bottom="0" w:left="15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1EDA146D"/>
    <w:rsid w:val="5FF769F1"/>
    <w:rsid w:val="6FE98794"/>
    <w:rsid w:val="7333460C"/>
    <w:rsid w:val="D6D1A84A"/>
    <w:rsid w:val="DBEFDE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249</Words>
  <Characters>275</Characters>
  <TotalTime>0</TotalTime>
  <ScaleCrop>false</ScaleCrop>
  <LinksUpToDate>false</LinksUpToDate>
  <CharactersWithSpaces>499</CharactersWithSpaces>
  <Application>WPS Office_11.8.2.10489_F1E327BC-269C-435d-A152-05C5408002CA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2025-04-04T18:08:00Z</dcterms:created>
  <dc:creator>作者</dc:creator>
  <cp:keywords>关键字</cp:keywords>
  <cp:lastModifiedBy>admin</cp:lastModifiedBy>
  <cp:lastPrinted>2025-05-14T18:05:00Z</cp:lastPrinted>
  <dcterms:modified xsi:type="dcterms:W3CDTF">2025-05-14T10:08:00Z</dcterms:modified>
  <dc:subject>科目</dc:subject>
  <dc:title>标题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2025-04-22T18:15:44Z</vt:filetime>
  </property>
  <property fmtid="{D5CDD505-2E9C-101B-9397-08002B2CF9AE}" pid="4" name="KSOTemplateDocerSaveRecord">
    <vt:lpwstr>eyJoZGlkIjoiYTRjMDY0MjE3N2QzMzdjM2ZmMzU0OGVkNGE3MTg5ODIiLCJ1c2VySWQiOiIxNTk1OTM1MzUzIn0=</vt:lpwstr>
  </property>
  <property fmtid="{D5CDD505-2E9C-101B-9397-08002B2CF9AE}" pid="5" name="KSOProductBuildVer">
    <vt:lpwstr>2052-11.8.2.10489</vt:lpwstr>
  </property>
  <property fmtid="{D5CDD505-2E9C-101B-9397-08002B2CF9AE}" pid="6" name="ICV">
    <vt:lpwstr>D7005B75E0264109BFB50536FFC82308_12</vt:lpwstr>
  </property>
</Properties>
</file>