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关于</w:t>
      </w:r>
      <w:r>
        <w:rPr>
          <w:rFonts w:hint="eastAsia" w:ascii="方正小标宋_GBK" w:hAnsi="方正小标宋_GBK" w:eastAsia="方正小标宋_GBK" w:cs="方正小标宋_GBK"/>
          <w:sz w:val="44"/>
          <w:szCs w:val="44"/>
          <w:lang w:eastAsia="zh-CN"/>
        </w:rPr>
        <w:t>《惠州市优化市场主体服务条例（草案）》的</w:t>
      </w:r>
      <w:r>
        <w:rPr>
          <w:rFonts w:hint="eastAsia" w:ascii="方正小标宋_GBK" w:hAnsi="方正小标宋_GBK" w:eastAsia="方正小标宋_GBK" w:cs="方正小标宋_GBK"/>
          <w:sz w:val="44"/>
          <w:szCs w:val="44"/>
          <w:lang w:val="en-US" w:eastAsia="zh-CN"/>
        </w:rPr>
        <w:t>起草</w:t>
      </w:r>
      <w:r>
        <w:rPr>
          <w:rFonts w:hint="eastAsia" w:ascii="方正小标宋_GBK" w:hAnsi="方正小标宋_GBK" w:eastAsia="方正小标宋_GBK" w:cs="方正小标宋_GBK"/>
          <w:sz w:val="44"/>
          <w:szCs w:val="44"/>
        </w:rPr>
        <w:t>说明</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val="en-US" w:eastAsia="zh-CN"/>
        </w:rPr>
        <w:t>一、</w:t>
      </w:r>
      <w:r>
        <w:rPr>
          <w:rFonts w:hint="eastAsia" w:ascii="方正黑体_GBK" w:hAnsi="方正黑体_GBK" w:eastAsia="方正黑体_GBK" w:cs="方正黑体_GBK"/>
          <w:sz w:val="32"/>
          <w:szCs w:val="32"/>
          <w:lang w:eastAsia="zh-CN"/>
        </w:rPr>
        <w:t>制定</w:t>
      </w:r>
      <w:r>
        <w:rPr>
          <w:rFonts w:hint="eastAsia" w:ascii="方正黑体_GBK" w:hAnsi="方正黑体_GBK" w:eastAsia="方正黑体_GBK" w:cs="方正黑体_GBK"/>
          <w:sz w:val="32"/>
          <w:szCs w:val="32"/>
          <w:lang w:val="en-US" w:eastAsia="zh-CN"/>
        </w:rPr>
        <w:t>背景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党的二十届四中全会明确提出，“十五五”时期经济社会发展必须遵循“坚持有效市场和有为政府相结合”的原则</w:t>
      </w:r>
      <w:r>
        <w:rPr>
          <w:rFonts w:hint="default" w:ascii="Times New Roman" w:hAnsi="Times New Roman" w:eastAsia="方正仿宋_GBK" w:cs="Times New Roman"/>
          <w:sz w:val="32"/>
          <w:szCs w:val="32"/>
          <w:lang w:val="en-US" w:eastAsia="zh-CN"/>
        </w:rPr>
        <w:t>，同时会议通过的《中共中央关于制定国民经济和社会发展第十五个五年规划的建议》强调要“打造市场化法治化国际化一流营商环境，形成既‘放得活’又‘管得好’的经济秩序”，为市场主体服务工作指明了战略方向、提供了根本遵循。在制度层面，《广东省优化营商环境条例》自2022年7月1日正式施行，随后2024年至2025年间，我国密集出台了多部关键性法律法规，如</w:t>
      </w:r>
      <w:r>
        <w:rPr>
          <w:rFonts w:hint="default" w:ascii="Times New Roman" w:hAnsi="Times New Roman" w:eastAsia="方正仿宋_GBK" w:cs="Times New Roman"/>
          <w:sz w:val="32"/>
          <w:szCs w:val="32"/>
          <w:lang w:eastAsia="zh-CN"/>
        </w:rPr>
        <w:t>《公平竞争审查条例》</w:t>
      </w:r>
      <w:r>
        <w:rPr>
          <w:rFonts w:hint="default" w:ascii="Times New Roman" w:hAnsi="Times New Roman" w:eastAsia="方正仿宋_GBK" w:cs="Times New Roman"/>
          <w:sz w:val="32"/>
          <w:szCs w:val="32"/>
          <w:lang w:val="en-US" w:eastAsia="zh-CN"/>
        </w:rPr>
        <w:t>自2024年8月1日正式施行，</w:t>
      </w:r>
      <w:r>
        <w:rPr>
          <w:rFonts w:hint="default" w:ascii="Times New Roman" w:hAnsi="Times New Roman" w:eastAsia="方正仿宋_GBK" w:cs="Times New Roman"/>
          <w:sz w:val="32"/>
          <w:szCs w:val="32"/>
          <w:lang w:eastAsia="zh-CN"/>
        </w:rPr>
        <w:t>《中华人民共和国民营经济促进法》</w:t>
      </w:r>
      <w:r>
        <w:rPr>
          <w:rFonts w:hint="default" w:ascii="Times New Roman" w:hAnsi="Times New Roman" w:eastAsia="方正仿宋_GBK" w:cs="Times New Roman"/>
          <w:sz w:val="32"/>
          <w:szCs w:val="32"/>
          <w:lang w:val="en-US" w:eastAsia="zh-CN"/>
        </w:rPr>
        <w:t>自2025年5月20日正式施行，市场主体服务法规制度体系不断健全。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近年来，随着我市市场主体数量持续增长、结构不断升级，市场主体服务领域呈现出</w:t>
      </w:r>
      <w:r>
        <w:rPr>
          <w:rFonts w:hint="default" w:ascii="Times New Roman" w:hAnsi="Times New Roman" w:eastAsia="方正仿宋_GBK" w:cs="Times New Roman"/>
          <w:sz w:val="32"/>
          <w:szCs w:val="32"/>
          <w:lang w:eastAsia="zh-CN"/>
        </w:rPr>
        <w:t>“数量增长快、业态迭代新、发展诉求多元”</w:t>
      </w:r>
      <w:r>
        <w:rPr>
          <w:rFonts w:hint="default" w:ascii="Times New Roman" w:hAnsi="Times New Roman" w:eastAsia="方正仿宋_GBK" w:cs="Times New Roman"/>
          <w:sz w:val="32"/>
          <w:szCs w:val="32"/>
          <w:lang w:val="en-US" w:eastAsia="zh-CN"/>
        </w:rPr>
        <w:t>的鲜明特征，如</w:t>
      </w:r>
      <w:r>
        <w:rPr>
          <w:rFonts w:hint="default" w:ascii="Times New Roman" w:hAnsi="Times New Roman" w:eastAsia="方正仿宋_GBK" w:cs="Times New Roman"/>
          <w:sz w:val="32"/>
          <w:szCs w:val="32"/>
          <w:lang w:eastAsia="zh-CN"/>
        </w:rPr>
        <w:t>大型企业亟需要素配置优化，中小微企业渴求融资纾困与政策精准滴灌，新兴业态面临监管适配等全新需求。依赖</w:t>
      </w:r>
      <w:r>
        <w:rPr>
          <w:rFonts w:hint="default" w:ascii="Times New Roman" w:hAnsi="Times New Roman" w:eastAsia="方正仿宋_GBK" w:cs="Times New Roman"/>
          <w:sz w:val="32"/>
          <w:szCs w:val="32"/>
          <w:lang w:val="en-US" w:eastAsia="zh-CN"/>
        </w:rPr>
        <w:t>原有的</w:t>
      </w:r>
      <w:r>
        <w:rPr>
          <w:rFonts w:hint="default" w:ascii="Times New Roman" w:hAnsi="Times New Roman" w:eastAsia="方正仿宋_GBK" w:cs="Times New Roman"/>
          <w:sz w:val="32"/>
          <w:szCs w:val="32"/>
          <w:lang w:eastAsia="zh-CN"/>
        </w:rPr>
        <w:t>服务模式，已难以应对</w:t>
      </w:r>
      <w:r>
        <w:rPr>
          <w:rFonts w:hint="default" w:ascii="Times New Roman" w:hAnsi="Times New Roman" w:eastAsia="方正仿宋_GBK" w:cs="Times New Roman"/>
          <w:sz w:val="32"/>
          <w:szCs w:val="32"/>
          <w:lang w:val="en-US" w:eastAsia="zh-CN"/>
        </w:rPr>
        <w:t>经济</w:t>
      </w:r>
      <w:r>
        <w:rPr>
          <w:rFonts w:hint="default" w:ascii="Times New Roman" w:hAnsi="Times New Roman" w:eastAsia="方正仿宋_GBK" w:cs="Times New Roman"/>
          <w:sz w:val="32"/>
          <w:szCs w:val="32"/>
          <w:lang w:eastAsia="zh-CN"/>
        </w:rPr>
        <w:t>高质量发展带来的系统性、长期性需求</w:t>
      </w:r>
      <w:r>
        <w:rPr>
          <w:rFonts w:hint="default" w:ascii="Times New Roman" w:hAnsi="Times New Roman" w:eastAsia="方正仿宋_GBK" w:cs="Times New Roman"/>
          <w:sz w:val="32"/>
          <w:szCs w:val="32"/>
          <w:lang w:val="en-US" w:eastAsia="zh-CN"/>
        </w:rPr>
        <w:t>。同时，对照中央关于“营造一流营商环境”的明确要求、先进地区在服务标准化、数字化、精准化方面的成熟经验，以及市场主体对高质量服务的迫切期盼，我市在实践层面仍面临制度供给与现实需求不匹配、服务效能与市场主体期望存在落差、监管创新与包容审慎难以平衡等深层次难题，制约了市场主体获得感与满意度的实质性提升。此外，随着市场主体服务领域的矛盾日益凸显，规范性文件适用的空白，实务指导政策法规依据不充分等问题，都亟须对我市市场主体服务法规、机制进行重塑和完善，明晰各方主体责任，确保各司其职，促进市场主体良性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eastAsia="zh-CN"/>
        </w:rPr>
        <w:t>市场主体服务</w:t>
      </w:r>
      <w:r>
        <w:rPr>
          <w:rFonts w:hint="default" w:ascii="Times New Roman" w:hAnsi="Times New Roman" w:eastAsia="方正仿宋_GBK" w:cs="Times New Roman"/>
          <w:sz w:val="32"/>
          <w:szCs w:val="32"/>
          <w:lang w:val="en-US" w:eastAsia="zh-CN"/>
        </w:rPr>
        <w:t>与市场主体的生产经营与发展全流程</w:t>
      </w:r>
      <w:r>
        <w:rPr>
          <w:rFonts w:hint="default" w:ascii="Times New Roman" w:hAnsi="Times New Roman" w:eastAsia="方正仿宋_GBK" w:cs="Times New Roman"/>
          <w:sz w:val="32"/>
          <w:szCs w:val="32"/>
        </w:rPr>
        <w:t>息息相关，既是保障市场主体活力的关键支撑，更是维护社会稳定、夯实和谐社会建设根基的重要基石。因此，有必要</w:t>
      </w:r>
      <w:r>
        <w:rPr>
          <w:rFonts w:hint="default" w:ascii="Times New Roman" w:hAnsi="Times New Roman" w:eastAsia="方正仿宋_GBK" w:cs="Times New Roman"/>
          <w:sz w:val="32"/>
          <w:szCs w:val="32"/>
          <w:lang w:eastAsia="zh-CN"/>
        </w:rPr>
        <w:t>对市场主体服务进行专门立法</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将我市服务市场主体的实践经验与创新举措上升为刚性制度规范，以法治化手段固化服务标准、明确部门责任、优化办事流程。通过</w:t>
      </w:r>
      <w:r>
        <w:rPr>
          <w:rFonts w:hint="default" w:ascii="Times New Roman" w:hAnsi="Times New Roman" w:eastAsia="方正仿宋_GBK" w:cs="Times New Roman"/>
          <w:sz w:val="32"/>
          <w:szCs w:val="32"/>
          <w:lang w:val="en-US" w:eastAsia="zh-CN"/>
        </w:rPr>
        <w:t>构建市场主体</w:t>
      </w:r>
      <w:r>
        <w:rPr>
          <w:rFonts w:hint="default" w:ascii="Times New Roman" w:hAnsi="Times New Roman" w:eastAsia="方正仿宋_GBK" w:cs="Times New Roman"/>
          <w:sz w:val="32"/>
          <w:szCs w:val="32"/>
          <w:lang w:eastAsia="zh-CN"/>
        </w:rPr>
        <w:t>全生命周期</w:t>
      </w:r>
      <w:r>
        <w:rPr>
          <w:rFonts w:hint="default" w:ascii="Times New Roman" w:hAnsi="Times New Roman" w:eastAsia="方正仿宋_GBK" w:cs="Times New Roman"/>
          <w:sz w:val="32"/>
          <w:szCs w:val="32"/>
          <w:lang w:val="en-US" w:eastAsia="zh-CN"/>
        </w:rPr>
        <w:t>服务体系</w:t>
      </w:r>
      <w:r>
        <w:rPr>
          <w:rFonts w:hint="default" w:ascii="Times New Roman" w:hAnsi="Times New Roman" w:eastAsia="方正仿宋_GBK" w:cs="Times New Roman"/>
          <w:sz w:val="32"/>
          <w:szCs w:val="32"/>
          <w:lang w:eastAsia="zh-CN"/>
        </w:rPr>
        <w:t>，平等保障各类市场主体在要素获取、权益保护等方面的合法权益，</w:t>
      </w:r>
      <w:r>
        <w:rPr>
          <w:rFonts w:hint="default" w:ascii="Times New Roman" w:hAnsi="Times New Roman" w:eastAsia="方正仿宋_GBK" w:cs="Times New Roman"/>
          <w:sz w:val="32"/>
          <w:szCs w:val="32"/>
          <w:lang w:val="en-US" w:eastAsia="zh-CN"/>
        </w:rPr>
        <w:t>使</w:t>
      </w:r>
      <w:r>
        <w:rPr>
          <w:rFonts w:hint="default" w:ascii="Times New Roman" w:hAnsi="Times New Roman" w:eastAsia="方正仿宋_GBK" w:cs="Times New Roman"/>
          <w:sz w:val="32"/>
          <w:szCs w:val="32"/>
          <w:lang w:eastAsia="zh-CN"/>
        </w:rPr>
        <w:t>市场主体活力转化为经济增长动能，</w:t>
      </w:r>
      <w:r>
        <w:rPr>
          <w:rFonts w:hint="default" w:ascii="Times New Roman" w:hAnsi="Times New Roman" w:eastAsia="方正仿宋_GBK" w:cs="Times New Roman"/>
          <w:sz w:val="32"/>
          <w:szCs w:val="32"/>
          <w:lang w:val="en-US" w:eastAsia="zh-CN"/>
        </w:rPr>
        <w:t>进而营造</w:t>
      </w:r>
      <w:r>
        <w:rPr>
          <w:rFonts w:hint="default" w:ascii="Times New Roman" w:hAnsi="Times New Roman" w:eastAsia="方正仿宋_GBK" w:cs="Times New Roman"/>
          <w:sz w:val="32"/>
          <w:szCs w:val="32"/>
          <w:lang w:eastAsia="zh-CN"/>
        </w:rPr>
        <w:t>稳定、公平、透明、可预期的发展环境，为我市经济高质量发展筑牢制度根基。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default" w:ascii="方正黑体_GBK" w:hAnsi="方正黑体_GBK" w:eastAsia="方正黑体_GBK" w:cs="方正黑体_GBK"/>
          <w:sz w:val="32"/>
          <w:szCs w:val="32"/>
          <w:lang w:val="en-US" w:eastAsia="zh-CN"/>
        </w:rPr>
        <w:t>二、立法依据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《惠州市优化市场主体服务条例（草案）》以《中华人民共和国中小企业促进法》《中华人民共和国民营经济促进法》《优化营商环境条例》《广东省优化营商环境条例》等为立法依据。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default" w:ascii="方正黑体_GBK" w:hAnsi="方正黑体_GBK" w:eastAsia="方正黑体_GBK" w:cs="方正黑体_GBK"/>
          <w:sz w:val="32"/>
          <w:szCs w:val="32"/>
          <w:lang w:val="en-US" w:eastAsia="zh-CN"/>
        </w:rPr>
        <w:t>三、主要内容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1.精准锚定立法定位，厘清职责适用边界</w:t>
      </w:r>
      <w:r>
        <w:rPr>
          <w:rFonts w:hint="eastAsia" w:ascii="Times New Roman" w:hAnsi="Times New Roman" w:eastAsia="方正仿宋_GBK" w:cs="Times New Roman"/>
          <w:b/>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第一条至第</w:t>
      </w:r>
      <w:r>
        <w:rPr>
          <w:rFonts w:hint="default" w:ascii="Times New Roman" w:hAnsi="Times New Roman" w:eastAsia="方正仿宋_GBK" w:cs="Times New Roman"/>
          <w:sz w:val="32"/>
          <w:szCs w:val="32"/>
          <w:lang w:val="en-US" w:eastAsia="zh-CN"/>
        </w:rPr>
        <w:t>四</w:t>
      </w:r>
      <w:r>
        <w:rPr>
          <w:rFonts w:hint="default" w:ascii="Times New Roman" w:hAnsi="Times New Roman" w:eastAsia="方正仿宋_GBK" w:cs="Times New Roman"/>
          <w:sz w:val="32"/>
          <w:szCs w:val="32"/>
          <w:lang w:eastAsia="zh-CN"/>
        </w:rPr>
        <w:t>条，</w:t>
      </w:r>
      <w:r>
        <w:rPr>
          <w:rFonts w:hint="default" w:ascii="Times New Roman" w:hAnsi="Times New Roman" w:eastAsia="方正仿宋_GBK" w:cs="Times New Roman"/>
          <w:sz w:val="32"/>
          <w:szCs w:val="32"/>
          <w:lang w:val="en-US" w:eastAsia="zh-CN"/>
        </w:rPr>
        <w:t>共4条，主要设置了较为重要且具有纲领性、指导作用的条款，结合上位法规定及本市实际，确定立法目的依据、适用范围与政府及有关部门和单位的职责。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其中，第一至二条是关于立法目的依据及适用范围的规定。市场主体服务是优化营商环境的核心，本次立法以市场主体服务为重点，力求通过立法解决市场主体服务相关活动中存在的问题，提升市场主体对政务服务、公共服务、法治保障等工作的满意度与获得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第三至四条是关于各级人民政府以及相关职能部门市场主体服务相关职责的规定，职责划分主要依据相关法律法规的规定，并且紧密结合我市具体工作实际。</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2.提升政务服务效能，激发市场主体活力</w:t>
      </w:r>
      <w:r>
        <w:rPr>
          <w:rFonts w:hint="eastAsia" w:ascii="Times New Roman" w:hAnsi="Times New Roman" w:eastAsia="方正仿宋_GBK" w:cs="Times New Roman"/>
          <w:b/>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第</w:t>
      </w:r>
      <w:r>
        <w:rPr>
          <w:rFonts w:hint="default" w:ascii="Times New Roman" w:hAnsi="Times New Roman" w:eastAsia="方正仿宋_GBK" w:cs="Times New Roman"/>
          <w:sz w:val="32"/>
          <w:szCs w:val="32"/>
          <w:lang w:val="en-US" w:eastAsia="zh-CN"/>
        </w:rPr>
        <w:t>五</w:t>
      </w:r>
      <w:r>
        <w:rPr>
          <w:rFonts w:hint="default" w:ascii="Times New Roman" w:hAnsi="Times New Roman" w:eastAsia="方正仿宋_GBK" w:cs="Times New Roman"/>
          <w:sz w:val="32"/>
          <w:szCs w:val="32"/>
          <w:lang w:eastAsia="zh-CN"/>
        </w:rPr>
        <w:t>条至第</w:t>
      </w:r>
      <w:r>
        <w:rPr>
          <w:rFonts w:hint="default" w:ascii="Times New Roman" w:hAnsi="Times New Roman" w:eastAsia="方正仿宋_GBK" w:cs="Times New Roman"/>
          <w:sz w:val="32"/>
          <w:szCs w:val="32"/>
          <w:lang w:val="en-US" w:eastAsia="zh-CN"/>
        </w:rPr>
        <w:t>十七</w:t>
      </w:r>
      <w:r>
        <w:rPr>
          <w:rFonts w:hint="default" w:ascii="Times New Roman" w:hAnsi="Times New Roman" w:eastAsia="方正仿宋_GBK" w:cs="Times New Roman"/>
          <w:sz w:val="32"/>
          <w:szCs w:val="32"/>
          <w:lang w:eastAsia="zh-CN"/>
        </w:rPr>
        <w:t>条，</w:t>
      </w:r>
      <w:r>
        <w:rPr>
          <w:rFonts w:hint="default" w:ascii="Times New Roman" w:hAnsi="Times New Roman" w:eastAsia="方正仿宋_GBK" w:cs="Times New Roman"/>
          <w:sz w:val="32"/>
          <w:szCs w:val="32"/>
          <w:lang w:val="en-US" w:eastAsia="zh-CN"/>
        </w:rPr>
        <w:t>共13条，主要以优化政务服务保障市场主体“全生命周期”发展的角度进行条款设置，包括政务服务效能提升、办事指南、数据共享、经营许可与注销登记、涉税费用、工程建设项目审批、不动产登记与查询、金融服务、知识产权服务、人力资源服务等方面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其中，第五至七条是关于政务服务的相关规定，包括政务服务效能提升、编制与管理办事指南以及数据共享。一是探索创新政务服务形式，引入“代办制”，明确规定统一政务服务标准，制定“最多跑一次”清单，完善常态化政企沟通机制，要求清单事项实现“一网通办”，推广智能审批、电子证照等技术，政务服务大厅推行“周六不打烊”等延时服务，以及创新设立“办不成事”反映窗口及远程智能柜台；二是建立分级管理机制规范办事指南编制管理；三是通过数据共享和利用电子证照等数字化工具精简申请材料，杜绝变相增设办事门槛，全面提升政务服务效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八条是关于市场准入与注销登记服务的规定，规定严格落实全国统一的市场准入负面清单制度，以及涉企经营许可纳入“证照分离”改革清单并进行分类管理；另外，针对注销登记，强调通过分类处置与部门联审联办提升效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第九条是关于涉税费用政务服务的规定，明确规定简化办事流程、精简办理材料、强化科技赋能和办事透明度，力图缩短办税时间，提高办税便利度。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十至十一条是关于工程建设项目审批、不动产登记与查询政务服务的规定，一方面要求市、县（区）审批部门健全部门协同工作机制，完善审批管理系统，依法优化流程，推进全流程电子化，压缩审批时限，提升服务效能；另一方面明确规定自然资源部门会同相关部门建立不动产登记服务联动工作机制，提供合同网签、核税缴税、“线上一网通办”“线下一窗通办”等服务，推行“交房即交证”“验收即交证”等服务模式，以及加强审批系统衔接，实现信息共享与流程协同，并且规定了自然资源部门应为市场主体免费提供非住宅类法人及非法人组织不动产的特定信息查询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十二至十四条是关于金融、知识产权及人力资源服务的规定。一是规定了强化信用信息支撑、优化融资机制、创新金融产品，拓宽市场主体融资渠道；二是规定了强化知识产权创造保护运用，通过多部门协同，提供全链条知识产权公共服务与维权保障；三是从引才育才保障、产教融合及用工服务等方面规定多层次人才支撑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第十五条是关于数字化智能化供给服务的规定，明确要求了市、县（区）两级政府在财政预算中安排数字化智能化转型专项资金，并且支持市场主体建设各类工业互联网平台，加强产业链上下游协同。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十六条是关于对外贸易服务的规定，明确加强国际贸易“单一窗口”功能推广应用，构建数字化、精准化、便利化口岸运行、监管、服务体系。并且推进智慧口岸、跨境电商线上平台线下园区及自贸协定综合性服务机构等关键平台建设，要求政府组织参展、搭建交流平台，探索建立国际商事争端解决机制，提供法规培训与贸易摩擦应对指导，以及加强涉外法治人才培养交流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第十七条是关于纾困救助服务的规定，明确了突发事件造成市场主体经营困难时，市、县（区）人民政府及其有关部门应当依法及时采取救助、补偿、减免等应急帮扶措施。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3.大力优化公共服务，赋能市场主体发展</w:t>
      </w:r>
      <w:r>
        <w:rPr>
          <w:rFonts w:hint="eastAsia" w:ascii="Times New Roman" w:hAnsi="Times New Roman" w:eastAsia="方正仿宋_GBK" w:cs="Times New Roman"/>
          <w:b/>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第十八至十九条，共2条，主要对公用企事业单位、工商业联合会及行业协会商会优化市场主体服务的相关工作作出规定。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其中，第十八至十九条是关于公用企事业单位、工商业联合会及行业协会商会服务的相关规定。一是明确规定了从部门协同、监测预警、联合报装、告知承诺、办理环节、价格保障、服务要求、办事指南等方面健全用水用电用气通信电视服务机制；二是规定了工商业联合会应协助政府开展市场主体服务工作，探索建立适配市场主体发展需求的服务载体与机制；三是规定了行业协会商会应当发挥服务市场主体的作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4.强化法治保障支撑，护航市场主体经营</w:t>
      </w:r>
      <w:r>
        <w:rPr>
          <w:rFonts w:hint="eastAsia" w:ascii="Times New Roman" w:hAnsi="Times New Roman" w:eastAsia="方正仿宋_GBK" w:cs="Times New Roman"/>
          <w:b/>
          <w:bCs/>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二十条至二十八条，共9条，主要对法治保障助力市场主体发展作出规定，包括规范性文件制定要求、政策公布适用、法治宣传解读、政府守信践诺保证、法律服务体系、劳动保障措施、纠纷解决机制、行政检查高效化规范化、包容审慎原则适用、市场管理容错机制、服务监督机制等方面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其中，第二十条是关于规范性文件制定要求，明确了制定涉及服务市场主体的地方性法规、规章及行政规范性文件，需开展评估与公平竞争审查，充分听取相关主体意见，设置合理过渡期、明确配套规定时限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二十一条是关于政策公布适用与法治宣传解读的规定，明确规定市、县（区）人民政府及其有关部门应当完善有关政策的公布制度以及平台渠道，编制优惠政策清单；联合有关组织加强优化涉及市场主体服务的法律、法规、规章和政策措施的宣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二十二条是关于政府守信践诺保证的规定，明确了各级人民政府应当保持政策的连续性和稳定性，因法定事由确需调整政策的，须严格依法定权限和程序执行，给市场主体造成损失的应依法补偿；并且，规定了政府部门职能调整需及时公布相关信息，应当根据实际需要签订补充协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二十三条是关于法律服务体系、劳动保障措施、纠纷解决机制的规定。一是明确了市、县（区）司法行政部门应通过整合各类公共法律服务资源、完善服务网络、购买服务等方式为市场主体提供全链条法律服务；二是明确了市、县（区）人力资源社会保障部门应当加强对经营性人力资源服务机构监管，依法打击违法违规职业中介活动，规范劳动保障监察工作，加大侵害社会保险基金行为协同查处力度；三是规定了市、县（区）人民政府及其有关部门、组织应当加强多元化纠纷解决机制的建设，助力市场主体高效化解商事纠纷等法律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二十四至二十五条是关于行政检查高效化规范化的规定，明确了市、县（区）人民政府有关部门应当通过推进联合检查工作、推行“双随机、一公开”、非现场执法模式，探索建立涉企检查“白名单”制度，推行“安静生产期”“亮码入企”制度等方式提升行政检查效能及规范化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第二十六条是关于包容审慎原则适用的规定，明确了市、县（区）人民政府有关部门应当编制包容审慎管理事项清单，健全执法“观察期”机制，并对市场主体及其经营管理者的公共信用信息实施依法管理。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第二十七条是关于市场管理容错机制的规定，规定了市、县（区）人民政府探索市场主体服务措施中出现的失误或偏差，可以免责或减轻处理；同时明确了市人民政府应当依法建立统一的市场管理容错机制。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二十八条是关于服务监督机制的规定，通过设置聘请社会监督员、健全完善“好差评”工作机制，以及明确完善“惠民速办”等平台、畅通“12345”热线等意见建议反馈方式等专项措施，多维度强化对市场主体服务的监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5.明确违法责任情形，严控权力行使边界</w:t>
      </w:r>
      <w:r>
        <w:rPr>
          <w:rFonts w:hint="eastAsia" w:ascii="Times New Roman" w:hAnsi="Times New Roman" w:eastAsia="方正仿宋_GBK" w:cs="Times New Roman"/>
          <w:b/>
          <w:bCs/>
          <w:sz w:val="32"/>
          <w:szCs w:val="32"/>
          <w:lang w:val="en-US" w:eastAsia="zh-CN"/>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第二十九条至三十条，共2条，结合部分市场主体服务活动中的重要情形，主要设置了公用企事业单位、政府部门及其工作人员的违法责任。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其中，第二十九至三十条结合市场主体服务活动中的部分重要情形，明确了公用企事业单位、政府部门及其工作人员的违法责任。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此外，第三十一条主要规定了条例的施行日期。</w:t>
      </w:r>
    </w:p>
    <w:sectPr>
      <w:footerReference r:id="rId3" w:type="default"/>
      <w:pgSz w:w="11906" w:h="16838"/>
      <w:pgMar w:top="2098" w:right="1417"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方正楷体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iOTMzMDRiMGMxZmVmOWRhNTZjYzQ4MmQxMzU1NTgifQ=="/>
  </w:docVars>
  <w:rsids>
    <w:rsidRoot w:val="00000000"/>
    <w:rsid w:val="001604CA"/>
    <w:rsid w:val="002E5A0A"/>
    <w:rsid w:val="00470AB2"/>
    <w:rsid w:val="00742C86"/>
    <w:rsid w:val="012C65B7"/>
    <w:rsid w:val="01354ADB"/>
    <w:rsid w:val="013B0DE8"/>
    <w:rsid w:val="01B34E22"/>
    <w:rsid w:val="01CB3BC4"/>
    <w:rsid w:val="021B60BC"/>
    <w:rsid w:val="021C41EA"/>
    <w:rsid w:val="0265731F"/>
    <w:rsid w:val="02D81DCF"/>
    <w:rsid w:val="03BF4A53"/>
    <w:rsid w:val="03E153C2"/>
    <w:rsid w:val="04C0400C"/>
    <w:rsid w:val="04C940F4"/>
    <w:rsid w:val="04D8694E"/>
    <w:rsid w:val="05E17319"/>
    <w:rsid w:val="05E17B6C"/>
    <w:rsid w:val="05E6310C"/>
    <w:rsid w:val="061F07F1"/>
    <w:rsid w:val="06336A0A"/>
    <w:rsid w:val="06534A17"/>
    <w:rsid w:val="06C76C7A"/>
    <w:rsid w:val="06D47CCA"/>
    <w:rsid w:val="072713B1"/>
    <w:rsid w:val="073D0CA3"/>
    <w:rsid w:val="075012D1"/>
    <w:rsid w:val="07581F02"/>
    <w:rsid w:val="078471BD"/>
    <w:rsid w:val="08286E7C"/>
    <w:rsid w:val="08392629"/>
    <w:rsid w:val="08414B85"/>
    <w:rsid w:val="088E7D3D"/>
    <w:rsid w:val="08A17271"/>
    <w:rsid w:val="08AD75DA"/>
    <w:rsid w:val="08B25A76"/>
    <w:rsid w:val="08FD5A9C"/>
    <w:rsid w:val="09C71C1F"/>
    <w:rsid w:val="0A3C5294"/>
    <w:rsid w:val="0A3F2D93"/>
    <w:rsid w:val="0A882864"/>
    <w:rsid w:val="0B0D5C58"/>
    <w:rsid w:val="0B17653B"/>
    <w:rsid w:val="0B3C7409"/>
    <w:rsid w:val="0BA812F1"/>
    <w:rsid w:val="0C091678"/>
    <w:rsid w:val="0C660B26"/>
    <w:rsid w:val="0CEF42FE"/>
    <w:rsid w:val="0D9352C6"/>
    <w:rsid w:val="0D9D5959"/>
    <w:rsid w:val="0E5C02FB"/>
    <w:rsid w:val="0EA40A0F"/>
    <w:rsid w:val="0EB16245"/>
    <w:rsid w:val="0EBE20B8"/>
    <w:rsid w:val="0F123946"/>
    <w:rsid w:val="1054020B"/>
    <w:rsid w:val="10872A20"/>
    <w:rsid w:val="10BC23E3"/>
    <w:rsid w:val="10D50163"/>
    <w:rsid w:val="10DB11B5"/>
    <w:rsid w:val="116964B8"/>
    <w:rsid w:val="11857582"/>
    <w:rsid w:val="11A241F2"/>
    <w:rsid w:val="11A50AA1"/>
    <w:rsid w:val="11FE11B8"/>
    <w:rsid w:val="124C6EC4"/>
    <w:rsid w:val="129904F4"/>
    <w:rsid w:val="12C036B5"/>
    <w:rsid w:val="12DC1494"/>
    <w:rsid w:val="12FA5EBB"/>
    <w:rsid w:val="133B6BB3"/>
    <w:rsid w:val="135F02B5"/>
    <w:rsid w:val="136D421B"/>
    <w:rsid w:val="13C076CC"/>
    <w:rsid w:val="13D10E0E"/>
    <w:rsid w:val="13FA3A9C"/>
    <w:rsid w:val="141A663B"/>
    <w:rsid w:val="14960984"/>
    <w:rsid w:val="149A0B1B"/>
    <w:rsid w:val="14A17228"/>
    <w:rsid w:val="14CB44CC"/>
    <w:rsid w:val="1551661F"/>
    <w:rsid w:val="15E50ECA"/>
    <w:rsid w:val="162A3FA8"/>
    <w:rsid w:val="167E472A"/>
    <w:rsid w:val="16E650F8"/>
    <w:rsid w:val="170114E8"/>
    <w:rsid w:val="17120846"/>
    <w:rsid w:val="179F67F9"/>
    <w:rsid w:val="17A45544"/>
    <w:rsid w:val="184B0074"/>
    <w:rsid w:val="18765396"/>
    <w:rsid w:val="187C182E"/>
    <w:rsid w:val="18876183"/>
    <w:rsid w:val="19CA53FE"/>
    <w:rsid w:val="1A111CA4"/>
    <w:rsid w:val="1A5C784A"/>
    <w:rsid w:val="1A6378F5"/>
    <w:rsid w:val="1AB47E3E"/>
    <w:rsid w:val="1AD75285"/>
    <w:rsid w:val="1AEA3BC1"/>
    <w:rsid w:val="1AF04861"/>
    <w:rsid w:val="1B0D3089"/>
    <w:rsid w:val="1B172B18"/>
    <w:rsid w:val="1B255CC6"/>
    <w:rsid w:val="1B5D307A"/>
    <w:rsid w:val="1BCB698C"/>
    <w:rsid w:val="1C454454"/>
    <w:rsid w:val="1C531437"/>
    <w:rsid w:val="1C833307"/>
    <w:rsid w:val="1D04432C"/>
    <w:rsid w:val="1D044A8A"/>
    <w:rsid w:val="1D1446C2"/>
    <w:rsid w:val="1D8202F5"/>
    <w:rsid w:val="1DCF0E5A"/>
    <w:rsid w:val="1E815A39"/>
    <w:rsid w:val="1E8F4148"/>
    <w:rsid w:val="1ECB1D80"/>
    <w:rsid w:val="1F5C68F1"/>
    <w:rsid w:val="1F6F0182"/>
    <w:rsid w:val="1F8E2FE8"/>
    <w:rsid w:val="1FC96050"/>
    <w:rsid w:val="1FEA25E7"/>
    <w:rsid w:val="201E3F9A"/>
    <w:rsid w:val="20A14FF5"/>
    <w:rsid w:val="2111299D"/>
    <w:rsid w:val="223652B5"/>
    <w:rsid w:val="231F1ADB"/>
    <w:rsid w:val="232F29FA"/>
    <w:rsid w:val="233B48D3"/>
    <w:rsid w:val="238F1EC0"/>
    <w:rsid w:val="23B966A5"/>
    <w:rsid w:val="241A482B"/>
    <w:rsid w:val="247C14B1"/>
    <w:rsid w:val="249B187A"/>
    <w:rsid w:val="24AA71D3"/>
    <w:rsid w:val="24C6785F"/>
    <w:rsid w:val="24E261C9"/>
    <w:rsid w:val="25073D59"/>
    <w:rsid w:val="2538655B"/>
    <w:rsid w:val="25A142B1"/>
    <w:rsid w:val="25B95573"/>
    <w:rsid w:val="25BD4B83"/>
    <w:rsid w:val="25D63266"/>
    <w:rsid w:val="25EF28C4"/>
    <w:rsid w:val="2604600E"/>
    <w:rsid w:val="26050920"/>
    <w:rsid w:val="261430CE"/>
    <w:rsid w:val="26231730"/>
    <w:rsid w:val="26EF0D2A"/>
    <w:rsid w:val="278246A7"/>
    <w:rsid w:val="27B40688"/>
    <w:rsid w:val="27C17DE6"/>
    <w:rsid w:val="28570D37"/>
    <w:rsid w:val="289A074D"/>
    <w:rsid w:val="28A0630D"/>
    <w:rsid w:val="28D91604"/>
    <w:rsid w:val="28FB371B"/>
    <w:rsid w:val="29A70210"/>
    <w:rsid w:val="29BC4475"/>
    <w:rsid w:val="29BD3A0D"/>
    <w:rsid w:val="2A153661"/>
    <w:rsid w:val="2A235101"/>
    <w:rsid w:val="2A3F4BF5"/>
    <w:rsid w:val="2A5B0293"/>
    <w:rsid w:val="2A8D5961"/>
    <w:rsid w:val="2B223DB0"/>
    <w:rsid w:val="2B462B0B"/>
    <w:rsid w:val="2BA3410D"/>
    <w:rsid w:val="2BC11D66"/>
    <w:rsid w:val="2C3979F2"/>
    <w:rsid w:val="2C5E3ED4"/>
    <w:rsid w:val="2C764E65"/>
    <w:rsid w:val="2C9B45C2"/>
    <w:rsid w:val="2CA73E5E"/>
    <w:rsid w:val="2D2C6B76"/>
    <w:rsid w:val="2D6A7E4D"/>
    <w:rsid w:val="2DE51180"/>
    <w:rsid w:val="2E253775"/>
    <w:rsid w:val="2EFB1A59"/>
    <w:rsid w:val="2EFB7F35"/>
    <w:rsid w:val="2F483C30"/>
    <w:rsid w:val="2F9661E0"/>
    <w:rsid w:val="2FA5374C"/>
    <w:rsid w:val="2FA775C1"/>
    <w:rsid w:val="307E5C99"/>
    <w:rsid w:val="308F0E4B"/>
    <w:rsid w:val="30D50D7E"/>
    <w:rsid w:val="30ED25C8"/>
    <w:rsid w:val="3260395B"/>
    <w:rsid w:val="32942FAE"/>
    <w:rsid w:val="331D474D"/>
    <w:rsid w:val="331F6040"/>
    <w:rsid w:val="33C84B15"/>
    <w:rsid w:val="33DE62A5"/>
    <w:rsid w:val="33E660E2"/>
    <w:rsid w:val="33F26BD8"/>
    <w:rsid w:val="340253BD"/>
    <w:rsid w:val="34031ADB"/>
    <w:rsid w:val="34313B4B"/>
    <w:rsid w:val="3436523C"/>
    <w:rsid w:val="344D7F0F"/>
    <w:rsid w:val="345E46C1"/>
    <w:rsid w:val="34E32C4C"/>
    <w:rsid w:val="35075349"/>
    <w:rsid w:val="35CB1A33"/>
    <w:rsid w:val="35CF53BC"/>
    <w:rsid w:val="35D9360C"/>
    <w:rsid w:val="36162CAE"/>
    <w:rsid w:val="36234B6D"/>
    <w:rsid w:val="369035FB"/>
    <w:rsid w:val="36A302BA"/>
    <w:rsid w:val="36F91FB3"/>
    <w:rsid w:val="371160DC"/>
    <w:rsid w:val="375406AE"/>
    <w:rsid w:val="37626263"/>
    <w:rsid w:val="37826772"/>
    <w:rsid w:val="37BD09EA"/>
    <w:rsid w:val="38DF0A2C"/>
    <w:rsid w:val="38FA1164"/>
    <w:rsid w:val="390F2D7C"/>
    <w:rsid w:val="3A057B4D"/>
    <w:rsid w:val="3A0B6765"/>
    <w:rsid w:val="3AF6673A"/>
    <w:rsid w:val="3B0F4B65"/>
    <w:rsid w:val="3B151411"/>
    <w:rsid w:val="3B1A39A5"/>
    <w:rsid w:val="3B412F16"/>
    <w:rsid w:val="3B5F1032"/>
    <w:rsid w:val="3B701EFD"/>
    <w:rsid w:val="3BD757C4"/>
    <w:rsid w:val="3C4B24C9"/>
    <w:rsid w:val="3C812CAD"/>
    <w:rsid w:val="3CE52123"/>
    <w:rsid w:val="3D024D59"/>
    <w:rsid w:val="3D192D32"/>
    <w:rsid w:val="3DFD1AE1"/>
    <w:rsid w:val="3E291196"/>
    <w:rsid w:val="3E6B5B61"/>
    <w:rsid w:val="3EA16B0D"/>
    <w:rsid w:val="3F195166"/>
    <w:rsid w:val="3F407525"/>
    <w:rsid w:val="3F9000AA"/>
    <w:rsid w:val="404843AC"/>
    <w:rsid w:val="408D0011"/>
    <w:rsid w:val="40D617C6"/>
    <w:rsid w:val="40D63E4D"/>
    <w:rsid w:val="41263D6B"/>
    <w:rsid w:val="41392EB5"/>
    <w:rsid w:val="41630E8E"/>
    <w:rsid w:val="418D5DEE"/>
    <w:rsid w:val="41F04EAB"/>
    <w:rsid w:val="425777FB"/>
    <w:rsid w:val="428570D9"/>
    <w:rsid w:val="42983E78"/>
    <w:rsid w:val="42BD6C96"/>
    <w:rsid w:val="42C32066"/>
    <w:rsid w:val="42C62239"/>
    <w:rsid w:val="42D11430"/>
    <w:rsid w:val="42E13DCA"/>
    <w:rsid w:val="42F62CCC"/>
    <w:rsid w:val="4305064D"/>
    <w:rsid w:val="430E7883"/>
    <w:rsid w:val="4405106E"/>
    <w:rsid w:val="44646D29"/>
    <w:rsid w:val="449134E8"/>
    <w:rsid w:val="44BA514C"/>
    <w:rsid w:val="44F026E3"/>
    <w:rsid w:val="450906E9"/>
    <w:rsid w:val="454C592D"/>
    <w:rsid w:val="45540E4B"/>
    <w:rsid w:val="459331FA"/>
    <w:rsid w:val="45DD7344"/>
    <w:rsid w:val="45FB2A8E"/>
    <w:rsid w:val="460334D9"/>
    <w:rsid w:val="461F7BF0"/>
    <w:rsid w:val="467B48BE"/>
    <w:rsid w:val="46FA6AE1"/>
    <w:rsid w:val="47245EE5"/>
    <w:rsid w:val="47640565"/>
    <w:rsid w:val="47CF4DC2"/>
    <w:rsid w:val="47FA1F4B"/>
    <w:rsid w:val="486D24D6"/>
    <w:rsid w:val="48867B25"/>
    <w:rsid w:val="48925306"/>
    <w:rsid w:val="491820B7"/>
    <w:rsid w:val="491A0CE9"/>
    <w:rsid w:val="492C7126"/>
    <w:rsid w:val="49A44D91"/>
    <w:rsid w:val="49AD5AB1"/>
    <w:rsid w:val="4A232975"/>
    <w:rsid w:val="4A394F3F"/>
    <w:rsid w:val="4A7A50FB"/>
    <w:rsid w:val="4A8C1BC6"/>
    <w:rsid w:val="4A8D1FE6"/>
    <w:rsid w:val="4AB5418D"/>
    <w:rsid w:val="4AC425D6"/>
    <w:rsid w:val="4B1C0715"/>
    <w:rsid w:val="4B5460A0"/>
    <w:rsid w:val="4CD4213C"/>
    <w:rsid w:val="4D64659D"/>
    <w:rsid w:val="4DA80275"/>
    <w:rsid w:val="4DC13BC9"/>
    <w:rsid w:val="4DE25535"/>
    <w:rsid w:val="4DF05B17"/>
    <w:rsid w:val="4DF46F54"/>
    <w:rsid w:val="4DF47921"/>
    <w:rsid w:val="4E01395D"/>
    <w:rsid w:val="4E8E758D"/>
    <w:rsid w:val="4E932100"/>
    <w:rsid w:val="4EAE037A"/>
    <w:rsid w:val="4ECA1647"/>
    <w:rsid w:val="4EE74D90"/>
    <w:rsid w:val="4F292AC0"/>
    <w:rsid w:val="4F42646A"/>
    <w:rsid w:val="4F4B5C36"/>
    <w:rsid w:val="4FC225BF"/>
    <w:rsid w:val="4FE92596"/>
    <w:rsid w:val="504A1A7A"/>
    <w:rsid w:val="504E6A8D"/>
    <w:rsid w:val="50D331E9"/>
    <w:rsid w:val="50E14805"/>
    <w:rsid w:val="511C43E3"/>
    <w:rsid w:val="51B74017"/>
    <w:rsid w:val="52050320"/>
    <w:rsid w:val="52232583"/>
    <w:rsid w:val="524E4F3B"/>
    <w:rsid w:val="52E8151C"/>
    <w:rsid w:val="532D0C4D"/>
    <w:rsid w:val="533F6F02"/>
    <w:rsid w:val="535B1560"/>
    <w:rsid w:val="53AD33B3"/>
    <w:rsid w:val="53FF71B1"/>
    <w:rsid w:val="54685A05"/>
    <w:rsid w:val="54746E8A"/>
    <w:rsid w:val="548A087C"/>
    <w:rsid w:val="54A04BF1"/>
    <w:rsid w:val="55122D65"/>
    <w:rsid w:val="55364E2F"/>
    <w:rsid w:val="55964768"/>
    <w:rsid w:val="55CB30C2"/>
    <w:rsid w:val="561F7B4C"/>
    <w:rsid w:val="564072D8"/>
    <w:rsid w:val="567D247D"/>
    <w:rsid w:val="569B4C54"/>
    <w:rsid w:val="5798756F"/>
    <w:rsid w:val="57C77A65"/>
    <w:rsid w:val="57D459C1"/>
    <w:rsid w:val="5803066F"/>
    <w:rsid w:val="58660CE3"/>
    <w:rsid w:val="58BC5073"/>
    <w:rsid w:val="59747B68"/>
    <w:rsid w:val="5A24333C"/>
    <w:rsid w:val="5A462194"/>
    <w:rsid w:val="5ADE14EA"/>
    <w:rsid w:val="5AE26938"/>
    <w:rsid w:val="5B183927"/>
    <w:rsid w:val="5B343F0E"/>
    <w:rsid w:val="5B513B80"/>
    <w:rsid w:val="5B7A6D4D"/>
    <w:rsid w:val="5BA70320"/>
    <w:rsid w:val="5C927ADA"/>
    <w:rsid w:val="5CDA23D8"/>
    <w:rsid w:val="5D395D8B"/>
    <w:rsid w:val="5D6C7F4A"/>
    <w:rsid w:val="5E0A0A9B"/>
    <w:rsid w:val="5E111495"/>
    <w:rsid w:val="5E1C257C"/>
    <w:rsid w:val="5E25061A"/>
    <w:rsid w:val="5E4310DB"/>
    <w:rsid w:val="5EBD5B0D"/>
    <w:rsid w:val="5ED95F9A"/>
    <w:rsid w:val="5EF12FA5"/>
    <w:rsid w:val="5F5A1C3E"/>
    <w:rsid w:val="5F6A2938"/>
    <w:rsid w:val="5FEF231B"/>
    <w:rsid w:val="607E4C61"/>
    <w:rsid w:val="61982D29"/>
    <w:rsid w:val="61DC3491"/>
    <w:rsid w:val="62C84A81"/>
    <w:rsid w:val="62D6719E"/>
    <w:rsid w:val="633332FA"/>
    <w:rsid w:val="637F15E3"/>
    <w:rsid w:val="646D1D79"/>
    <w:rsid w:val="64915BCC"/>
    <w:rsid w:val="649C75B2"/>
    <w:rsid w:val="655A5502"/>
    <w:rsid w:val="65951017"/>
    <w:rsid w:val="66707633"/>
    <w:rsid w:val="6780008C"/>
    <w:rsid w:val="67E265E5"/>
    <w:rsid w:val="680A5667"/>
    <w:rsid w:val="69263AE1"/>
    <w:rsid w:val="693D75DD"/>
    <w:rsid w:val="69942532"/>
    <w:rsid w:val="69E906A0"/>
    <w:rsid w:val="6AE329B7"/>
    <w:rsid w:val="6AEC79FA"/>
    <w:rsid w:val="6B170C07"/>
    <w:rsid w:val="6B1F2F91"/>
    <w:rsid w:val="6B2518C9"/>
    <w:rsid w:val="6B4717CD"/>
    <w:rsid w:val="6B564DC0"/>
    <w:rsid w:val="6BAD7438"/>
    <w:rsid w:val="6BB04208"/>
    <w:rsid w:val="6BB362CE"/>
    <w:rsid w:val="6BBC657C"/>
    <w:rsid w:val="6BC17739"/>
    <w:rsid w:val="6BC920F6"/>
    <w:rsid w:val="6BD472DB"/>
    <w:rsid w:val="6C64581A"/>
    <w:rsid w:val="6CB25092"/>
    <w:rsid w:val="6CCE38E0"/>
    <w:rsid w:val="6CFA2B45"/>
    <w:rsid w:val="6D5C3183"/>
    <w:rsid w:val="6D705444"/>
    <w:rsid w:val="6D94212F"/>
    <w:rsid w:val="6E1B717E"/>
    <w:rsid w:val="6EBC2426"/>
    <w:rsid w:val="6EE8016F"/>
    <w:rsid w:val="6F073CF2"/>
    <w:rsid w:val="6F3A0A5C"/>
    <w:rsid w:val="6F881A99"/>
    <w:rsid w:val="704307EA"/>
    <w:rsid w:val="720A5CE6"/>
    <w:rsid w:val="72292424"/>
    <w:rsid w:val="724205E6"/>
    <w:rsid w:val="725C41F3"/>
    <w:rsid w:val="72995E06"/>
    <w:rsid w:val="72D9465C"/>
    <w:rsid w:val="73391FA2"/>
    <w:rsid w:val="73417EB4"/>
    <w:rsid w:val="73590A9C"/>
    <w:rsid w:val="73C614ED"/>
    <w:rsid w:val="741E05A6"/>
    <w:rsid w:val="746550F3"/>
    <w:rsid w:val="748E5385"/>
    <w:rsid w:val="750E03D5"/>
    <w:rsid w:val="754E66B7"/>
    <w:rsid w:val="75726260"/>
    <w:rsid w:val="76055293"/>
    <w:rsid w:val="76C717D6"/>
    <w:rsid w:val="76E820CF"/>
    <w:rsid w:val="772B6DB7"/>
    <w:rsid w:val="78895529"/>
    <w:rsid w:val="789310DB"/>
    <w:rsid w:val="78B34701"/>
    <w:rsid w:val="793D235B"/>
    <w:rsid w:val="7A0F3388"/>
    <w:rsid w:val="7A25784E"/>
    <w:rsid w:val="7A2A367D"/>
    <w:rsid w:val="7A684727"/>
    <w:rsid w:val="7AD50D75"/>
    <w:rsid w:val="7B4F5CF9"/>
    <w:rsid w:val="7B820B00"/>
    <w:rsid w:val="7BAA00FB"/>
    <w:rsid w:val="7BC92C90"/>
    <w:rsid w:val="7BD71442"/>
    <w:rsid w:val="7D7E4262"/>
    <w:rsid w:val="7D8708E6"/>
    <w:rsid w:val="7DC610DA"/>
    <w:rsid w:val="7DD12EC1"/>
    <w:rsid w:val="7E044328"/>
    <w:rsid w:val="7E49037D"/>
    <w:rsid w:val="7EA36E69"/>
    <w:rsid w:val="7EEF3F71"/>
    <w:rsid w:val="7EF27C0B"/>
    <w:rsid w:val="7F3768AB"/>
    <w:rsid w:val="7F983D01"/>
    <w:rsid w:val="7FBC3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qFormat/>
    <w:uiPriority w:val="0"/>
    <w:pPr>
      <w:keepNext/>
      <w:keepLines/>
      <w:spacing w:beforeLines="0" w:beforeAutospacing="0" w:afterLines="0" w:afterAutospacing="0" w:line="588" w:lineRule="exact"/>
      <w:jc w:val="center"/>
      <w:outlineLvl w:val="2"/>
    </w:pPr>
    <w:rPr>
      <w:rFonts w:eastAsia="方正楷体_GBK"/>
      <w:kern w:val="0"/>
      <w:szCs w:val="20"/>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afterAutospacing="0"/>
    </w:pPr>
  </w:style>
  <w:style w:type="paragraph" w:styleId="3">
    <w:name w:val="Title"/>
    <w:basedOn w:val="1"/>
    <w:next w:val="1"/>
    <w:qFormat/>
    <w:uiPriority w:val="0"/>
    <w:pPr>
      <w:widowControl w:val="0"/>
      <w:spacing w:before="240" w:after="60"/>
      <w:jc w:val="center"/>
      <w:outlineLvl w:val="0"/>
    </w:pPr>
    <w:rPr>
      <w:rFonts w:ascii="Cambria" w:hAnsi="Cambria" w:eastAsia="Times New Roman" w:cs="Times New Roman"/>
      <w:b/>
      <w:bCs/>
      <w:kern w:val="0"/>
      <w:sz w:val="21"/>
      <w:szCs w:val="24"/>
      <w:lang w:val="en-US" w:eastAsia="zh-CN" w:bidi="ar-SA"/>
    </w:rPr>
  </w:style>
  <w:style w:type="paragraph" w:styleId="7">
    <w:name w:val="Normal Indent"/>
    <w:basedOn w:val="1"/>
    <w:next w:val="1"/>
    <w:qFormat/>
    <w:uiPriority w:val="0"/>
    <w:pPr>
      <w:ind w:firstLine="420" w:firstLineChars="200"/>
    </w:pPr>
    <w:rPr>
      <w:rFonts w:ascii="Calibri" w:hAnsi="Calibri" w:eastAsia="宋体"/>
    </w:rPr>
  </w:style>
  <w:style w:type="paragraph" w:styleId="8">
    <w:name w:val="annotation text"/>
    <w:basedOn w:val="1"/>
    <w:qFormat/>
    <w:uiPriority w:val="0"/>
    <w:pPr>
      <w:jc w:val="left"/>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4">
    <w:name w:val="Strong"/>
    <w:basedOn w:val="13"/>
    <w:qFormat/>
    <w:uiPriority w:val="0"/>
    <w:rPr>
      <w:b/>
    </w:rPr>
  </w:style>
  <w:style w:type="paragraph" w:customStyle="1" w:styleId="15">
    <w:name w:val="Default"/>
    <w:unhideWhenUsed/>
    <w:qFormat/>
    <w:uiPriority w:val="0"/>
    <w:pPr>
      <w:widowControl w:val="0"/>
      <w:autoSpaceDE w:val="0"/>
      <w:autoSpaceDN w:val="0"/>
      <w:adjustRightInd w:val="0"/>
    </w:pPr>
    <w:rPr>
      <w:rFonts w:hint="eastAsia" w:ascii="仿宋_GB2312" w:hAnsi="仿宋_GB2312" w:eastAsia="仿宋_GB2312"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ee952838-b3c7-4e58-b490-a37581a6c423</errorID>
      <errorWord>市场化法治化国际化</errorWord>
      <group>L1_Political</group>
      <groupName>政治性问题</groupName>
      <ability>L2_Keyword</ability>
      <abilityName>固定表述</abilityName>
      <candidateList>
        <item>市场化、法治化、国际化</item>
      </candidateList>
      <explain>注意检查当前固定表述标点是否使用规范。</explain>
      <paraID>708F5C09</paraID>
      <start>94</start>
      <end>103</end>
      <status>unmodified</status>
      <modifiedWord/>
      <trackRevisions>false</trackRevisions>
    </reviewItem>
    <reviewItem>
      <errorID>6c27ea0d-92c6-45bb-b0cc-b64b47bb9179</errorID>
      <errorWord>亟需</errorWord>
      <group>L1_Word</group>
      <groupName>字词问题</groupName>
      <ability>L2_Typo</ability>
      <abilityName>字词错误</abilityName>
      <candidateList>
        <item>亟须</item>
      </candidateList>
      <explain/>
      <paraID>4EFA47D6</paraID>
      <start>68</start>
      <end>70</end>
      <status>unmodified</status>
      <modifiedWord/>
      <trackRevisions>false</trackRevisions>
    </reviewItem>
    <reviewItem>
      <errorID>6506f287-1706-4b3c-9369-ac5212c4025a</errorID>
      <errorWord>，</errorWord>
      <group>L1_Word</group>
      <groupName>字词问题</groupName>
      <ability>L2_Typo</ability>
      <abilityName>字词错误</abilityName>
      <candidateList>
        <item>，在</item>
      </candidateList>
      <explain/>
      <paraID>6DF5337D</paraID>
      <start>155</start>
      <end>156</end>
      <status>unmodified</status>
      <modifiedWord/>
      <trackRevisions>false</trackRevisions>
    </reviewItem>
    <reviewItem>
      <errorID>794e3e69-f307-4c12-b2db-f5da3440fd35</errorID>
      <errorWord>法律、法规</errorWord>
      <group>L1_Word</group>
      <groupName>字词问题</groupName>
      <ability>L2_Typo</ability>
      <abilityName>字词错误</abilityName>
      <candidateList>
        <item>法律法规</item>
      </candidateList>
      <explain/>
      <paraID>2C9BB93C</paraID>
      <start>93</start>
      <end>98</end>
      <status>unmodified</status>
      <modifiedWord/>
      <trackRevisions>false</trackRevisions>
    </reviewItem>
    <reviewItem>
      <errorID>69096df4-b482-4f83-b74a-53424d7e1f93</errorID>
      <errorWord>至</errorWord>
      <group>L1_Word</group>
      <groupName>字词问题</groupName>
      <ability>L2_Typo</ability>
      <abilityName>字词错误</abilityName>
      <candidateList>
        <item>至第</item>
      </candidateList>
      <explain/>
      <paraID>58C02859</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528a38-9cb0-4067-9b8c-aaf868ad9556}">
  <ds:schemaRefs/>
</ds:datastoreItem>
</file>

<file path=docProps/app.xml><?xml version="1.0" encoding="utf-8"?>
<Properties xmlns="http://schemas.openxmlformats.org/officeDocument/2006/extended-properties" xmlns:vt="http://schemas.openxmlformats.org/officeDocument/2006/docPropsVTypes">
  <Template>Normal.dotm</Template>
  <Pages>9</Pages>
  <Words>4264</Words>
  <Characters>4290</Characters>
  <Lines>0</Lines>
  <Paragraphs>0</Paragraphs>
  <TotalTime>5</TotalTime>
  <ScaleCrop>false</ScaleCrop>
  <LinksUpToDate>false</LinksUpToDate>
  <CharactersWithSpaces>4290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oss</cp:lastModifiedBy>
  <dcterms:modified xsi:type="dcterms:W3CDTF">2026-02-06T02:52:58Z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F489895EF570408CA05F6F430A966695_13</vt:lpwstr>
  </property>
  <property fmtid="{D5CDD505-2E9C-101B-9397-08002B2CF9AE}" pid="4" name="KSOTemplateDocerSaveRecord">
    <vt:lpwstr>eyJoZGlkIjoiNTk0MDE3OTA3N2M5Y2ZhMjkxNjA3YWExOGZlYjg0Y2MiLCJ1c2VySWQiOiIxMTY5MTk3MjA3In0=</vt:lpwstr>
  </property>
</Properties>
</file>