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napToGrid w:val="0"/>
        <w:spacing w:line="620" w:lineRule="exact"/>
        <w:rPr>
          <w:rFonts w:ascii="Times New Roman" w:hAnsi="Times New Roman"/>
        </w:rPr>
      </w:pPr>
      <w:r>
        <w:rPr>
          <w:rFonts w:ascii="黑体" w:hAnsi="黑体" w:eastAsia="黑体"/>
          <w:sz w:val="32"/>
          <w:szCs w:val="32"/>
        </w:rPr>
        <w:t>附件</w:t>
      </w:r>
      <w:r>
        <w:rPr>
          <w:rFonts w:hint="eastAsia" w:ascii="黑体" w:hAnsi="黑体" w:eastAsia="黑体"/>
          <w:sz w:val="32"/>
          <w:szCs w:val="32"/>
        </w:rPr>
        <w:t>1</w:t>
      </w:r>
    </w:p>
    <w:p>
      <w:pPr>
        <w:spacing w:before="312" w:beforeLines="100"/>
        <w:jc w:val="center"/>
        <w:rPr>
          <w:rFonts w:ascii="方正小标宋_GBK" w:hAnsi="华文中宋" w:eastAsia="方正小标宋_GBK"/>
          <w:color w:val="auto"/>
          <w:sz w:val="44"/>
          <w:szCs w:val="44"/>
          <w:highlight w:val="none"/>
        </w:rPr>
      </w:pPr>
      <w:r>
        <w:rPr>
          <w:rFonts w:hint="eastAsia" w:ascii="方正小标宋_GBK" w:hAnsi="华文中宋" w:eastAsia="方正小标宋_GBK"/>
          <w:sz w:val="44"/>
          <w:szCs w:val="44"/>
        </w:rPr>
        <w:t>202</w:t>
      </w:r>
      <w:r>
        <w:rPr>
          <w:rFonts w:hint="eastAsia" w:ascii="方正小标宋_GBK" w:hAnsi="华文中宋" w:eastAsia="方正小标宋_GBK"/>
          <w:sz w:val="44"/>
          <w:szCs w:val="44"/>
          <w:lang w:val="en-US" w:eastAsia="zh-CN"/>
        </w:rPr>
        <w:t>5</w:t>
      </w:r>
      <w:r>
        <w:rPr>
          <w:rFonts w:hint="eastAsia" w:ascii="方正小标宋_GBK" w:hAnsi="华文中宋" w:eastAsia="方正小标宋_GBK"/>
          <w:sz w:val="44"/>
          <w:szCs w:val="44"/>
        </w:rPr>
        <w:t>年</w:t>
      </w:r>
      <w:r>
        <w:rPr>
          <w:rFonts w:hint="eastAsia" w:ascii="方正小标宋_GBK" w:hAnsi="华文中宋" w:eastAsia="方正小标宋_GBK"/>
          <w:sz w:val="44"/>
          <w:szCs w:val="44"/>
          <w:lang w:val="en-US" w:eastAsia="zh-CN"/>
        </w:rPr>
        <w:t>度</w:t>
      </w:r>
      <w:r>
        <w:rPr>
          <w:rFonts w:hint="eastAsia" w:ascii="方正小标宋_GBK" w:hAnsi="华文中宋" w:eastAsia="方正小标宋_GBK"/>
          <w:sz w:val="44"/>
          <w:szCs w:val="44"/>
        </w:rPr>
        <w:t>辽宁省企业技术中心评价材料</w:t>
      </w:r>
    </w:p>
    <w:p>
      <w:pPr>
        <w:ind w:firstLine="640" w:firstLineChars="200"/>
        <w:rPr>
          <w:rFonts w:ascii="Times New Roman" w:hAnsi="Times New Roman" w:eastAsia="黑体"/>
          <w:color w:val="auto"/>
          <w:sz w:val="32"/>
          <w:szCs w:val="32"/>
          <w:highlight w:val="none"/>
        </w:rPr>
      </w:pPr>
      <w:r>
        <w:rPr>
          <w:rFonts w:ascii="Times New Roman" w:hAnsi="Times New Roman" w:eastAsia="黑体"/>
          <w:color w:val="auto"/>
          <w:sz w:val="32"/>
          <w:szCs w:val="32"/>
          <w:highlight w:val="none"/>
        </w:rPr>
        <w:t>一、企业技术中心评价表</w:t>
      </w:r>
    </w:p>
    <w:tbl>
      <w:tblPr>
        <w:tblStyle w:val="4"/>
        <w:tblW w:w="86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0"/>
        <w:gridCol w:w="1524"/>
        <w:gridCol w:w="2663"/>
        <w:gridCol w:w="2072"/>
        <w:gridCol w:w="16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企业名称</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地址</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邮政编码</w:t>
            </w:r>
          </w:p>
        </w:tc>
        <w:tc>
          <w:tcPr>
            <w:tcW w:w="1671" w:type="dxa"/>
            <w:tcBorders>
              <w:top w:val="nil"/>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主营业务</w:t>
            </w:r>
          </w:p>
        </w:tc>
        <w:tc>
          <w:tcPr>
            <w:tcW w:w="6406" w:type="dxa"/>
            <w:gridSpan w:val="3"/>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vAlign w:val="top"/>
          </w:tcPr>
          <w:p>
            <w:pPr>
              <w:jc w:val="center"/>
              <w:rPr>
                <w:rFonts w:hint="eastAsia" w:ascii="Times New Roman" w:hAnsi="宋体"/>
                <w:color w:val="auto"/>
                <w:sz w:val="24"/>
                <w:szCs w:val="24"/>
                <w:highlight w:val="none"/>
                <w:lang w:val="en-US" w:eastAsia="zh-CN"/>
              </w:rPr>
            </w:pPr>
            <w:r>
              <w:rPr>
                <w:rFonts w:ascii="Times New Roman" w:hAnsi="宋体"/>
                <w:color w:val="auto"/>
                <w:sz w:val="24"/>
                <w:szCs w:val="24"/>
                <w:highlight w:val="none"/>
              </w:rPr>
              <w:t>所属行业</w:t>
            </w:r>
          </w:p>
        </w:tc>
        <w:tc>
          <w:tcPr>
            <w:tcW w:w="2663" w:type="dxa"/>
            <w:tcBorders>
              <w:top w:val="single" w:color="auto" w:sz="4" w:space="0"/>
              <w:left w:val="single" w:color="auto" w:sz="4" w:space="0"/>
              <w:bottom w:val="single" w:color="auto" w:sz="4" w:space="0"/>
              <w:right w:val="single" w:color="auto" w:sz="4" w:space="0"/>
            </w:tcBorders>
            <w:vAlign w:val="top"/>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hint="eastAsia" w:ascii="Times New Roman" w:hAnsi="宋体"/>
                <w:color w:val="auto"/>
                <w:sz w:val="24"/>
                <w:szCs w:val="24"/>
                <w:highlight w:val="none"/>
                <w:lang w:val="en-US" w:eastAsia="zh-CN"/>
              </w:rPr>
            </w:pPr>
            <w:r>
              <w:rPr>
                <w:rFonts w:hint="eastAsia" w:ascii="Times New Roman" w:hAnsi="宋体"/>
                <w:color w:val="auto"/>
                <w:sz w:val="24"/>
                <w:szCs w:val="24"/>
                <w:highlight w:val="none"/>
                <w:lang w:val="en-US" w:eastAsia="zh-CN"/>
              </w:rPr>
              <w:t>统计行业代码</w:t>
            </w:r>
          </w:p>
        </w:tc>
        <w:tc>
          <w:tcPr>
            <w:tcW w:w="1671" w:type="dxa"/>
            <w:tcBorders>
              <w:top w:val="single" w:color="auto" w:sz="4" w:space="0"/>
              <w:left w:val="single" w:color="auto" w:sz="4" w:space="0"/>
              <w:bottom w:val="single" w:color="auto" w:sz="4" w:space="0"/>
              <w:right w:val="single" w:color="auto" w:sz="4" w:space="0"/>
            </w:tcBorders>
          </w:tcPr>
          <w:p>
            <w:pPr>
              <w:jc w:val="center"/>
              <w:rPr>
                <w:rFonts w:hint="eastAsia" w:ascii="Times New Roman" w:hAnsi="宋体"/>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vAlign w:val="top"/>
          </w:tcPr>
          <w:p>
            <w:pPr>
              <w:jc w:val="center"/>
              <w:rPr>
                <w:rFonts w:hint="eastAsia" w:ascii="Times New Roman" w:hAnsi="宋体"/>
                <w:color w:val="auto"/>
                <w:sz w:val="24"/>
                <w:szCs w:val="24"/>
                <w:highlight w:val="none"/>
                <w:lang w:val="en-US" w:eastAsia="zh-CN"/>
              </w:rPr>
            </w:pPr>
            <w:r>
              <w:rPr>
                <w:rFonts w:hint="eastAsia" w:ascii="Times New Roman" w:hAnsi="宋体"/>
                <w:color w:val="auto"/>
                <w:sz w:val="24"/>
                <w:szCs w:val="24"/>
                <w:highlight w:val="none"/>
                <w:lang w:val="en-US" w:eastAsia="zh-CN"/>
              </w:rPr>
              <w:t>所属重点产业集群</w:t>
            </w:r>
          </w:p>
        </w:tc>
        <w:tc>
          <w:tcPr>
            <w:tcW w:w="2663" w:type="dxa"/>
            <w:tcBorders>
              <w:top w:val="single" w:color="auto" w:sz="4" w:space="0"/>
              <w:left w:val="single" w:color="auto" w:sz="4" w:space="0"/>
              <w:bottom w:val="single" w:color="auto" w:sz="4" w:space="0"/>
              <w:right w:val="single" w:color="auto" w:sz="4" w:space="0"/>
            </w:tcBorders>
            <w:vAlign w:val="top"/>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pPr>
              <w:tabs>
                <w:tab w:val="left" w:pos="462"/>
              </w:tabs>
              <w:jc w:val="left"/>
              <w:rPr>
                <w:rFonts w:hint="eastAsia" w:ascii="Times New Roman" w:hAnsi="宋体"/>
                <w:color w:val="auto"/>
                <w:sz w:val="24"/>
                <w:szCs w:val="24"/>
                <w:highlight w:val="none"/>
                <w:lang w:val="en-US" w:eastAsia="zh-CN"/>
              </w:rPr>
            </w:pPr>
            <w:r>
              <w:rPr>
                <w:rFonts w:hint="eastAsia" w:ascii="Times New Roman" w:hAnsi="宋体"/>
                <w:color w:val="auto"/>
                <w:sz w:val="24"/>
                <w:szCs w:val="24"/>
                <w:highlight w:val="none"/>
                <w:lang w:val="en-US" w:eastAsia="zh-CN"/>
              </w:rPr>
              <w:t>所属重点产业链</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hint="eastAsia" w:ascii="Times New Roman" w:hAnsi="宋体"/>
                <w:color w:val="auto"/>
                <w:sz w:val="24"/>
                <w:szCs w:val="24"/>
                <w:highlight w:val="none"/>
                <w:lang w:val="en-US" w:eastAsia="zh-CN"/>
              </w:rPr>
            </w:pPr>
            <w:r>
              <w:rPr>
                <w:rFonts w:hint="eastAsia" w:ascii="Times New Roman" w:hAnsi="宋体"/>
                <w:color w:val="auto"/>
                <w:sz w:val="24"/>
                <w:szCs w:val="24"/>
                <w:highlight w:val="none"/>
                <w:lang w:val="en-US" w:eastAsia="zh-CN"/>
              </w:rPr>
              <w:t>所属战略性</w:t>
            </w:r>
          </w:p>
          <w:p>
            <w:pPr>
              <w:jc w:val="center"/>
              <w:rPr>
                <w:rFonts w:hint="default" w:ascii="Times New Roman" w:hAnsi="宋体" w:eastAsiaTheme="minorEastAsia"/>
                <w:color w:val="auto"/>
                <w:sz w:val="24"/>
                <w:szCs w:val="24"/>
                <w:highlight w:val="none"/>
                <w:lang w:val="en-US" w:eastAsia="zh-CN"/>
              </w:rPr>
            </w:pPr>
            <w:r>
              <w:rPr>
                <w:rFonts w:hint="eastAsia" w:ascii="Times New Roman" w:hAnsi="宋体"/>
                <w:color w:val="auto"/>
                <w:sz w:val="24"/>
                <w:szCs w:val="24"/>
                <w:highlight w:val="none"/>
                <w:lang w:val="en-US" w:eastAsia="zh-CN"/>
              </w:rPr>
              <w:t>新兴产业</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vAlign w:val="center"/>
          </w:tcPr>
          <w:p>
            <w:pPr>
              <w:tabs>
                <w:tab w:val="left" w:pos="462"/>
              </w:tabs>
              <w:jc w:val="center"/>
              <w:rPr>
                <w:rFonts w:hint="default" w:ascii="Times New Roman" w:hAnsi="宋体" w:eastAsiaTheme="minorEastAsia"/>
                <w:color w:val="auto"/>
                <w:sz w:val="24"/>
                <w:szCs w:val="24"/>
                <w:highlight w:val="none"/>
                <w:lang w:val="en-US" w:eastAsia="zh-CN"/>
              </w:rPr>
            </w:pPr>
            <w:r>
              <w:rPr>
                <w:rFonts w:hint="eastAsia" w:ascii="Times New Roman" w:hAnsi="宋体"/>
                <w:color w:val="auto"/>
                <w:sz w:val="24"/>
                <w:szCs w:val="24"/>
                <w:highlight w:val="none"/>
                <w:lang w:val="en-US" w:eastAsia="zh-CN"/>
              </w:rPr>
              <w:t>所属未来产业</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企业负责人</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中心</w:t>
            </w:r>
            <w:r>
              <w:rPr>
                <w:rFonts w:hint="eastAsia" w:ascii="Times New Roman" w:hAnsi="宋体"/>
                <w:color w:val="auto"/>
                <w:sz w:val="24"/>
                <w:szCs w:val="24"/>
                <w:highlight w:val="none"/>
              </w:rPr>
              <w:t>负责人</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ind w:left="-105" w:leftChars="-50" w:right="-105" w:rightChars="-50"/>
              <w:jc w:val="center"/>
              <w:rPr>
                <w:rFonts w:ascii="Times New Roman" w:hAnsi="Times New Roman"/>
                <w:color w:val="auto"/>
                <w:spacing w:val="-4"/>
                <w:sz w:val="24"/>
                <w:szCs w:val="24"/>
                <w:highlight w:val="none"/>
              </w:rPr>
            </w:pPr>
            <w:r>
              <w:rPr>
                <w:rFonts w:ascii="Times New Roman" w:hAnsi="宋体"/>
                <w:color w:val="auto"/>
                <w:spacing w:val="-4"/>
                <w:sz w:val="24"/>
                <w:szCs w:val="24"/>
                <w:highlight w:val="none"/>
              </w:rPr>
              <w:t>中心联系人</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联系电话</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trPr>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电子邮</w:t>
            </w:r>
            <w:r>
              <w:rPr>
                <w:rFonts w:hint="eastAsia" w:ascii="Times New Roman" w:hAnsi="宋体"/>
                <w:color w:val="auto"/>
                <w:sz w:val="24"/>
                <w:szCs w:val="24"/>
                <w:highlight w:val="none"/>
              </w:rPr>
              <w:t>箱</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传真</w:t>
            </w:r>
          </w:p>
        </w:tc>
        <w:tc>
          <w:tcPr>
            <w:tcW w:w="1671"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44" w:type="dxa"/>
            <w:gridSpan w:val="2"/>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企业网址</w:t>
            </w:r>
          </w:p>
        </w:tc>
        <w:tc>
          <w:tcPr>
            <w:tcW w:w="2663" w:type="dxa"/>
            <w:tcBorders>
              <w:top w:val="single" w:color="auto" w:sz="4" w:space="0"/>
              <w:left w:val="single" w:color="auto" w:sz="4" w:space="0"/>
              <w:bottom w:val="single" w:color="auto" w:sz="4" w:space="0"/>
              <w:right w:val="single" w:color="auto" w:sz="4" w:space="0"/>
            </w:tcBorders>
          </w:tcPr>
          <w:p>
            <w:pPr>
              <w:rPr>
                <w:rFonts w:ascii="Times New Roman" w:hAnsi="Times New Roman"/>
                <w:color w:val="auto"/>
                <w:sz w:val="24"/>
                <w:szCs w:val="24"/>
                <w:highlight w:val="none"/>
              </w:rPr>
            </w:pPr>
          </w:p>
        </w:tc>
        <w:tc>
          <w:tcPr>
            <w:tcW w:w="2072" w:type="dxa"/>
            <w:tcBorders>
              <w:top w:val="single" w:color="auto" w:sz="4" w:space="0"/>
              <w:left w:val="single" w:color="auto" w:sz="4" w:space="0"/>
              <w:bottom w:val="single" w:color="auto" w:sz="4" w:space="0"/>
              <w:right w:val="single" w:color="auto" w:sz="4" w:space="0"/>
            </w:tcBorders>
          </w:tcPr>
          <w:p>
            <w:pPr>
              <w:jc w:val="center"/>
              <w:rPr>
                <w:rFonts w:ascii="Times New Roman" w:hAnsi="Times New Roman"/>
                <w:color w:val="auto"/>
                <w:sz w:val="24"/>
                <w:szCs w:val="24"/>
                <w:highlight w:val="none"/>
              </w:rPr>
            </w:pPr>
            <w:r>
              <w:rPr>
                <w:rFonts w:ascii="Times New Roman" w:hAnsi="宋体"/>
                <w:color w:val="auto"/>
                <w:sz w:val="24"/>
                <w:szCs w:val="24"/>
                <w:highlight w:val="none"/>
              </w:rPr>
              <w:t>报告年度</w:t>
            </w:r>
          </w:p>
        </w:tc>
        <w:tc>
          <w:tcPr>
            <w:tcW w:w="1671" w:type="dxa"/>
            <w:tcBorders>
              <w:top w:val="single" w:color="auto" w:sz="4" w:space="0"/>
              <w:left w:val="single" w:color="auto" w:sz="4" w:space="0"/>
              <w:bottom w:val="single" w:color="auto" w:sz="4" w:space="0"/>
              <w:right w:val="single" w:color="auto" w:sz="4" w:space="0"/>
            </w:tcBorders>
          </w:tcPr>
          <w:p>
            <w:pPr>
              <w:wordWrap w:val="0"/>
              <w:jc w:val="right"/>
              <w:rPr>
                <w:rFonts w:ascii="Times New Roman" w:hAnsi="Times New Roman"/>
                <w:color w:val="auto"/>
                <w:sz w:val="24"/>
                <w:szCs w:val="24"/>
                <w:highlight w:val="none"/>
              </w:rPr>
            </w:pPr>
            <w:r>
              <w:rPr>
                <w:rFonts w:ascii="Times New Roman" w:hAnsi="宋体"/>
                <w:color w:val="auto"/>
                <w:sz w:val="24"/>
                <w:szCs w:val="24"/>
                <w:highlight w:val="none"/>
              </w:rPr>
              <w:t>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color w:val="auto"/>
                <w:sz w:val="24"/>
                <w:szCs w:val="24"/>
                <w:highlight w:val="none"/>
              </w:rPr>
            </w:pPr>
            <w:r>
              <w:rPr>
                <w:rFonts w:ascii="Times New Roman" w:hAnsi="宋体"/>
                <w:b/>
                <w:color w:val="auto"/>
                <w:sz w:val="24"/>
                <w:szCs w:val="24"/>
                <w:highlight w:val="none"/>
              </w:rPr>
              <w:t>序号</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color w:val="auto"/>
                <w:sz w:val="24"/>
                <w:szCs w:val="24"/>
                <w:highlight w:val="none"/>
              </w:rPr>
            </w:pPr>
            <w:r>
              <w:rPr>
                <w:rFonts w:ascii="Times New Roman" w:hAnsi="宋体"/>
                <w:b/>
                <w:color w:val="auto"/>
                <w:sz w:val="24"/>
                <w:szCs w:val="24"/>
                <w:highlight w:val="none"/>
              </w:rPr>
              <w:t>定量数据名称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color w:val="auto"/>
                <w:sz w:val="24"/>
                <w:szCs w:val="24"/>
                <w:highlight w:val="none"/>
              </w:rPr>
            </w:pPr>
            <w:r>
              <w:rPr>
                <w:rFonts w:ascii="Times New Roman" w:hAnsi="宋体"/>
                <w:b/>
                <w:color w:val="auto"/>
                <w:sz w:val="24"/>
                <w:szCs w:val="24"/>
                <w:highlight w:val="none"/>
              </w:rPr>
              <w:t>单位</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b/>
                <w:color w:val="auto"/>
                <w:sz w:val="24"/>
                <w:szCs w:val="24"/>
                <w:highlight w:val="none"/>
              </w:rPr>
            </w:pPr>
            <w:r>
              <w:rPr>
                <w:rFonts w:ascii="Times New Roman" w:hAnsi="宋体"/>
                <w:b/>
                <w:color w:val="auto"/>
                <w:sz w:val="24"/>
                <w:szCs w:val="24"/>
                <w:highlight w:val="none"/>
              </w:rPr>
              <w:t>数据值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1</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营业收入</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2</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研究与试验发展经费支出</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3</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研究与试验发展人员数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Times New Roman"/>
                <w:color w:val="auto"/>
                <w:sz w:val="24"/>
                <w:szCs w:val="24"/>
                <w:highlight w:val="none"/>
              </w:rPr>
              <w:t>4</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hint="eastAsia" w:ascii="Times New Roman" w:hAnsi="宋体"/>
                <w:color w:val="auto"/>
                <w:sz w:val="24"/>
                <w:szCs w:val="24"/>
                <w:highlight w:val="none"/>
              </w:rPr>
              <w:t>企业职工总数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Times New Roman"/>
                <w:color w:val="auto"/>
                <w:sz w:val="24"/>
                <w:szCs w:val="24"/>
                <w:highlight w:val="none"/>
              </w:rPr>
              <w:t>5</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技术中心高级专家人数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人</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6</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r>
              <w:rPr>
                <w:rFonts w:ascii="Times New Roman" w:hAnsi="宋体"/>
                <w:color w:val="auto"/>
                <w:sz w:val="24"/>
                <w:szCs w:val="24"/>
                <w:highlight w:val="none"/>
              </w:rPr>
              <w:t>技术中心博士人数</w:t>
            </w:r>
          </w:p>
        </w:tc>
        <w:tc>
          <w:tcPr>
            <w:tcW w:w="207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宋体"/>
                <w:color w:val="auto"/>
                <w:sz w:val="24"/>
                <w:szCs w:val="24"/>
                <w:highlight w:val="none"/>
              </w:rPr>
              <w:t>人</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7</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r>
              <w:rPr>
                <w:rFonts w:ascii="Times New Roman" w:hAnsi="宋体"/>
                <w:color w:val="auto"/>
                <w:sz w:val="24"/>
                <w:szCs w:val="24"/>
                <w:highlight w:val="none"/>
              </w:rPr>
              <w:t>来技术中心从事研发工作的外部专家人数</w:t>
            </w:r>
          </w:p>
        </w:tc>
        <w:tc>
          <w:tcPr>
            <w:tcW w:w="207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宋体"/>
                <w:color w:val="auto"/>
                <w:sz w:val="24"/>
                <w:szCs w:val="24"/>
                <w:highlight w:val="none"/>
              </w:rPr>
              <w:t>人月</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8</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企业全部研发项目数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p>
        </w:tc>
        <w:tc>
          <w:tcPr>
            <w:tcW w:w="4187"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color w:val="auto"/>
                <w:sz w:val="24"/>
                <w:szCs w:val="24"/>
                <w:highlight w:val="none"/>
              </w:rPr>
            </w:pPr>
            <w:r>
              <w:rPr>
                <w:rFonts w:ascii="Times New Roman" w:hAnsi="宋体"/>
                <w:color w:val="auto"/>
                <w:sz w:val="24"/>
                <w:szCs w:val="24"/>
                <w:highlight w:val="none"/>
              </w:rPr>
              <w:t>其中：基础研究与应用研究项目数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p>
        </w:tc>
        <w:tc>
          <w:tcPr>
            <w:tcW w:w="4187" w:type="dxa"/>
            <w:gridSpan w:val="2"/>
            <w:tcBorders>
              <w:top w:val="single" w:color="auto" w:sz="4" w:space="0"/>
              <w:left w:val="single" w:color="auto" w:sz="4" w:space="0"/>
              <w:bottom w:val="single" w:color="auto" w:sz="4" w:space="0"/>
              <w:right w:val="single" w:color="auto" w:sz="4" w:space="0"/>
            </w:tcBorders>
            <w:vAlign w:val="center"/>
          </w:tcPr>
          <w:p>
            <w:pPr>
              <w:ind w:firstLine="480" w:firstLineChars="200"/>
              <w:rPr>
                <w:rFonts w:ascii="Times New Roman" w:hAnsi="Times New Roman"/>
                <w:color w:val="auto"/>
                <w:sz w:val="24"/>
                <w:szCs w:val="24"/>
                <w:highlight w:val="none"/>
              </w:rPr>
            </w:pPr>
            <w:r>
              <w:rPr>
                <w:rFonts w:ascii="Times New Roman" w:hAnsi="宋体"/>
                <w:color w:val="auto"/>
                <w:sz w:val="24"/>
                <w:szCs w:val="24"/>
                <w:highlight w:val="none"/>
              </w:rPr>
              <w:t>其中：产学研合作项目数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9</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国家级研发平台数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color w:val="auto"/>
                <w:sz w:val="24"/>
                <w:szCs w:val="24"/>
                <w:highlight w:val="none"/>
              </w:rPr>
            </w:pPr>
            <w:r>
              <w:rPr>
                <w:rFonts w:ascii="Times New Roman" w:hAnsi="宋体"/>
                <w:color w:val="auto"/>
                <w:sz w:val="24"/>
                <w:szCs w:val="24"/>
                <w:highlight w:val="none"/>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10</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省级研发平台数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1</w:t>
            </w:r>
            <w:r>
              <w:rPr>
                <w:rFonts w:hint="eastAsia" w:ascii="Times New Roman" w:hAnsi="Times New Roman"/>
                <w:color w:val="auto"/>
                <w:sz w:val="24"/>
                <w:szCs w:val="24"/>
                <w:highlight w:val="none"/>
              </w:rPr>
              <w:t>1</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highlight w:val="none"/>
              </w:rPr>
            </w:pPr>
            <w:r>
              <w:rPr>
                <w:rFonts w:ascii="Times New Roman" w:hAnsi="宋体"/>
                <w:color w:val="auto"/>
                <w:sz w:val="24"/>
                <w:szCs w:val="24"/>
                <w:highlight w:val="none"/>
              </w:rPr>
              <w:t>通过认证的检测机构、实验室等数量</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color w:val="auto"/>
                <w:sz w:val="24"/>
                <w:szCs w:val="24"/>
                <w:highlight w:val="none"/>
              </w:rPr>
            </w:pPr>
            <w:r>
              <w:rPr>
                <w:rFonts w:ascii="Times New Roman" w:hAnsi="宋体"/>
                <w:color w:val="auto"/>
                <w:sz w:val="24"/>
                <w:szCs w:val="24"/>
                <w:highlight w:val="none"/>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12</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企业技术开发仪器设备原值</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13</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企业拥有的全部有效专利数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p>
        </w:tc>
        <w:tc>
          <w:tcPr>
            <w:tcW w:w="4187" w:type="dxa"/>
            <w:gridSpan w:val="2"/>
            <w:tcBorders>
              <w:top w:val="single" w:color="auto" w:sz="4" w:space="0"/>
              <w:left w:val="single" w:color="auto" w:sz="4" w:space="0"/>
              <w:bottom w:val="single" w:color="auto" w:sz="4" w:space="0"/>
              <w:right w:val="single" w:color="auto" w:sz="4" w:space="0"/>
            </w:tcBorders>
            <w:vAlign w:val="center"/>
          </w:tcPr>
          <w:p>
            <w:pPr>
              <w:ind w:firstLine="360" w:firstLineChars="150"/>
              <w:rPr>
                <w:rFonts w:ascii="Times New Roman" w:hAnsi="Times New Roman"/>
                <w:color w:val="auto"/>
                <w:sz w:val="24"/>
                <w:szCs w:val="24"/>
                <w:highlight w:val="none"/>
              </w:rPr>
            </w:pPr>
            <w:r>
              <w:rPr>
                <w:rFonts w:ascii="Times New Roman" w:hAnsi="宋体"/>
                <w:color w:val="auto"/>
                <w:sz w:val="24"/>
                <w:szCs w:val="24"/>
                <w:highlight w:val="none"/>
              </w:rPr>
              <w:t>其中：有效发明专利数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Times New Roman"/>
                <w:color w:val="auto"/>
                <w:sz w:val="24"/>
                <w:szCs w:val="24"/>
                <w:highlight w:val="none"/>
              </w:rPr>
              <w:t>14</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当年被受理的专利申请数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p>
        </w:tc>
        <w:tc>
          <w:tcPr>
            <w:tcW w:w="4187" w:type="dxa"/>
            <w:gridSpan w:val="2"/>
            <w:tcBorders>
              <w:top w:val="single" w:color="auto" w:sz="4" w:space="0"/>
              <w:left w:val="single" w:color="auto" w:sz="4" w:space="0"/>
              <w:bottom w:val="single" w:color="auto" w:sz="4" w:space="0"/>
              <w:right w:val="single" w:color="auto" w:sz="4" w:space="0"/>
            </w:tcBorders>
            <w:vAlign w:val="center"/>
          </w:tcPr>
          <w:p>
            <w:pPr>
              <w:ind w:firstLine="436" w:firstLineChars="200"/>
              <w:rPr>
                <w:rFonts w:ascii="Times New Roman" w:hAnsi="Times New Roman"/>
                <w:color w:val="auto"/>
                <w:sz w:val="24"/>
                <w:szCs w:val="24"/>
                <w:highlight w:val="none"/>
              </w:rPr>
            </w:pPr>
            <w:r>
              <w:rPr>
                <w:rFonts w:ascii="Times New Roman" w:hAnsi="宋体" w:eastAsiaTheme="minorEastAsia"/>
                <w:color w:val="auto"/>
                <w:spacing w:val="-11"/>
                <w:sz w:val="24"/>
                <w:szCs w:val="24"/>
                <w:highlight w:val="none"/>
              </w:rPr>
              <w:t>其中：当年被受理的发明专利申请数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Times New Roman"/>
                <w:color w:val="auto"/>
                <w:sz w:val="24"/>
                <w:szCs w:val="24"/>
                <w:highlight w:val="none"/>
              </w:rPr>
              <w:t>1</w:t>
            </w:r>
            <w:r>
              <w:rPr>
                <w:rFonts w:hint="eastAsia" w:ascii="Times New Roman" w:hAnsi="Times New Roman"/>
                <w:color w:val="auto"/>
                <w:sz w:val="24"/>
                <w:szCs w:val="24"/>
                <w:highlight w:val="none"/>
              </w:rPr>
              <w:t>5</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r>
              <w:rPr>
                <w:rFonts w:ascii="Times New Roman" w:hAnsi="宋体"/>
                <w:color w:val="auto"/>
                <w:sz w:val="24"/>
                <w:szCs w:val="24"/>
                <w:highlight w:val="none"/>
              </w:rPr>
              <w:t>最近三年主持和参加制定的国际、国家、行业、地方标准数</w:t>
            </w:r>
          </w:p>
        </w:tc>
        <w:tc>
          <w:tcPr>
            <w:tcW w:w="2072" w:type="dxa"/>
            <w:tcBorders>
              <w:top w:val="single" w:color="auto" w:sz="4" w:space="0"/>
              <w:left w:val="single" w:color="auto" w:sz="4" w:space="0"/>
              <w:bottom w:val="single" w:color="auto" w:sz="4" w:space="0"/>
              <w:right w:val="single" w:color="auto" w:sz="4" w:space="0"/>
            </w:tcBorders>
            <w:vAlign w:val="center"/>
          </w:tcPr>
          <w:p>
            <w:pPr>
              <w:snapToGrid w:val="0"/>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16</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新产品销售收入</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17</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新产品销售利润</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18</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利润总额</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万元</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hint="eastAsia" w:ascii="Times New Roman" w:hAnsi="Times New Roman"/>
                <w:color w:val="auto"/>
                <w:sz w:val="24"/>
                <w:szCs w:val="24"/>
                <w:highlight w:val="none"/>
              </w:rPr>
              <w:t>19</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snapToGrid w:val="0"/>
              <w:rPr>
                <w:rFonts w:ascii="Times New Roman" w:hAnsi="Times New Roman"/>
                <w:color w:val="auto"/>
                <w:sz w:val="24"/>
                <w:szCs w:val="24"/>
                <w:highlight w:val="none"/>
              </w:rPr>
            </w:pPr>
            <w:r>
              <w:rPr>
                <w:rFonts w:hint="eastAsia" w:ascii="Times New Roman" w:hAnsi="宋体"/>
                <w:color w:val="auto"/>
                <w:sz w:val="24"/>
                <w:szCs w:val="24"/>
                <w:highlight w:val="none"/>
                <w:lang w:val="en-US" w:eastAsia="zh-CN"/>
              </w:rPr>
              <w:t>最近三年</w:t>
            </w:r>
            <w:r>
              <w:rPr>
                <w:rFonts w:ascii="Times New Roman" w:hAnsi="宋体"/>
                <w:color w:val="auto"/>
                <w:sz w:val="24"/>
                <w:szCs w:val="24"/>
                <w:highlight w:val="none"/>
              </w:rPr>
              <w:t>获国家、部委、省自然科学、技术发明、科技进步奖等奖励项目数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hint="default" w:ascii="Times New Roman" w:hAnsi="Times New Roman" w:eastAsiaTheme="minorEastAsia"/>
                <w:color w:val="auto"/>
                <w:sz w:val="24"/>
                <w:szCs w:val="24"/>
                <w:highlight w:val="none"/>
                <w:lang w:val="en-US" w:eastAsia="zh-CN"/>
              </w:rPr>
            </w:pPr>
            <w:r>
              <w:rPr>
                <w:rFonts w:hint="eastAsia" w:ascii="Times New Roman" w:hAnsi="Times New Roman"/>
                <w:color w:val="auto"/>
                <w:sz w:val="24"/>
                <w:szCs w:val="24"/>
                <w:highlight w:val="none"/>
                <w:lang w:val="en-US" w:eastAsia="zh-CN"/>
              </w:rPr>
              <w:t>20</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snapToGrid w:val="0"/>
              <w:rPr>
                <w:rFonts w:hint="eastAsia" w:ascii="Times New Roman" w:hAnsi="宋体"/>
                <w:color w:val="auto"/>
                <w:sz w:val="24"/>
                <w:szCs w:val="24"/>
                <w:highlight w:val="none"/>
                <w:lang w:val="en-US" w:eastAsia="zh-CN"/>
              </w:rPr>
            </w:pPr>
            <w:r>
              <w:rPr>
                <w:rFonts w:ascii="Times New Roman" w:hAnsi="宋体"/>
                <w:color w:val="auto"/>
                <w:sz w:val="24"/>
                <w:szCs w:val="24"/>
                <w:highlight w:val="none"/>
              </w:rPr>
              <w:t>最近三年</w:t>
            </w:r>
            <w:r>
              <w:rPr>
                <w:rFonts w:hint="eastAsia" w:ascii="Times New Roman" w:hAnsi="宋体"/>
                <w:color w:val="auto"/>
                <w:sz w:val="24"/>
                <w:szCs w:val="24"/>
                <w:highlight w:val="none"/>
                <w:lang w:val="en-US" w:eastAsia="zh-CN"/>
              </w:rPr>
              <w:t>获得</w:t>
            </w:r>
            <w:r>
              <w:rPr>
                <w:rFonts w:ascii="Times New Roman" w:hAnsi="宋体"/>
                <w:color w:val="auto"/>
                <w:sz w:val="24"/>
                <w:szCs w:val="24"/>
                <w:highlight w:val="none"/>
                <w:lang w:val="en-US" w:eastAsia="zh-CN"/>
              </w:rPr>
              <w:t>首台（套）装备、首批次新材料、首版次</w:t>
            </w:r>
            <w:r>
              <w:rPr>
                <w:rFonts w:hint="default" w:ascii="Times New Roman" w:hAnsi="宋体"/>
                <w:color w:val="auto"/>
                <w:sz w:val="24"/>
                <w:szCs w:val="24"/>
                <w:highlight w:val="none"/>
                <w:lang w:val="en-US" w:eastAsia="zh-CN"/>
              </w:rPr>
              <w:t>软件等新技术新产品</w:t>
            </w:r>
            <w:r>
              <w:rPr>
                <w:rFonts w:hint="eastAsia" w:ascii="Times New Roman" w:hAnsi="宋体"/>
                <w:color w:val="auto"/>
                <w:sz w:val="24"/>
                <w:szCs w:val="24"/>
                <w:highlight w:val="none"/>
                <w:lang w:val="en-US" w:eastAsia="zh-CN"/>
              </w:rPr>
              <w:t>数量</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宋体"/>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snapToGrid w:val="0"/>
              <w:jc w:val="center"/>
              <w:rPr>
                <w:rFonts w:hint="eastAsia" w:ascii="Times New Roman" w:hAnsi="Times New Roman" w:eastAsiaTheme="minorEastAsia"/>
                <w:color w:val="auto"/>
                <w:sz w:val="24"/>
                <w:szCs w:val="24"/>
                <w:highlight w:val="none"/>
                <w:lang w:eastAsia="zh-CN"/>
              </w:rPr>
            </w:pPr>
            <w:r>
              <w:rPr>
                <w:rFonts w:hint="eastAsia" w:ascii="Times New Roman" w:hAnsi="Times New Roman"/>
                <w:color w:val="auto"/>
                <w:sz w:val="24"/>
                <w:szCs w:val="24"/>
                <w:highlight w:val="none"/>
              </w:rPr>
              <w:t>2</w:t>
            </w:r>
            <w:r>
              <w:rPr>
                <w:rFonts w:hint="eastAsia" w:ascii="Times New Roman" w:hAnsi="Times New Roman"/>
                <w:color w:val="auto"/>
                <w:sz w:val="24"/>
                <w:szCs w:val="24"/>
                <w:highlight w:val="none"/>
                <w:lang w:val="en-US" w:eastAsia="zh-CN"/>
              </w:rPr>
              <w:t>1</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技术中心与其他组织合办开发机构数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个</w:t>
            </w:r>
          </w:p>
        </w:tc>
        <w:tc>
          <w:tcPr>
            <w:tcW w:w="1671" w:type="dxa"/>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0" w:type="dxa"/>
            <w:tcBorders>
              <w:top w:val="single" w:color="auto" w:sz="4" w:space="0"/>
              <w:left w:val="single" w:color="auto" w:sz="4" w:space="0"/>
              <w:bottom w:val="single" w:color="auto" w:sz="4" w:space="0"/>
              <w:right w:val="single" w:color="auto" w:sz="4" w:space="0"/>
            </w:tcBorders>
            <w:vAlign w:val="center"/>
          </w:tcPr>
          <w:p>
            <w:pPr>
              <w:jc w:val="center"/>
              <w:rPr>
                <w:rFonts w:hint="eastAsia" w:ascii="Times New Roman" w:hAnsi="Times New Roman" w:eastAsiaTheme="minorEastAsia"/>
                <w:color w:val="auto"/>
                <w:sz w:val="24"/>
                <w:szCs w:val="24"/>
                <w:highlight w:val="none"/>
                <w:lang w:eastAsia="zh-CN"/>
              </w:rPr>
            </w:pPr>
            <w:r>
              <w:rPr>
                <w:rFonts w:hint="eastAsia" w:ascii="Times New Roman" w:hAnsi="Times New Roman"/>
                <w:color w:val="auto"/>
                <w:sz w:val="24"/>
                <w:szCs w:val="24"/>
                <w:highlight w:val="none"/>
              </w:rPr>
              <w:t>2</w:t>
            </w:r>
            <w:r>
              <w:rPr>
                <w:rFonts w:hint="eastAsia" w:ascii="Times New Roman" w:hAnsi="Times New Roman"/>
                <w:color w:val="auto"/>
                <w:sz w:val="24"/>
                <w:szCs w:val="24"/>
                <w:highlight w:val="none"/>
                <w:lang w:val="en-US" w:eastAsia="zh-CN"/>
              </w:rPr>
              <w:t>2</w:t>
            </w:r>
          </w:p>
        </w:tc>
        <w:tc>
          <w:tcPr>
            <w:tcW w:w="4187" w:type="dxa"/>
            <w:gridSpan w:val="2"/>
            <w:tcBorders>
              <w:top w:val="single" w:color="auto" w:sz="4" w:space="0"/>
              <w:left w:val="single" w:color="auto" w:sz="4" w:space="0"/>
              <w:bottom w:val="single" w:color="auto" w:sz="4" w:space="0"/>
              <w:right w:val="single" w:color="auto" w:sz="4" w:space="0"/>
            </w:tcBorders>
            <w:vAlign w:val="center"/>
          </w:tcPr>
          <w:p>
            <w:pPr>
              <w:rPr>
                <w:rFonts w:ascii="Times New Roman" w:hAnsi="Times New Roman"/>
                <w:color w:val="auto"/>
                <w:sz w:val="24"/>
                <w:szCs w:val="24"/>
                <w:highlight w:val="none"/>
              </w:rPr>
            </w:pPr>
            <w:r>
              <w:rPr>
                <w:rFonts w:ascii="Times New Roman" w:hAnsi="宋体"/>
                <w:color w:val="auto"/>
                <w:sz w:val="24"/>
                <w:szCs w:val="24"/>
                <w:highlight w:val="none"/>
              </w:rPr>
              <w:t>当年完成的新产品新技术新工艺开发项目数</w:t>
            </w:r>
          </w:p>
        </w:tc>
        <w:tc>
          <w:tcPr>
            <w:tcW w:w="2072"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r>
              <w:rPr>
                <w:rFonts w:ascii="Times New Roman" w:hAnsi="宋体"/>
                <w:color w:val="auto"/>
                <w:sz w:val="24"/>
                <w:szCs w:val="24"/>
                <w:highlight w:val="none"/>
              </w:rPr>
              <w:t>项</w:t>
            </w:r>
          </w:p>
        </w:tc>
        <w:tc>
          <w:tcPr>
            <w:tcW w:w="1671" w:type="dxa"/>
            <w:tcBorders>
              <w:top w:val="single" w:color="auto" w:sz="4" w:space="0"/>
              <w:left w:val="single" w:color="auto" w:sz="4" w:space="0"/>
              <w:bottom w:val="single" w:color="auto" w:sz="4" w:space="0"/>
              <w:right w:val="single" w:color="auto" w:sz="4" w:space="0"/>
            </w:tcBorders>
            <w:vAlign w:val="center"/>
          </w:tcPr>
          <w:p>
            <w:pPr>
              <w:jc w:val="center"/>
              <w:rPr>
                <w:rFonts w:ascii="Times New Roman" w:hAnsi="Times New Roman"/>
                <w:color w:val="auto"/>
                <w:sz w:val="24"/>
                <w:szCs w:val="24"/>
                <w:highlight w:val="none"/>
              </w:rPr>
            </w:pPr>
          </w:p>
        </w:tc>
      </w:tr>
    </w:tbl>
    <w:p>
      <w:pPr>
        <w:adjustRightInd w:val="0"/>
        <w:snapToGrid w:val="0"/>
        <w:spacing w:line="620" w:lineRule="exact"/>
        <w:ind w:firstLine="640" w:firstLineChars="200"/>
        <w:rPr>
          <w:rFonts w:ascii="仿宋_GB2312" w:hAnsi="Times New Roman" w:eastAsia="仿宋_GB2312"/>
          <w:color w:val="auto"/>
          <w:sz w:val="32"/>
          <w:szCs w:val="32"/>
          <w:highlight w:val="none"/>
        </w:rPr>
      </w:pPr>
      <w:r>
        <w:rPr>
          <w:rFonts w:hint="eastAsia" w:ascii="仿宋_GB2312" w:hAnsi="Times New Roman" w:eastAsia="仿宋_GB2312"/>
          <w:color w:val="auto"/>
          <w:sz w:val="32"/>
          <w:szCs w:val="32"/>
          <w:highlight w:val="none"/>
        </w:rPr>
        <w:t>填写说明：</w:t>
      </w:r>
    </w:p>
    <w:p>
      <w:pPr>
        <w:adjustRightInd w:val="0"/>
        <w:snapToGrid w:val="0"/>
        <w:spacing w:line="620" w:lineRule="exact"/>
        <w:ind w:firstLine="640" w:firstLineChars="200"/>
        <w:rPr>
          <w:rFonts w:hint="eastAsia" w:ascii="仿宋_GB2312" w:hAnsi="Times New Roman" w:eastAsia="仿宋_GB2312"/>
          <w:color w:val="auto"/>
          <w:sz w:val="32"/>
          <w:szCs w:val="32"/>
          <w:highlight w:val="none"/>
        </w:rPr>
      </w:pPr>
      <w:r>
        <w:rPr>
          <w:rFonts w:hint="eastAsia" w:ascii="仿宋_GB2312" w:hAnsi="Times New Roman" w:eastAsia="仿宋_GB2312"/>
          <w:color w:val="auto"/>
          <w:sz w:val="32"/>
          <w:szCs w:val="32"/>
          <w:highlight w:val="none"/>
        </w:rPr>
        <w:t>1.企业名称：参评企业需在此表上加盖公章，填写企业名称需与企业公章一致。</w:t>
      </w:r>
    </w:p>
    <w:p>
      <w:pPr>
        <w:adjustRightInd w:val="0"/>
        <w:snapToGrid w:val="0"/>
        <w:spacing w:line="620" w:lineRule="exact"/>
        <w:ind w:firstLine="640" w:firstLineChars="200"/>
        <w:rPr>
          <w:rFonts w:hint="default" w:ascii="仿宋_GB2312" w:hAnsi="Times New Roman" w:eastAsia="仿宋_GB2312"/>
          <w:color w:val="auto"/>
          <w:sz w:val="32"/>
          <w:szCs w:val="32"/>
          <w:highlight w:val="none"/>
          <w:lang w:val="en-US" w:eastAsia="zh-CN"/>
        </w:rPr>
      </w:pPr>
      <w:r>
        <w:rPr>
          <w:rFonts w:hint="eastAsia" w:ascii="仿宋_GB2312" w:hAnsi="Times New Roman" w:eastAsia="仿宋_GB2312"/>
          <w:color w:val="auto"/>
          <w:sz w:val="32"/>
          <w:szCs w:val="32"/>
          <w:highlight w:val="none"/>
        </w:rPr>
        <w:t>2.</w:t>
      </w:r>
      <w:r>
        <w:rPr>
          <w:rFonts w:hint="eastAsia" w:ascii="仿宋_GB2312" w:hAnsi="Times New Roman" w:eastAsia="仿宋_GB2312"/>
          <w:color w:val="auto"/>
          <w:sz w:val="32"/>
          <w:szCs w:val="32"/>
          <w:highlight w:val="none"/>
          <w:lang w:val="en-US" w:eastAsia="zh-CN"/>
        </w:rPr>
        <w:t>所属行业及统计行业代码：对照《国民经济行业分类与代码（</w:t>
      </w:r>
      <w:r>
        <w:rPr>
          <w:rFonts w:hint="default" w:ascii="仿宋_GB2312" w:hAnsi="Times New Roman" w:eastAsia="仿宋_GB2312"/>
          <w:color w:val="auto"/>
          <w:sz w:val="32"/>
          <w:szCs w:val="32"/>
          <w:highlight w:val="none"/>
          <w:lang w:val="en-US" w:eastAsia="zh-CN"/>
        </w:rPr>
        <w:t>GB/T4754-2017）》，</w:t>
      </w:r>
      <w:r>
        <w:rPr>
          <w:rFonts w:hint="eastAsia" w:ascii="仿宋_GB2312" w:hAnsi="Times New Roman" w:eastAsia="仿宋_GB2312"/>
          <w:color w:val="auto"/>
          <w:sz w:val="32"/>
          <w:szCs w:val="32"/>
          <w:highlight w:val="none"/>
          <w:lang w:val="en-US" w:eastAsia="zh-CN"/>
        </w:rPr>
        <w:t>所属行业</w:t>
      </w:r>
      <w:r>
        <w:rPr>
          <w:rFonts w:hint="default" w:ascii="仿宋_GB2312" w:hAnsi="Times New Roman" w:eastAsia="仿宋_GB2312"/>
          <w:color w:val="auto"/>
          <w:sz w:val="32"/>
          <w:szCs w:val="32"/>
          <w:highlight w:val="none"/>
          <w:lang w:val="en-US" w:eastAsia="zh-CN"/>
        </w:rPr>
        <w:t>填写企业主营业务对应的</w:t>
      </w:r>
      <w:r>
        <w:rPr>
          <w:rFonts w:hint="eastAsia" w:ascii="仿宋_GB2312" w:hAnsi="Times New Roman" w:eastAsia="仿宋_GB2312"/>
          <w:color w:val="auto"/>
          <w:sz w:val="32"/>
          <w:szCs w:val="32"/>
          <w:highlight w:val="none"/>
          <w:lang w:val="en-US" w:eastAsia="zh-CN"/>
        </w:rPr>
        <w:t>行业名称，统计行业代码对应</w:t>
      </w:r>
      <w:r>
        <w:rPr>
          <w:rFonts w:hint="default" w:ascii="仿宋_GB2312" w:hAnsi="Times New Roman" w:eastAsia="仿宋_GB2312"/>
          <w:color w:val="auto"/>
          <w:sz w:val="32"/>
          <w:szCs w:val="32"/>
          <w:highlight w:val="none"/>
          <w:lang w:val="en-US" w:eastAsia="zh-CN"/>
        </w:rPr>
        <w:t>统计“大类”（二位码）编号，如主营业务为农副食品加工业的企业，</w:t>
      </w:r>
      <w:r>
        <w:rPr>
          <w:rFonts w:hint="eastAsia" w:ascii="仿宋_GB2312" w:hAnsi="Times New Roman" w:eastAsia="仿宋_GB2312"/>
          <w:color w:val="auto"/>
          <w:sz w:val="32"/>
          <w:szCs w:val="32"/>
          <w:highlight w:val="none"/>
          <w:lang w:val="en-US" w:eastAsia="zh-CN"/>
        </w:rPr>
        <w:t>所属行业</w:t>
      </w:r>
      <w:r>
        <w:rPr>
          <w:rFonts w:hint="default" w:ascii="仿宋_GB2312" w:hAnsi="Times New Roman" w:eastAsia="仿宋_GB2312"/>
          <w:color w:val="auto"/>
          <w:sz w:val="32"/>
          <w:szCs w:val="32"/>
          <w:highlight w:val="none"/>
          <w:lang w:val="en-US" w:eastAsia="zh-CN"/>
        </w:rPr>
        <w:t>填写“农副食品加工业”</w:t>
      </w:r>
      <w:r>
        <w:rPr>
          <w:rFonts w:hint="eastAsia" w:ascii="仿宋_GB2312" w:hAnsi="Times New Roman" w:eastAsia="仿宋_GB2312"/>
          <w:color w:val="auto"/>
          <w:sz w:val="32"/>
          <w:szCs w:val="32"/>
          <w:highlight w:val="none"/>
          <w:lang w:val="en-US" w:eastAsia="zh-CN"/>
        </w:rPr>
        <w:t>，统计行业代码填写</w:t>
      </w:r>
      <w:r>
        <w:rPr>
          <w:rFonts w:hint="default" w:ascii="仿宋_GB2312" w:hAnsi="Times New Roman" w:eastAsia="仿宋_GB2312"/>
          <w:color w:val="auto"/>
          <w:sz w:val="32"/>
          <w:szCs w:val="32"/>
          <w:highlight w:val="none"/>
          <w:lang w:val="en-US" w:eastAsia="zh-CN"/>
        </w:rPr>
        <w:t>“13”。</w:t>
      </w:r>
    </w:p>
    <w:p>
      <w:pPr>
        <w:adjustRightInd w:val="0"/>
        <w:snapToGrid w:val="0"/>
        <w:spacing w:line="620" w:lineRule="exact"/>
        <w:ind w:firstLine="640" w:firstLineChars="200"/>
        <w:rPr>
          <w:rFonts w:hint="default"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3.所属重点产业集群，按照以下产业集群选其一填写。</w:t>
      </w:r>
    </w:p>
    <w:p>
      <w:pPr>
        <w:adjustRightInd w:val="0"/>
        <w:snapToGrid w:val="0"/>
        <w:spacing w:line="620" w:lineRule="exact"/>
        <w:ind w:firstLine="600" w:firstLineChars="200"/>
        <w:rPr>
          <w:rFonts w:hint="eastAsia" w:ascii="仿宋_GB2312" w:hAnsi="Times New Roman" w:eastAsia="仿宋_GB2312" w:cstheme="minorBidi"/>
          <w:color w:val="auto"/>
          <w:kern w:val="2"/>
          <w:sz w:val="32"/>
          <w:szCs w:val="32"/>
          <w:highlight w:val="none"/>
          <w:lang w:val="en-US" w:eastAsia="zh-CN" w:bidi="ar-SA"/>
        </w:rPr>
      </w:pP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绿色石化及精细化工产业集群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航空航天装备产业集群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菱镁精深加工及特色资源产业集群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船舶与海工装备产业集群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工业母机产业集群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机器人及智能制造产业集群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高品质钢铁材料产业集群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汽车及零部件产业集群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集成电路与电子元器件产业集群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生物医药和先进医疗装备产业集群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1</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电力装备和新能源产业集群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工程机械与高端重型装备产业集群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3</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人工智能及新一代信息技术产业集群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4</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农产品生产与精深加工产业集群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5</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先进有色金属材料产业集群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6</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轨道交通装备产业集群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7</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核工业装备产业集群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8</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节能环保及废弃资源综合利用产业集群</w:t>
      </w:r>
      <w:r>
        <w:rPr>
          <w:rFonts w:ascii="Times New Roman" w:hAnsi="Times New Roman" w:eastAsia="仿宋_GB2312" w:cs="Times New Roman"/>
          <w:sz w:val="30"/>
          <w:szCs w:val="30"/>
        </w:rPr>
        <w:t>（1</w:t>
      </w:r>
      <w:r>
        <w:rPr>
          <w:rFonts w:hint="eastAsia" w:ascii="Times New Roman" w:hAnsi="Times New Roman" w:eastAsia="仿宋_GB2312" w:cs="Times New Roman"/>
          <w:sz w:val="30"/>
          <w:szCs w:val="30"/>
          <w:lang w:val="en-US" w:eastAsia="zh-CN"/>
        </w:rPr>
        <w:t>9</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现代轻工纺织产业集群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20</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仪器仪表产业集群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w:t>
      </w:r>
      <w:r>
        <w:rPr>
          <w:rFonts w:ascii="Times New Roman" w:hAnsi="Times New Roman" w:eastAsia="仿宋_GB2312" w:cs="Times New Roman"/>
          <w:sz w:val="30"/>
          <w:szCs w:val="30"/>
        </w:rPr>
        <w:t>1）</w:t>
      </w:r>
      <w:r>
        <w:rPr>
          <w:rFonts w:hint="eastAsia" w:ascii="Times New Roman" w:hAnsi="Times New Roman" w:eastAsia="仿宋_GB2312" w:cs="Times New Roman"/>
          <w:sz w:val="32"/>
          <w:szCs w:val="32"/>
        </w:rPr>
        <w:t>先进生产性服务业产业集群</w:t>
      </w:r>
      <w:r>
        <w:rPr>
          <w:rFonts w:ascii="Times New Roman" w:hAnsi="Times New Roman" w:eastAsia="仿宋_GB2312" w:cs="Times New Roman"/>
          <w:sz w:val="30"/>
          <w:szCs w:val="30"/>
        </w:rPr>
        <w:t>（</w:t>
      </w:r>
      <w:r>
        <w:rPr>
          <w:rFonts w:hint="eastAsia" w:ascii="Times New Roman" w:hAnsi="Times New Roman" w:eastAsia="仿宋_GB2312" w:cs="Times New Roman"/>
          <w:sz w:val="30"/>
          <w:szCs w:val="30"/>
          <w:lang w:val="en-US" w:eastAsia="zh-CN"/>
        </w:rPr>
        <w:t>22</w:t>
      </w:r>
      <w:r>
        <w:rPr>
          <w:rFonts w:ascii="Times New Roman" w:hAnsi="Times New Roman" w:eastAsia="仿宋_GB2312" w:cs="Times New Roman"/>
          <w:sz w:val="30"/>
          <w:szCs w:val="30"/>
        </w:rPr>
        <w:t>）</w:t>
      </w:r>
      <w:r>
        <w:rPr>
          <w:rFonts w:hint="eastAsia" w:ascii="Times New Roman" w:hAnsi="Times New Roman" w:eastAsia="仿宋_GB2312" w:cs="Times New Roman"/>
          <w:sz w:val="32"/>
          <w:szCs w:val="32"/>
        </w:rPr>
        <w:t>未来产业集群</w:t>
      </w:r>
      <w:r>
        <w:rPr>
          <w:rFonts w:hint="eastAsia" w:ascii="仿宋_GB2312" w:hAnsi="Times New Roman" w:eastAsia="仿宋_GB2312" w:cstheme="minorBidi"/>
          <w:color w:val="auto"/>
          <w:kern w:val="2"/>
          <w:sz w:val="32"/>
          <w:szCs w:val="32"/>
          <w:highlight w:val="none"/>
          <w:lang w:val="en-US" w:eastAsia="zh-CN" w:bidi="ar-SA"/>
        </w:rPr>
        <w:t>。</w:t>
      </w:r>
    </w:p>
    <w:p>
      <w:pPr>
        <w:adjustRightInd w:val="0"/>
        <w:snapToGrid w:val="0"/>
        <w:spacing w:line="620" w:lineRule="exact"/>
        <w:ind w:firstLine="640" w:firstLineChars="200"/>
        <w:rPr>
          <w:rFonts w:ascii="Times New Roman" w:hAnsi="Times New Roman" w:eastAsia="仿宋_GB2312" w:cs="Times New Roman"/>
          <w:sz w:val="32"/>
          <w:szCs w:val="32"/>
        </w:rPr>
      </w:pPr>
      <w:r>
        <w:rPr>
          <w:rFonts w:hint="eastAsia" w:ascii="仿宋_GB2312" w:hAnsi="Times New Roman" w:eastAsia="仿宋_GB2312" w:cstheme="minorBidi"/>
          <w:color w:val="auto"/>
          <w:kern w:val="2"/>
          <w:sz w:val="32"/>
          <w:szCs w:val="32"/>
          <w:highlight w:val="none"/>
          <w:lang w:val="en-US" w:eastAsia="zh-CN" w:bidi="ar-SA"/>
        </w:rPr>
        <w:t>不属于以上产业集群请填“无”。</w:t>
      </w:r>
    </w:p>
    <w:p>
      <w:pPr>
        <w:adjustRightInd w:val="0"/>
        <w:snapToGrid w:val="0"/>
        <w:spacing w:line="620" w:lineRule="exact"/>
        <w:ind w:firstLine="640" w:firstLineChars="200"/>
        <w:rPr>
          <w:rFonts w:hint="eastAsia"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4.所属战略性新兴产业参照《</w:t>
      </w:r>
      <w:r>
        <w:rPr>
          <w:rFonts w:hint="eastAsia" w:ascii="仿宋_GB2312" w:hAnsi="Times New Roman" w:eastAsia="仿宋_GB2312" w:cstheme="minorBidi"/>
          <w:color w:val="auto"/>
          <w:kern w:val="2"/>
          <w:sz w:val="32"/>
          <w:szCs w:val="32"/>
          <w:highlight w:val="none"/>
          <w:lang w:val="en-US" w:eastAsia="zh-CN" w:bidi="ar-SA"/>
        </w:rPr>
        <w:fldChar w:fldCharType="begin"/>
      </w:r>
      <w:r>
        <w:rPr>
          <w:rFonts w:hint="eastAsia" w:ascii="仿宋_GB2312" w:hAnsi="Times New Roman" w:eastAsia="仿宋_GB2312" w:cstheme="minorBidi"/>
          <w:color w:val="auto"/>
          <w:kern w:val="2"/>
          <w:sz w:val="32"/>
          <w:szCs w:val="32"/>
          <w:highlight w:val="none"/>
          <w:lang w:val="en-US" w:eastAsia="zh-CN" w:bidi="ar-SA"/>
        </w:rPr>
        <w:instrText xml:space="preserve"> HYPERLINK "https://www.baidu.com/link?url=qMZjB-hTXRl2yeG2k3bVHtoxui5jqfZSzpF2243Okjy5Fqq6jjmnPmgmtjSH2WWzAsnmYm8kcFSvZInuBxYYRrC8KgAzB_Vbhm5WIU-lCFK&amp;wd=&amp;eqid=b54b3d570000670f000000026a0bc40d" \t "https://www.baidu.com/_blank" </w:instrText>
      </w:r>
      <w:r>
        <w:rPr>
          <w:rFonts w:hint="eastAsia" w:ascii="仿宋_GB2312" w:hAnsi="Times New Roman" w:eastAsia="仿宋_GB2312" w:cstheme="minorBidi"/>
          <w:color w:val="auto"/>
          <w:kern w:val="2"/>
          <w:sz w:val="32"/>
          <w:szCs w:val="32"/>
          <w:highlight w:val="none"/>
          <w:lang w:val="en-US" w:eastAsia="zh-CN" w:bidi="ar-SA"/>
        </w:rPr>
        <w:fldChar w:fldCharType="separate"/>
      </w:r>
      <w:r>
        <w:rPr>
          <w:rFonts w:hint="default" w:ascii="仿宋_GB2312" w:hAnsi="Times New Roman" w:eastAsia="仿宋_GB2312" w:cstheme="minorBidi"/>
          <w:color w:val="auto"/>
          <w:kern w:val="2"/>
          <w:sz w:val="32"/>
          <w:szCs w:val="32"/>
          <w:highlight w:val="none"/>
          <w:lang w:val="en-US" w:eastAsia="zh-CN" w:bidi="ar-SA"/>
        </w:rPr>
        <w:t>工业战略性新兴产业分类目录</w:t>
      </w:r>
      <w:r>
        <w:rPr>
          <w:rFonts w:hint="eastAsia" w:ascii="仿宋_GB2312" w:hAnsi="Times New Roman" w:eastAsia="仿宋_GB2312" w:cstheme="minorBidi"/>
          <w:color w:val="auto"/>
          <w:kern w:val="2"/>
          <w:sz w:val="32"/>
          <w:szCs w:val="32"/>
          <w:highlight w:val="none"/>
          <w:lang w:val="en-US" w:eastAsia="zh-CN" w:bidi="ar-SA"/>
        </w:rPr>
        <w:t>（</w:t>
      </w:r>
      <w:r>
        <w:rPr>
          <w:rFonts w:hint="default" w:ascii="Times New Roman" w:hAnsi="Times New Roman" w:eastAsia="仿宋_GB2312" w:cs="Times New Roman"/>
          <w:color w:val="auto"/>
          <w:kern w:val="2"/>
          <w:sz w:val="32"/>
          <w:szCs w:val="32"/>
          <w:highlight w:val="none"/>
          <w:lang w:val="en-US" w:eastAsia="zh-CN" w:bidi="ar-SA"/>
        </w:rPr>
        <w:t>2023</w:t>
      </w:r>
      <w:r>
        <w:rPr>
          <w:rFonts w:hint="eastAsia" w:ascii="仿宋_GB2312" w:hAnsi="Times New Roman" w:eastAsia="仿宋_GB2312" w:cstheme="minorBidi"/>
          <w:color w:val="auto"/>
          <w:kern w:val="2"/>
          <w:sz w:val="32"/>
          <w:szCs w:val="32"/>
          <w:highlight w:val="none"/>
          <w:lang w:val="en-US" w:eastAsia="zh-CN" w:bidi="ar-SA"/>
        </w:rPr>
        <w:t>）》，按照以下方向选其一填写。</w:t>
      </w:r>
    </w:p>
    <w:p>
      <w:pPr>
        <w:tabs>
          <w:tab w:val="left" w:pos="1260"/>
        </w:tabs>
        <w:adjustRightInd w:val="0"/>
        <w:snapToGrid w:val="0"/>
        <w:spacing w:line="620" w:lineRule="exact"/>
        <w:ind w:firstLine="640" w:firstLineChars="200"/>
        <w:rPr>
          <w:rFonts w:hint="default"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（1）</w:t>
      </w:r>
      <w:r>
        <w:rPr>
          <w:rFonts w:hint="default" w:ascii="仿宋_GB2312" w:hAnsi="Times New Roman" w:eastAsia="仿宋_GB2312" w:cstheme="minorBidi"/>
          <w:color w:val="auto"/>
          <w:kern w:val="2"/>
          <w:sz w:val="32"/>
          <w:szCs w:val="32"/>
          <w:highlight w:val="none"/>
          <w:lang w:val="en-US" w:eastAsia="zh-CN" w:bidi="ar-SA"/>
        </w:rPr>
        <w:t>新一代信息技术</w:t>
      </w:r>
      <w:r>
        <w:rPr>
          <w:rFonts w:hint="eastAsia" w:ascii="仿宋_GB2312" w:hAnsi="Times New Roman" w:eastAsia="仿宋_GB2312" w:cstheme="minorBidi"/>
          <w:color w:val="auto"/>
          <w:kern w:val="2"/>
          <w:sz w:val="32"/>
          <w:szCs w:val="32"/>
          <w:highlight w:val="none"/>
          <w:lang w:val="en-US" w:eastAsia="zh-CN" w:bidi="ar-SA"/>
        </w:rPr>
        <w:t>产业（2）</w:t>
      </w:r>
      <w:r>
        <w:rPr>
          <w:rFonts w:hint="default" w:ascii="仿宋_GB2312" w:hAnsi="Times New Roman" w:eastAsia="仿宋_GB2312" w:cstheme="minorBidi"/>
          <w:color w:val="auto"/>
          <w:kern w:val="2"/>
          <w:sz w:val="32"/>
          <w:szCs w:val="32"/>
          <w:highlight w:val="none"/>
          <w:lang w:val="en-US" w:eastAsia="zh-CN" w:bidi="ar-SA"/>
        </w:rPr>
        <w:t>高端装备</w:t>
      </w:r>
      <w:r>
        <w:rPr>
          <w:rFonts w:hint="eastAsia" w:ascii="仿宋_GB2312" w:hAnsi="Times New Roman" w:eastAsia="仿宋_GB2312" w:cstheme="minorBidi"/>
          <w:color w:val="auto"/>
          <w:kern w:val="2"/>
          <w:sz w:val="32"/>
          <w:szCs w:val="32"/>
          <w:highlight w:val="none"/>
          <w:lang w:val="en-US" w:eastAsia="zh-CN" w:bidi="ar-SA"/>
        </w:rPr>
        <w:t>制造产业（3）新材料产业（4）生物产业（5）新能源汽车产业（6）新能源产业（7）节能环保产业（8）航空航天产业（9）海洋装备产业。</w:t>
      </w:r>
    </w:p>
    <w:p>
      <w:pPr>
        <w:adjustRightInd w:val="0"/>
        <w:snapToGrid w:val="0"/>
        <w:spacing w:line="620" w:lineRule="exact"/>
        <w:ind w:firstLine="640" w:firstLineChars="200"/>
        <w:rPr>
          <w:rFonts w:hint="default"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不属于战略性新兴产业请填“不属于”。</w:t>
      </w:r>
    </w:p>
    <w:p>
      <w:pPr>
        <w:adjustRightInd w:val="0"/>
        <w:snapToGrid w:val="0"/>
        <w:spacing w:line="620" w:lineRule="exact"/>
        <w:rPr>
          <w:rFonts w:hint="eastAsia" w:ascii="仿宋_GB2312" w:hAnsi="Times New Roman" w:eastAsia="仿宋_GB2312" w:cstheme="minorBidi"/>
          <w:color w:val="auto"/>
          <w:kern w:val="2"/>
          <w:sz w:val="32"/>
          <w:szCs w:val="32"/>
          <w:highlight w:val="none"/>
          <w:lang w:val="en-US" w:eastAsia="zh-CN" w:bidi="ar-SA"/>
        </w:rPr>
      </w:pPr>
      <w:r>
        <w:rPr>
          <w:rFonts w:hint="default" w:ascii="仿宋_GB2312" w:hAnsi="Times New Roman" w:eastAsia="仿宋_GB2312" w:cstheme="minorBidi"/>
          <w:color w:val="auto"/>
          <w:kern w:val="2"/>
          <w:sz w:val="32"/>
          <w:szCs w:val="32"/>
          <w:highlight w:val="none"/>
          <w:lang w:val="en-US" w:eastAsia="zh-CN" w:bidi="ar-SA"/>
        </w:rPr>
        <w:fldChar w:fldCharType="end"/>
      </w:r>
      <w:r>
        <w:rPr>
          <w:rFonts w:hint="eastAsia" w:ascii="仿宋_GB2312" w:hAnsi="Times New Roman" w:eastAsia="仿宋_GB2312" w:cstheme="minorBidi"/>
          <w:color w:val="auto"/>
          <w:kern w:val="2"/>
          <w:sz w:val="32"/>
          <w:szCs w:val="32"/>
          <w:highlight w:val="none"/>
          <w:lang w:val="en-US" w:eastAsia="zh-CN" w:bidi="ar-SA"/>
        </w:rPr>
        <w:t xml:space="preserve">    5.所属未来产业按照以下方向选其一填写。</w:t>
      </w:r>
    </w:p>
    <w:p>
      <w:pPr>
        <w:numPr>
          <w:ilvl w:val="0"/>
          <w:numId w:val="0"/>
        </w:numPr>
        <w:adjustRightInd w:val="0"/>
        <w:snapToGrid w:val="0"/>
        <w:spacing w:line="620" w:lineRule="exact"/>
        <w:ind w:firstLine="640" w:firstLineChars="200"/>
        <w:rPr>
          <w:rFonts w:hint="eastAsia" w:ascii="仿宋_GB2312" w:hAnsi="Times New Roman" w:eastAsia="仿宋_GB2312" w:cstheme="minorBidi"/>
          <w:color w:val="auto"/>
          <w:kern w:val="2"/>
          <w:sz w:val="32"/>
          <w:szCs w:val="32"/>
          <w:highlight w:val="none"/>
          <w:lang w:val="en-US" w:eastAsia="zh-CN" w:bidi="ar-SA"/>
        </w:rPr>
      </w:pPr>
      <w:r>
        <w:rPr>
          <w:rFonts w:hint="eastAsia" w:ascii="Times New Roman" w:hAnsi="Times New Roman" w:eastAsia="仿宋_GB2312" w:cs="Times New Roman"/>
          <w:sz w:val="32"/>
          <w:szCs w:val="32"/>
          <w:lang w:val="en-US" w:eastAsia="zh-CN"/>
        </w:rPr>
        <w:t>（1）</w:t>
      </w:r>
      <w:r>
        <w:rPr>
          <w:rFonts w:hint="default" w:ascii="Times New Roman" w:hAnsi="Times New Roman" w:eastAsia="仿宋_GB2312" w:cs="Times New Roman"/>
          <w:sz w:val="32"/>
          <w:szCs w:val="32"/>
          <w:lang w:val="en-US" w:eastAsia="zh-CN"/>
        </w:rPr>
        <w:t>原子级制造</w:t>
      </w:r>
      <w:r>
        <w:rPr>
          <w:rFonts w:hint="eastAsia" w:ascii="Times New Roman" w:hAnsi="Times New Roman" w:eastAsia="仿宋_GB2312" w:cs="Times New Roman"/>
          <w:sz w:val="32"/>
          <w:szCs w:val="32"/>
          <w:lang w:val="en-US" w:eastAsia="zh-CN"/>
        </w:rPr>
        <w:t>（2）</w:t>
      </w:r>
      <w:r>
        <w:rPr>
          <w:rFonts w:hint="default" w:ascii="Times New Roman" w:hAnsi="Times New Roman" w:eastAsia="仿宋_GB2312" w:cs="Times New Roman"/>
          <w:sz w:val="32"/>
          <w:szCs w:val="32"/>
          <w:lang w:val="en-US" w:eastAsia="zh-CN"/>
        </w:rPr>
        <w:t>量子科技</w:t>
      </w:r>
      <w:r>
        <w:rPr>
          <w:rFonts w:hint="eastAsia" w:ascii="Times New Roman" w:hAnsi="Times New Roman" w:eastAsia="仿宋_GB2312" w:cs="Times New Roman"/>
          <w:sz w:val="32"/>
          <w:szCs w:val="32"/>
          <w:lang w:val="en-US" w:eastAsia="zh-CN"/>
        </w:rPr>
        <w:t>（3）</w:t>
      </w:r>
      <w:r>
        <w:rPr>
          <w:rFonts w:hint="default" w:ascii="Times New Roman" w:hAnsi="Times New Roman" w:eastAsia="仿宋_GB2312" w:cs="Times New Roman"/>
          <w:sz w:val="32"/>
          <w:szCs w:val="32"/>
          <w:lang w:val="en-US" w:eastAsia="zh-CN"/>
        </w:rPr>
        <w:t>具身智能</w:t>
      </w:r>
      <w:r>
        <w:rPr>
          <w:rFonts w:hint="eastAsia" w:ascii="Times New Roman" w:hAnsi="Times New Roman" w:eastAsia="仿宋_GB2312" w:cs="Times New Roman"/>
          <w:sz w:val="32"/>
          <w:szCs w:val="32"/>
          <w:lang w:val="en-US" w:eastAsia="zh-CN"/>
        </w:rPr>
        <w:t>（4）</w:t>
      </w:r>
      <w:r>
        <w:rPr>
          <w:rFonts w:hint="default" w:ascii="Times New Roman" w:hAnsi="Times New Roman" w:eastAsia="仿宋_GB2312" w:cs="Times New Roman"/>
          <w:sz w:val="32"/>
          <w:szCs w:val="32"/>
          <w:lang w:val="en-US" w:eastAsia="zh-CN"/>
        </w:rPr>
        <w:t>深地深海工程</w:t>
      </w:r>
      <w:r>
        <w:rPr>
          <w:rFonts w:hint="eastAsia" w:ascii="Times New Roman" w:hAnsi="Times New Roman" w:eastAsia="仿宋_GB2312" w:cs="Times New Roman"/>
          <w:sz w:val="32"/>
          <w:szCs w:val="32"/>
          <w:lang w:val="en-US" w:eastAsia="zh-CN"/>
        </w:rPr>
        <w:t>（5）</w:t>
      </w:r>
      <w:r>
        <w:rPr>
          <w:rFonts w:hint="default" w:ascii="Times New Roman" w:hAnsi="Times New Roman" w:eastAsia="仿宋_GB2312" w:cs="Times New Roman"/>
          <w:sz w:val="32"/>
          <w:szCs w:val="32"/>
          <w:lang w:val="en-US" w:eastAsia="zh-CN"/>
        </w:rPr>
        <w:t>脑机接口</w:t>
      </w:r>
      <w:r>
        <w:rPr>
          <w:rFonts w:hint="eastAsia" w:ascii="Times New Roman" w:hAnsi="Times New Roman" w:eastAsia="仿宋_GB2312" w:cs="Times New Roman"/>
          <w:sz w:val="32"/>
          <w:szCs w:val="32"/>
          <w:lang w:val="en-US" w:eastAsia="zh-CN"/>
        </w:rPr>
        <w:t>（6）</w:t>
      </w:r>
      <w:r>
        <w:rPr>
          <w:rFonts w:hint="default" w:ascii="Times New Roman" w:hAnsi="Times New Roman" w:eastAsia="仿宋_GB2312" w:cs="Times New Roman"/>
          <w:sz w:val="32"/>
          <w:szCs w:val="32"/>
          <w:lang w:val="en-US" w:eastAsia="zh-CN"/>
        </w:rPr>
        <w:t>氢能</w:t>
      </w:r>
      <w:r>
        <w:rPr>
          <w:rFonts w:hint="eastAsia" w:ascii="Times New Roman" w:hAnsi="Times New Roman" w:eastAsia="仿宋_GB2312" w:cs="Times New Roman"/>
          <w:sz w:val="32"/>
          <w:szCs w:val="32"/>
          <w:lang w:val="en-US" w:eastAsia="zh-CN"/>
        </w:rPr>
        <w:t>（7）</w:t>
      </w:r>
      <w:r>
        <w:rPr>
          <w:rFonts w:hint="default" w:ascii="Times New Roman" w:hAnsi="Times New Roman" w:eastAsia="仿宋_GB2312" w:cs="Times New Roman"/>
          <w:sz w:val="32"/>
          <w:szCs w:val="32"/>
          <w:lang w:val="en-US" w:eastAsia="zh-CN"/>
        </w:rPr>
        <w:t>先进陶瓷材料</w:t>
      </w:r>
      <w:r>
        <w:rPr>
          <w:rFonts w:hint="eastAsia" w:ascii="Times New Roman" w:hAnsi="Times New Roman" w:eastAsia="仿宋_GB2312" w:cs="Times New Roman"/>
          <w:sz w:val="32"/>
          <w:szCs w:val="32"/>
          <w:lang w:val="en-US" w:eastAsia="zh-CN"/>
        </w:rPr>
        <w:t>（8）</w:t>
      </w:r>
      <w:r>
        <w:rPr>
          <w:rFonts w:hint="default" w:ascii="Times New Roman" w:hAnsi="Times New Roman" w:eastAsia="仿宋_GB2312" w:cs="Times New Roman"/>
          <w:sz w:val="32"/>
          <w:szCs w:val="32"/>
          <w:lang w:val="en-US" w:eastAsia="zh-CN"/>
        </w:rPr>
        <w:t>生物制造</w:t>
      </w:r>
      <w:r>
        <w:rPr>
          <w:rFonts w:hint="eastAsia" w:ascii="Times New Roman" w:hAnsi="Times New Roman" w:eastAsia="仿宋_GB2312" w:cs="Times New Roman"/>
          <w:sz w:val="32"/>
          <w:szCs w:val="32"/>
          <w:lang w:val="en-US" w:eastAsia="zh-CN"/>
        </w:rPr>
        <w:t>（9）</w:t>
      </w:r>
      <w:r>
        <w:rPr>
          <w:rFonts w:hint="default" w:ascii="Times New Roman" w:hAnsi="Times New Roman" w:eastAsia="仿宋_GB2312" w:cs="Times New Roman"/>
          <w:sz w:val="32"/>
          <w:szCs w:val="32"/>
          <w:lang w:val="en-US" w:eastAsia="zh-CN"/>
        </w:rPr>
        <w:t>细胞与基因治疗</w:t>
      </w:r>
      <w:r>
        <w:rPr>
          <w:rFonts w:hint="eastAsia" w:ascii="Times New Roman" w:hAnsi="Times New Roman" w:eastAsia="仿宋_GB2312" w:cs="Times New Roman"/>
          <w:sz w:val="32"/>
          <w:szCs w:val="32"/>
          <w:lang w:val="en-US" w:eastAsia="zh-CN"/>
        </w:rPr>
        <w:t>（10）</w:t>
      </w:r>
      <w:r>
        <w:rPr>
          <w:rFonts w:hint="default" w:ascii="Times New Roman" w:hAnsi="Times New Roman" w:eastAsia="仿宋_GB2312" w:cs="Times New Roman"/>
          <w:sz w:val="32"/>
          <w:szCs w:val="32"/>
          <w:lang w:val="en-US" w:eastAsia="zh-CN"/>
        </w:rPr>
        <w:t>稀土磁动力</w:t>
      </w:r>
      <w:r>
        <w:rPr>
          <w:rFonts w:hint="eastAsia" w:ascii="仿宋_GB2312" w:hAnsi="Times New Roman" w:eastAsia="仿宋_GB2312" w:cstheme="minorBidi"/>
          <w:color w:val="auto"/>
          <w:kern w:val="2"/>
          <w:sz w:val="32"/>
          <w:szCs w:val="32"/>
          <w:highlight w:val="none"/>
          <w:lang w:val="en-US" w:eastAsia="zh-CN" w:bidi="ar-SA"/>
        </w:rPr>
        <w:t>。</w:t>
      </w:r>
    </w:p>
    <w:p>
      <w:pPr>
        <w:numPr>
          <w:ilvl w:val="0"/>
          <w:numId w:val="0"/>
        </w:numPr>
        <w:adjustRightInd w:val="0"/>
        <w:snapToGrid w:val="0"/>
        <w:spacing w:line="620" w:lineRule="exact"/>
        <w:ind w:firstLine="640" w:firstLineChars="200"/>
        <w:rPr>
          <w:rFonts w:hint="eastAsia"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不属于未来产业请填“不属于”。</w:t>
      </w:r>
    </w:p>
    <w:p>
      <w:pPr>
        <w:numPr>
          <w:ilvl w:val="-1"/>
          <w:numId w:val="0"/>
        </w:numPr>
        <w:adjustRightInd w:val="0"/>
        <w:snapToGrid w:val="0"/>
        <w:spacing w:line="620" w:lineRule="exact"/>
        <w:ind w:firstLine="640" w:firstLineChars="200"/>
        <w:rPr>
          <w:rFonts w:hint="eastAsia" w:ascii="仿宋_GB2312" w:hAnsi="Times New Roman" w:eastAsia="仿宋_GB2312"/>
          <w:color w:val="auto"/>
          <w:sz w:val="32"/>
          <w:szCs w:val="32"/>
          <w:highlight w:val="none"/>
        </w:rPr>
      </w:pPr>
      <w:r>
        <w:rPr>
          <w:rFonts w:hint="eastAsia" w:ascii="仿宋_GB2312" w:hAnsi="Times New Roman" w:eastAsia="仿宋_GB2312" w:cstheme="minorBidi"/>
          <w:color w:val="auto"/>
          <w:kern w:val="2"/>
          <w:sz w:val="32"/>
          <w:szCs w:val="32"/>
          <w:highlight w:val="none"/>
          <w:lang w:val="en-US" w:eastAsia="zh-CN" w:bidi="ar-SA"/>
        </w:rPr>
        <w:t>6.</w:t>
      </w:r>
      <w:r>
        <w:rPr>
          <w:rFonts w:hint="eastAsia" w:ascii="仿宋_GB2312" w:hAnsi="Times New Roman" w:eastAsia="仿宋_GB2312"/>
          <w:color w:val="auto"/>
          <w:sz w:val="32"/>
          <w:szCs w:val="32"/>
          <w:highlight w:val="none"/>
        </w:rPr>
        <w:t>报告年度：指评价表中</w:t>
      </w:r>
      <w:r>
        <w:rPr>
          <w:rFonts w:hint="eastAsia" w:ascii="仿宋_GB2312" w:hAnsi="Times New Roman" w:eastAsia="仿宋_GB2312"/>
          <w:color w:val="auto"/>
          <w:sz w:val="32"/>
          <w:szCs w:val="32"/>
          <w:highlight w:val="none"/>
          <w:lang w:eastAsia="zh-CN"/>
        </w:rPr>
        <w:t>各项</w:t>
      </w:r>
      <w:r>
        <w:rPr>
          <w:rFonts w:hint="eastAsia" w:ascii="仿宋_GB2312" w:hAnsi="Times New Roman" w:eastAsia="仿宋_GB2312"/>
          <w:color w:val="auto"/>
          <w:sz w:val="32"/>
          <w:szCs w:val="32"/>
          <w:highlight w:val="none"/>
        </w:rPr>
        <w:t>指标</w:t>
      </w:r>
      <w:r>
        <w:rPr>
          <w:rFonts w:hint="eastAsia" w:ascii="仿宋_GB2312" w:hAnsi="Times New Roman" w:eastAsia="仿宋_GB2312"/>
          <w:color w:val="auto"/>
          <w:sz w:val="32"/>
          <w:szCs w:val="32"/>
          <w:highlight w:val="none"/>
          <w:lang w:eastAsia="zh-CN"/>
        </w:rPr>
        <w:t>数据的</w:t>
      </w:r>
      <w:r>
        <w:rPr>
          <w:rFonts w:hint="eastAsia" w:ascii="仿宋_GB2312" w:hAnsi="Times New Roman" w:eastAsia="仿宋_GB2312"/>
          <w:color w:val="auto"/>
          <w:sz w:val="32"/>
          <w:szCs w:val="32"/>
          <w:highlight w:val="none"/>
        </w:rPr>
        <w:t>统计年度，</w:t>
      </w:r>
      <w:r>
        <w:rPr>
          <w:rFonts w:hint="eastAsia" w:ascii="仿宋_GB2312" w:hAnsi="Times New Roman" w:eastAsia="仿宋_GB2312"/>
          <w:color w:val="auto"/>
          <w:sz w:val="32"/>
          <w:szCs w:val="32"/>
          <w:highlight w:val="none"/>
          <w:lang w:eastAsia="zh-CN"/>
        </w:rPr>
        <w:t>一般为填报评价表的上一年度，统计</w:t>
      </w:r>
      <w:r>
        <w:rPr>
          <w:rFonts w:hint="eastAsia" w:ascii="仿宋_GB2312" w:hAnsi="Times New Roman" w:eastAsia="仿宋_GB2312"/>
          <w:color w:val="auto"/>
          <w:sz w:val="32"/>
          <w:szCs w:val="32"/>
          <w:highlight w:val="none"/>
        </w:rPr>
        <w:t>时间范围</w:t>
      </w:r>
      <w:r>
        <w:rPr>
          <w:rFonts w:hint="eastAsia" w:ascii="仿宋_GB2312" w:hAnsi="Times New Roman" w:eastAsia="仿宋_GB2312"/>
          <w:color w:val="auto"/>
          <w:sz w:val="32"/>
          <w:szCs w:val="32"/>
          <w:highlight w:val="none"/>
          <w:lang w:eastAsia="zh-CN"/>
        </w:rPr>
        <w:t>为该年度的</w:t>
      </w:r>
      <w:r>
        <w:rPr>
          <w:rFonts w:hint="eastAsia" w:ascii="仿宋_GB2312" w:hAnsi="Times New Roman" w:eastAsia="仿宋_GB2312"/>
          <w:color w:val="auto"/>
          <w:sz w:val="32"/>
          <w:szCs w:val="32"/>
          <w:highlight w:val="none"/>
        </w:rPr>
        <w:t>1月1日至12月31日。如无特殊指明，</w:t>
      </w:r>
      <w:r>
        <w:rPr>
          <w:rFonts w:hint="eastAsia" w:ascii="仿宋_GB2312" w:hAnsi="Times New Roman" w:eastAsia="仿宋_GB2312"/>
          <w:color w:val="auto"/>
          <w:sz w:val="32"/>
          <w:szCs w:val="32"/>
          <w:highlight w:val="none"/>
          <w:lang w:eastAsia="zh-CN"/>
        </w:rPr>
        <w:t>表中所有指标的填报时间范围</w:t>
      </w:r>
      <w:r>
        <w:rPr>
          <w:rFonts w:hint="eastAsia" w:ascii="仿宋_GB2312" w:hAnsi="Times New Roman" w:eastAsia="仿宋_GB2312"/>
          <w:color w:val="auto"/>
          <w:sz w:val="32"/>
          <w:szCs w:val="32"/>
          <w:highlight w:val="none"/>
        </w:rPr>
        <w:t>均为报告年度。表中各项数据须据实填写，不得空缺；确无相关数据的，按零值填写。</w:t>
      </w:r>
    </w:p>
    <w:p>
      <w:pPr>
        <w:adjustRightInd w:val="0"/>
        <w:snapToGrid w:val="0"/>
        <w:spacing w:line="620" w:lineRule="exact"/>
        <w:ind w:firstLine="640" w:firstLineChars="200"/>
        <w:rPr>
          <w:rFonts w:ascii="Times New Roman" w:hAnsi="Times New Roman" w:eastAsia="黑体"/>
          <w:color w:val="auto"/>
          <w:sz w:val="32"/>
          <w:szCs w:val="32"/>
          <w:highlight w:val="none"/>
        </w:rPr>
      </w:pPr>
      <w:r>
        <w:rPr>
          <w:rFonts w:hint="eastAsia" w:ascii="Times New Roman" w:hAnsi="Times New Roman" w:eastAsia="黑体"/>
          <w:color w:val="auto"/>
          <w:sz w:val="32"/>
          <w:szCs w:val="32"/>
          <w:highlight w:val="none"/>
        </w:rPr>
        <w:t>二、需提供的</w:t>
      </w:r>
      <w:r>
        <w:rPr>
          <w:rFonts w:hint="eastAsia" w:ascii="Times New Roman" w:hAnsi="Times New Roman" w:eastAsia="黑体"/>
          <w:color w:val="auto"/>
          <w:sz w:val="32"/>
          <w:szCs w:val="32"/>
          <w:highlight w:val="none"/>
          <w:lang w:val="en-US" w:eastAsia="zh-CN"/>
        </w:rPr>
        <w:t>附表及证明</w:t>
      </w:r>
      <w:r>
        <w:rPr>
          <w:rFonts w:hint="eastAsia" w:ascii="Times New Roman" w:hAnsi="Times New Roman" w:eastAsia="黑体"/>
          <w:color w:val="auto"/>
          <w:sz w:val="32"/>
          <w:szCs w:val="32"/>
          <w:highlight w:val="none"/>
        </w:rPr>
        <w:t>材料</w:t>
      </w:r>
    </w:p>
    <w:p>
      <w:pPr>
        <w:adjustRightInd w:val="0"/>
        <w:snapToGrid w:val="0"/>
        <w:spacing w:line="620" w:lineRule="exact"/>
        <w:ind w:firstLine="640" w:firstLineChars="200"/>
        <w:rPr>
          <w:rFonts w:ascii="仿宋_GB2312" w:hAnsi="Times New Roman" w:eastAsia="仿宋_GB2312"/>
          <w:color w:val="auto"/>
          <w:sz w:val="32"/>
          <w:szCs w:val="32"/>
          <w:highlight w:val="none"/>
        </w:rPr>
      </w:pPr>
      <w:r>
        <w:rPr>
          <w:rFonts w:hint="eastAsia" w:ascii="仿宋_GB2312" w:hAnsi="Times New Roman" w:eastAsia="仿宋_GB2312"/>
          <w:snapToGrid w:val="0"/>
          <w:color w:val="auto"/>
          <w:sz w:val="32"/>
          <w:szCs w:val="32"/>
          <w:highlight w:val="none"/>
        </w:rPr>
        <w:t>1.</w:t>
      </w:r>
      <w:r>
        <w:rPr>
          <w:rFonts w:hint="eastAsia" w:ascii="仿宋_GB2312" w:eastAsia="仿宋_GB2312"/>
          <w:snapToGrid w:val="0"/>
          <w:color w:val="auto"/>
          <w:sz w:val="32"/>
          <w:szCs w:val="32"/>
          <w:highlight w:val="none"/>
        </w:rPr>
        <w:t>企业对报送资料的真实性、完整性承诺。</w:t>
      </w:r>
    </w:p>
    <w:p>
      <w:pPr>
        <w:adjustRightInd w:val="0"/>
        <w:snapToGrid w:val="0"/>
        <w:spacing w:line="620" w:lineRule="exact"/>
        <w:ind w:firstLine="640" w:firstLineChars="200"/>
        <w:rPr>
          <w:rFonts w:ascii="仿宋_GB2312" w:hAnsi="Times New Roman" w:eastAsia="仿宋_GB2312"/>
          <w:snapToGrid w:val="0"/>
          <w:color w:val="auto"/>
          <w:sz w:val="32"/>
          <w:szCs w:val="32"/>
          <w:highlight w:val="none"/>
        </w:rPr>
      </w:pPr>
      <w:r>
        <w:rPr>
          <w:rFonts w:hint="eastAsia" w:ascii="仿宋_GB2312" w:hAnsi="Times New Roman" w:eastAsia="仿宋_GB2312"/>
          <w:snapToGrid w:val="0"/>
          <w:color w:val="auto"/>
          <w:sz w:val="32"/>
          <w:szCs w:val="32"/>
          <w:highlight w:val="none"/>
        </w:rPr>
        <w:t>2.</w:t>
      </w:r>
      <w:r>
        <w:rPr>
          <w:rFonts w:hint="eastAsia" w:ascii="仿宋_GB2312" w:eastAsia="仿宋_GB2312"/>
          <w:snapToGrid w:val="0"/>
          <w:color w:val="auto"/>
          <w:sz w:val="32"/>
          <w:szCs w:val="32"/>
          <w:highlight w:val="none"/>
        </w:rPr>
        <w:t>相关统计和财务报表。相关统计报表主要包括</w:t>
      </w:r>
      <w:r>
        <w:rPr>
          <w:rFonts w:hint="eastAsia" w:ascii="仿宋_GB2312" w:eastAsia="仿宋_GB2312"/>
          <w:snapToGrid w:val="0"/>
          <w:color w:val="auto"/>
          <w:sz w:val="32"/>
          <w:szCs w:val="32"/>
          <w:highlight w:val="none"/>
          <w:lang w:eastAsia="zh-CN"/>
        </w:rPr>
        <w:t>：</w:t>
      </w:r>
      <w:r>
        <w:rPr>
          <w:rFonts w:hint="eastAsia" w:ascii="仿宋_GB2312" w:eastAsia="仿宋_GB2312"/>
          <w:snapToGrid w:val="0"/>
          <w:color w:val="auto"/>
          <w:sz w:val="32"/>
          <w:szCs w:val="32"/>
          <w:highlight w:val="none"/>
        </w:rPr>
        <w:t>规模以上工业法人单位研发项目情况（</w:t>
      </w:r>
      <w:r>
        <w:rPr>
          <w:rFonts w:hint="eastAsia" w:ascii="仿宋_GB2312" w:hAnsi="Times New Roman" w:eastAsia="仿宋_GB2312"/>
          <w:snapToGrid w:val="0"/>
          <w:color w:val="auto"/>
          <w:sz w:val="32"/>
          <w:szCs w:val="32"/>
          <w:highlight w:val="none"/>
        </w:rPr>
        <w:t>107-1</w:t>
      </w:r>
      <w:r>
        <w:rPr>
          <w:rFonts w:hint="eastAsia" w:ascii="仿宋_GB2312" w:eastAsia="仿宋_GB2312"/>
          <w:snapToGrid w:val="0"/>
          <w:color w:val="auto"/>
          <w:sz w:val="32"/>
          <w:szCs w:val="32"/>
          <w:highlight w:val="none"/>
        </w:rPr>
        <w:t>表）、规模以上工业法人单位研发活动及相关情况（</w:t>
      </w:r>
      <w:r>
        <w:rPr>
          <w:rFonts w:hint="eastAsia" w:ascii="仿宋_GB2312" w:hAnsi="Times New Roman" w:eastAsia="仿宋_GB2312"/>
          <w:snapToGrid w:val="0"/>
          <w:color w:val="auto"/>
          <w:sz w:val="32"/>
          <w:szCs w:val="32"/>
          <w:highlight w:val="none"/>
        </w:rPr>
        <w:t>107-2</w:t>
      </w:r>
      <w:r>
        <w:rPr>
          <w:rFonts w:hint="eastAsia" w:ascii="仿宋_GB2312" w:eastAsia="仿宋_GB2312"/>
          <w:snapToGrid w:val="0"/>
          <w:color w:val="auto"/>
          <w:sz w:val="32"/>
          <w:szCs w:val="32"/>
          <w:highlight w:val="none"/>
        </w:rPr>
        <w:t>表）</w:t>
      </w:r>
      <w:r>
        <w:rPr>
          <w:rFonts w:hint="eastAsia" w:ascii="仿宋_GB2312" w:eastAsia="仿宋_GB2312"/>
          <w:snapToGrid w:val="0"/>
          <w:color w:val="auto"/>
          <w:sz w:val="32"/>
          <w:szCs w:val="32"/>
          <w:highlight w:val="none"/>
          <w:lang w:eastAsia="zh-CN"/>
        </w:rPr>
        <w:t>、企业从业人员及工资总额表（102表）</w:t>
      </w:r>
      <w:r>
        <w:rPr>
          <w:rFonts w:hint="eastAsia" w:ascii="仿宋_GB2312" w:eastAsia="仿宋_GB2312"/>
          <w:snapToGrid w:val="0"/>
          <w:color w:val="auto"/>
          <w:sz w:val="32"/>
          <w:szCs w:val="32"/>
          <w:highlight w:val="none"/>
        </w:rPr>
        <w:t>。相关财务报表主要包括，经社会中介机构审计的企业资产负债表、</w:t>
      </w:r>
      <w:r>
        <w:rPr>
          <w:rFonts w:hint="eastAsia" w:ascii="仿宋_GB2312" w:eastAsia="仿宋_GB2312"/>
          <w:snapToGrid w:val="0"/>
          <w:color w:val="auto"/>
          <w:sz w:val="32"/>
          <w:szCs w:val="32"/>
          <w:highlight w:val="none"/>
          <w:lang w:val="en-US" w:eastAsia="zh-CN"/>
        </w:rPr>
        <w:t>利润</w:t>
      </w:r>
      <w:r>
        <w:rPr>
          <w:rFonts w:hint="eastAsia" w:ascii="仿宋_GB2312" w:eastAsia="仿宋_GB2312"/>
          <w:snapToGrid w:val="0"/>
          <w:color w:val="auto"/>
          <w:sz w:val="32"/>
          <w:szCs w:val="32"/>
          <w:highlight w:val="none"/>
        </w:rPr>
        <w:t>表、现金流量表。大型企业集团应将与企业主营业务相关</w:t>
      </w:r>
      <w:r>
        <w:rPr>
          <w:rFonts w:hint="eastAsia" w:ascii="仿宋_GB2312" w:eastAsia="仿宋_GB2312"/>
          <w:snapToGrid w:val="0"/>
          <w:color w:val="auto"/>
          <w:sz w:val="32"/>
          <w:szCs w:val="32"/>
          <w:highlight w:val="none"/>
          <w:lang w:eastAsia="zh-CN"/>
        </w:rPr>
        <w:t>的全部</w:t>
      </w:r>
      <w:r>
        <w:rPr>
          <w:rFonts w:hint="eastAsia" w:ascii="仿宋_GB2312" w:eastAsia="仿宋_GB2312"/>
          <w:snapToGrid w:val="0"/>
          <w:color w:val="auto"/>
          <w:sz w:val="32"/>
          <w:szCs w:val="32"/>
          <w:highlight w:val="none"/>
        </w:rPr>
        <w:t>下属企业（包括分公司、子公司和控股公司</w:t>
      </w:r>
      <w:r>
        <w:rPr>
          <w:rFonts w:hint="eastAsia" w:ascii="仿宋_GB2312" w:eastAsia="仿宋_GB2312"/>
          <w:snapToGrid w:val="0"/>
          <w:color w:val="auto"/>
          <w:sz w:val="32"/>
          <w:szCs w:val="32"/>
          <w:highlight w:val="none"/>
          <w:lang w:eastAsia="zh-CN"/>
        </w:rPr>
        <w:t>，不含参股企业</w:t>
      </w:r>
      <w:r>
        <w:rPr>
          <w:rFonts w:hint="eastAsia" w:ascii="仿宋_GB2312" w:eastAsia="仿宋_GB2312"/>
          <w:snapToGrid w:val="0"/>
          <w:color w:val="auto"/>
          <w:sz w:val="32"/>
          <w:szCs w:val="32"/>
          <w:highlight w:val="none"/>
        </w:rPr>
        <w:t>）的107-1表、107-2表、102表、资产负债表、利润表、现金流量表等进行合并填报。</w:t>
      </w:r>
    </w:p>
    <w:p>
      <w:pPr>
        <w:adjustRightInd w:val="0"/>
        <w:snapToGrid w:val="0"/>
        <w:spacing w:line="620" w:lineRule="exact"/>
        <w:ind w:firstLine="640" w:firstLineChars="200"/>
        <w:rPr>
          <w:rFonts w:hint="eastAsia" w:ascii="仿宋_GB2312" w:hAnsi="Times New Roman" w:eastAsia="仿宋_GB2312"/>
          <w:snapToGrid w:val="0"/>
          <w:color w:val="auto"/>
          <w:sz w:val="32"/>
          <w:szCs w:val="32"/>
          <w:highlight w:val="none"/>
          <w:lang w:eastAsia="zh-CN"/>
        </w:rPr>
      </w:pPr>
      <w:r>
        <w:rPr>
          <w:rFonts w:hint="eastAsia" w:ascii="仿宋_GB2312" w:eastAsia="仿宋_GB2312"/>
          <w:snapToGrid w:val="0"/>
          <w:color w:val="auto"/>
          <w:sz w:val="32"/>
          <w:szCs w:val="32"/>
          <w:highlight w:val="none"/>
          <w:lang w:val="en-US" w:eastAsia="zh-CN"/>
        </w:rPr>
        <w:t>3.</w:t>
      </w:r>
      <w:r>
        <w:rPr>
          <w:rFonts w:hint="eastAsia" w:ascii="仿宋_GB2312" w:eastAsia="仿宋_GB2312"/>
          <w:snapToGrid w:val="0"/>
          <w:color w:val="auto"/>
          <w:sz w:val="32"/>
          <w:szCs w:val="32"/>
          <w:highlight w:val="none"/>
        </w:rPr>
        <w:t>附表1-</w:t>
      </w:r>
      <w:r>
        <w:rPr>
          <w:rFonts w:ascii="仿宋_GB2312" w:eastAsia="仿宋_GB2312"/>
          <w:snapToGrid w:val="0"/>
          <w:color w:val="auto"/>
          <w:sz w:val="32"/>
          <w:szCs w:val="32"/>
          <w:highlight w:val="none"/>
        </w:rPr>
        <w:t>12</w:t>
      </w:r>
      <w:r>
        <w:rPr>
          <w:rFonts w:hint="eastAsia" w:ascii="仿宋_GB2312" w:eastAsia="仿宋_GB2312"/>
          <w:snapToGrid w:val="0"/>
          <w:color w:val="auto"/>
          <w:sz w:val="32"/>
          <w:szCs w:val="32"/>
          <w:highlight w:val="none"/>
        </w:rPr>
        <w:t>及附件材料。</w:t>
      </w:r>
      <w:r>
        <w:rPr>
          <w:rFonts w:hint="eastAsia" w:ascii="仿宋_GB2312" w:eastAsia="仿宋_GB2312"/>
          <w:snapToGrid w:val="0"/>
          <w:color w:val="auto"/>
          <w:sz w:val="32"/>
          <w:szCs w:val="32"/>
          <w:highlight w:val="none"/>
          <w:lang w:eastAsia="zh-CN"/>
        </w:rPr>
        <w:t>（</w:t>
      </w:r>
      <w:r>
        <w:rPr>
          <w:rFonts w:hint="eastAsia" w:ascii="仿宋_GB2312" w:eastAsia="仿宋_GB2312"/>
          <w:snapToGrid w:val="0"/>
          <w:color w:val="auto"/>
          <w:sz w:val="32"/>
          <w:szCs w:val="32"/>
          <w:highlight w:val="none"/>
          <w:lang w:val="en-US" w:eastAsia="zh-CN"/>
        </w:rPr>
        <w:t>请将证明材料分别附在对应的附表后</w:t>
      </w:r>
      <w:r>
        <w:rPr>
          <w:rFonts w:hint="eastAsia" w:ascii="仿宋_GB2312" w:eastAsia="仿宋_GB2312"/>
          <w:snapToGrid w:val="0"/>
          <w:color w:val="auto"/>
          <w:sz w:val="32"/>
          <w:szCs w:val="32"/>
          <w:highlight w:val="none"/>
          <w:lang w:eastAsia="zh-CN"/>
        </w:rPr>
        <w:t>）</w:t>
      </w:r>
    </w:p>
    <w:p>
      <w:pPr>
        <w:jc w:val="center"/>
        <w:outlineLvl w:val="3"/>
        <w:rPr>
          <w:rFonts w:ascii="黑体" w:hAnsi="黑体" w:eastAsia="黑体" w:cs="黑体"/>
          <w:bCs/>
          <w:color w:val="auto"/>
          <w:sz w:val="30"/>
          <w:szCs w:val="30"/>
          <w:highlight w:val="none"/>
        </w:rPr>
      </w:pPr>
      <w:bookmarkStart w:id="0" w:name="_Toc466639359"/>
      <w:r>
        <w:rPr>
          <w:rFonts w:hint="eastAsia" w:ascii="黑体" w:hAnsi="黑体" w:eastAsia="黑体" w:cs="黑体"/>
          <w:bCs/>
          <w:color w:val="auto"/>
          <w:kern w:val="0"/>
          <w:sz w:val="30"/>
          <w:szCs w:val="30"/>
          <w:highlight w:val="none"/>
        </w:rPr>
        <w:t>附表1：评价数据统计范围表</w:t>
      </w:r>
      <w:bookmarkEnd w:id="0"/>
    </w:p>
    <w:tbl>
      <w:tblPr>
        <w:tblStyle w:val="4"/>
        <w:tblW w:w="9073" w:type="dxa"/>
        <w:jc w:val="center"/>
        <w:tblLayout w:type="fixed"/>
        <w:tblCellMar>
          <w:top w:w="0" w:type="dxa"/>
          <w:left w:w="108" w:type="dxa"/>
          <w:bottom w:w="0" w:type="dxa"/>
          <w:right w:w="108" w:type="dxa"/>
        </w:tblCellMar>
      </w:tblPr>
      <w:tblGrid>
        <w:gridCol w:w="1080"/>
        <w:gridCol w:w="3760"/>
        <w:gridCol w:w="2560"/>
        <w:gridCol w:w="1673"/>
      </w:tblGrid>
      <w:tr>
        <w:tblPrEx>
          <w:tblCellMar>
            <w:top w:w="0" w:type="dxa"/>
            <w:left w:w="108" w:type="dxa"/>
            <w:bottom w:w="0" w:type="dxa"/>
            <w:right w:w="108" w:type="dxa"/>
          </w:tblCellMar>
        </w:tblPrEx>
        <w:trPr>
          <w:trHeight w:val="454" w:hRule="exact"/>
          <w:jc w:val="center"/>
        </w:trPr>
        <w:tc>
          <w:tcPr>
            <w:tcW w:w="4840" w:type="dxa"/>
            <w:gridSpan w:val="2"/>
            <w:tcBorders>
              <w:top w:val="single" w:color="auto" w:sz="4" w:space="0"/>
              <w:left w:val="single" w:color="auto" w:sz="4" w:space="0"/>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企业技术中心所在企业名称</w:t>
            </w:r>
          </w:p>
        </w:tc>
        <w:tc>
          <w:tcPr>
            <w:tcW w:w="4233" w:type="dxa"/>
            <w:gridSpan w:val="2"/>
            <w:tcBorders>
              <w:top w:val="single" w:color="auto" w:sz="4" w:space="0"/>
              <w:left w:val="nil"/>
              <w:bottom w:val="single" w:color="auto" w:sz="4" w:space="0"/>
              <w:right w:val="single" w:color="000000" w:sz="4" w:space="0"/>
            </w:tcBorders>
            <w:vAlign w:val="center"/>
          </w:tcPr>
          <w:p>
            <w:pPr>
              <w:widowControl/>
              <w:jc w:val="center"/>
              <w:rPr>
                <w:rFonts w:ascii="仿宋_GB2312" w:eastAsia="仿宋_GB2312"/>
                <w:color w:val="auto"/>
                <w:sz w:val="24"/>
                <w:highlight w:val="none"/>
              </w:rPr>
            </w:pP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编号</w:t>
            </w:r>
          </w:p>
        </w:tc>
        <w:tc>
          <w:tcPr>
            <w:tcW w:w="376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下属企业名称</w:t>
            </w:r>
          </w:p>
        </w:tc>
        <w:tc>
          <w:tcPr>
            <w:tcW w:w="256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所在地（或注册地）</w:t>
            </w:r>
          </w:p>
        </w:tc>
        <w:tc>
          <w:tcPr>
            <w:tcW w:w="1673" w:type="dxa"/>
            <w:tcBorders>
              <w:top w:val="nil"/>
              <w:left w:val="nil"/>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隶属关系</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1</w:t>
            </w:r>
          </w:p>
        </w:tc>
        <w:tc>
          <w:tcPr>
            <w:tcW w:w="37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25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1673"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2</w:t>
            </w:r>
          </w:p>
        </w:tc>
        <w:tc>
          <w:tcPr>
            <w:tcW w:w="37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25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1673"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w:t>
            </w:r>
          </w:p>
        </w:tc>
        <w:tc>
          <w:tcPr>
            <w:tcW w:w="37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25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1673"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r>
      <w:tr>
        <w:tblPrEx>
          <w:tblCellMar>
            <w:top w:w="0" w:type="dxa"/>
            <w:left w:w="108" w:type="dxa"/>
            <w:bottom w:w="0" w:type="dxa"/>
            <w:right w:w="108" w:type="dxa"/>
          </w:tblCellMar>
        </w:tblPrEx>
        <w:trPr>
          <w:trHeight w:val="454" w:hRule="exac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n</w:t>
            </w:r>
          </w:p>
        </w:tc>
        <w:tc>
          <w:tcPr>
            <w:tcW w:w="37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2560"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c>
          <w:tcPr>
            <w:tcW w:w="1673" w:type="dxa"/>
            <w:tcBorders>
              <w:top w:val="nil"/>
              <w:left w:val="nil"/>
              <w:bottom w:val="single" w:color="auto" w:sz="4" w:space="0"/>
              <w:right w:val="single" w:color="auto" w:sz="4" w:space="0"/>
            </w:tcBorders>
            <w:vAlign w:val="center"/>
          </w:tcPr>
          <w:p>
            <w:pPr>
              <w:widowControl/>
              <w:jc w:val="left"/>
              <w:rPr>
                <w:rFonts w:ascii="仿宋_GB2312" w:eastAsia="仿宋_GB2312"/>
                <w:color w:val="auto"/>
                <w:sz w:val="24"/>
                <w:highlight w:val="none"/>
              </w:rPr>
            </w:pPr>
            <w:r>
              <w:rPr>
                <w:rFonts w:hint="eastAsia" w:ascii="仿宋_GB2312" w:eastAsia="仿宋_GB2312" w:cs="宋体"/>
                <w:color w:val="auto"/>
                <w:sz w:val="24"/>
                <w:highlight w:val="none"/>
              </w:rPr>
              <w:t>　</w:t>
            </w:r>
          </w:p>
        </w:tc>
      </w:tr>
      <w:tr>
        <w:tblPrEx>
          <w:tblCellMar>
            <w:top w:w="0" w:type="dxa"/>
            <w:left w:w="108" w:type="dxa"/>
            <w:bottom w:w="0" w:type="dxa"/>
            <w:right w:w="108" w:type="dxa"/>
          </w:tblCellMar>
        </w:tblPrEx>
        <w:trPr>
          <w:trHeight w:val="20" w:hRule="atLeast"/>
          <w:jc w:val="center"/>
        </w:trPr>
        <w:tc>
          <w:tcPr>
            <w:tcW w:w="9073" w:type="dxa"/>
            <w:gridSpan w:val="4"/>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1.</w:t>
            </w:r>
            <w:r>
              <w:rPr>
                <w:rFonts w:hint="eastAsia" w:ascii="仿宋_GB2312" w:eastAsia="仿宋_GB2312" w:cs="宋体"/>
                <w:color w:val="auto"/>
                <w:kern w:val="0"/>
                <w:sz w:val="24"/>
                <w:highlight w:val="none"/>
              </w:rPr>
              <w:t>企业名称：填写技术中心所在企业的名称，应与企业加盖的公章一致。</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2.</w:t>
            </w:r>
            <w:r>
              <w:rPr>
                <w:rFonts w:hint="eastAsia" w:ascii="仿宋_GB2312" w:eastAsia="仿宋_GB2312" w:cs="宋体"/>
                <w:color w:val="auto"/>
                <w:kern w:val="0"/>
                <w:sz w:val="24"/>
                <w:highlight w:val="none"/>
              </w:rPr>
              <w:t>所在地：下属企业是法人的，填写注册地；下属企业为非法人的，填写经营所在地；境内下属企业地点填写至地级市，境外下属企业所在地填写至所在国家。</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3.</w:t>
            </w:r>
            <w:r>
              <w:rPr>
                <w:rFonts w:hint="eastAsia" w:ascii="仿宋_GB2312" w:eastAsia="仿宋_GB2312" w:cs="宋体"/>
                <w:color w:val="auto"/>
                <w:kern w:val="0"/>
                <w:sz w:val="24"/>
                <w:highlight w:val="none"/>
              </w:rPr>
              <w:t>隶属关系指下属企业与技术中心所在企业之间隶属关系，应按相应的分类代码填写，具体的分类及代码是：</w:t>
            </w:r>
            <w:r>
              <w:rPr>
                <w:rFonts w:hint="eastAsia" w:ascii="仿宋_GB2312" w:eastAsia="仿宋_GB2312"/>
                <w:color w:val="auto"/>
                <w:kern w:val="0"/>
                <w:sz w:val="24"/>
                <w:highlight w:val="none"/>
              </w:rPr>
              <w:t>1.</w:t>
            </w:r>
            <w:r>
              <w:rPr>
                <w:rFonts w:hint="eastAsia" w:ascii="仿宋_GB2312" w:eastAsia="仿宋_GB2312" w:cs="宋体"/>
                <w:color w:val="auto"/>
                <w:kern w:val="0"/>
                <w:sz w:val="24"/>
                <w:highlight w:val="none"/>
              </w:rPr>
              <w:t>分公司；</w:t>
            </w:r>
            <w:r>
              <w:rPr>
                <w:rFonts w:hint="eastAsia" w:ascii="仿宋_GB2312" w:eastAsia="仿宋_GB2312"/>
                <w:color w:val="auto"/>
                <w:kern w:val="0"/>
                <w:sz w:val="24"/>
                <w:highlight w:val="none"/>
              </w:rPr>
              <w:t>2.</w:t>
            </w:r>
            <w:r>
              <w:rPr>
                <w:rFonts w:hint="eastAsia" w:ascii="仿宋_GB2312" w:eastAsia="仿宋_GB2312" w:cs="宋体"/>
                <w:color w:val="auto"/>
                <w:kern w:val="0"/>
                <w:sz w:val="24"/>
                <w:highlight w:val="none"/>
              </w:rPr>
              <w:t>子公司；</w:t>
            </w:r>
            <w:r>
              <w:rPr>
                <w:rFonts w:hint="eastAsia" w:ascii="仿宋_GB2312" w:eastAsia="仿宋_GB2312"/>
                <w:color w:val="auto"/>
                <w:kern w:val="0"/>
                <w:sz w:val="24"/>
                <w:highlight w:val="none"/>
              </w:rPr>
              <w:t>3.</w:t>
            </w:r>
            <w:r>
              <w:rPr>
                <w:rFonts w:hint="eastAsia" w:ascii="仿宋_GB2312" w:eastAsia="仿宋_GB2312" w:cs="宋体"/>
                <w:color w:val="auto"/>
                <w:kern w:val="0"/>
                <w:sz w:val="24"/>
                <w:highlight w:val="none"/>
              </w:rPr>
              <w:t>控股公司。</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4.</w:t>
            </w:r>
            <w:r>
              <w:rPr>
                <w:rFonts w:hint="eastAsia" w:ascii="仿宋_GB2312" w:eastAsia="仿宋_GB2312" w:cs="宋体"/>
                <w:color w:val="auto"/>
                <w:kern w:val="0"/>
                <w:sz w:val="24"/>
                <w:highlight w:val="none"/>
              </w:rPr>
              <w:t>参股企业不</w:t>
            </w:r>
            <w:r>
              <w:rPr>
                <w:rFonts w:hint="eastAsia" w:ascii="仿宋_GB2312" w:eastAsia="仿宋_GB2312" w:cs="宋体"/>
                <w:color w:val="auto"/>
                <w:kern w:val="0"/>
                <w:sz w:val="24"/>
                <w:highlight w:val="none"/>
                <w:lang w:eastAsia="zh-CN"/>
              </w:rPr>
              <w:t>纳入</w:t>
            </w:r>
            <w:r>
              <w:rPr>
                <w:rFonts w:hint="eastAsia" w:ascii="仿宋_GB2312" w:eastAsia="仿宋_GB2312" w:cs="宋体"/>
                <w:color w:val="auto"/>
                <w:kern w:val="0"/>
                <w:sz w:val="24"/>
                <w:highlight w:val="none"/>
              </w:rPr>
              <w:t>统计</w:t>
            </w:r>
            <w:r>
              <w:rPr>
                <w:rFonts w:hint="eastAsia" w:ascii="仿宋_GB2312" w:eastAsia="仿宋_GB2312" w:cs="宋体"/>
                <w:color w:val="auto"/>
                <w:kern w:val="0"/>
                <w:sz w:val="24"/>
                <w:highlight w:val="none"/>
                <w:lang w:eastAsia="zh-CN"/>
              </w:rPr>
              <w:t>范围</w:t>
            </w:r>
            <w:r>
              <w:rPr>
                <w:rFonts w:hint="eastAsia" w:ascii="仿宋_GB2312" w:eastAsia="仿宋_GB2312" w:cs="宋体"/>
                <w:color w:val="auto"/>
                <w:kern w:val="0"/>
                <w:sz w:val="24"/>
                <w:highlight w:val="none"/>
              </w:rPr>
              <w:t>。</w:t>
            </w:r>
          </w:p>
        </w:tc>
      </w:tr>
    </w:tbl>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附表2：研究开发费用情况归集表</w:t>
      </w:r>
    </w:p>
    <w:tbl>
      <w:tblPr>
        <w:tblStyle w:val="4"/>
        <w:tblW w:w="88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00"/>
        <w:gridCol w:w="14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研究开发费用情况</w:t>
            </w:r>
          </w:p>
        </w:tc>
        <w:tc>
          <w:tcPr>
            <w:tcW w:w="1480" w:type="dxa"/>
            <w:vAlign w:val="center"/>
          </w:tcPr>
          <w:p>
            <w:pPr>
              <w:widowControl/>
              <w:jc w:val="center"/>
              <w:rPr>
                <w:rFonts w:ascii="仿宋_GB2312" w:eastAsia="仿宋_GB2312"/>
                <w:color w:val="auto"/>
                <w:sz w:val="24"/>
                <w:highlight w:val="none"/>
              </w:rPr>
            </w:pPr>
            <w:r>
              <w:rPr>
                <w:rFonts w:hint="eastAsia" w:ascii="仿宋_GB2312" w:eastAsia="仿宋_GB2312" w:cs="宋体"/>
                <w:color w:val="auto"/>
                <w:sz w:val="24"/>
                <w:highlight w:val="none"/>
              </w:rPr>
              <w:t>金额（万元）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1.人员人工费用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2.直接投入费用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3.折旧费用与长期待摊费用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4.无形资产摊销费用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5.设计费用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6.装备调试费用与试验费用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7.委托外部研究开发费用</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8.其他费用</w:t>
            </w:r>
          </w:p>
        </w:tc>
        <w:tc>
          <w:tcPr>
            <w:tcW w:w="1480" w:type="dxa"/>
            <w:vAlign w:val="center"/>
          </w:tcPr>
          <w:p>
            <w:pPr>
              <w:widowControl/>
              <w:rPr>
                <w:rFonts w:ascii="仿宋_GB2312" w:eastAsia="仿宋_GB2312" w:cs="宋体"/>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400" w:type="dxa"/>
            <w:vAlign w:val="center"/>
          </w:tcPr>
          <w:p>
            <w:pPr>
              <w:widowControl/>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合计：</w:t>
            </w:r>
          </w:p>
        </w:tc>
        <w:tc>
          <w:tcPr>
            <w:tcW w:w="1480" w:type="dxa"/>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8880" w:type="dxa"/>
            <w:gridSpan w:val="2"/>
          </w:tcPr>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1.</w:t>
            </w:r>
            <w:r>
              <w:rPr>
                <w:rFonts w:hint="eastAsia" w:ascii="仿宋_GB2312" w:eastAsia="仿宋_GB2312" w:cs="宋体"/>
                <w:color w:val="auto"/>
                <w:kern w:val="0"/>
                <w:sz w:val="24"/>
                <w:highlight w:val="none"/>
              </w:rPr>
              <w:t>此表各项内容应与企业向统计部门报送的“企业研究开发活动及相关情况”（107-2表）一致。</w:t>
            </w:r>
          </w:p>
          <w:p>
            <w:pPr>
              <w:widowControl/>
              <w:spacing w:line="480" w:lineRule="exact"/>
              <w:jc w:val="left"/>
              <w:rPr>
                <w:rFonts w:ascii="仿宋_GB2312" w:eastAsia="仿宋_GB2312"/>
                <w:color w:val="auto"/>
                <w:kern w:val="0"/>
                <w:sz w:val="24"/>
                <w:highlight w:val="none"/>
              </w:rPr>
            </w:pPr>
            <w:r>
              <w:rPr>
                <w:rFonts w:hint="eastAsia" w:ascii="仿宋_GB2312" w:eastAsia="仿宋_GB2312"/>
                <w:color w:val="auto"/>
                <w:kern w:val="0"/>
                <w:sz w:val="24"/>
                <w:highlight w:val="none"/>
              </w:rPr>
              <w:t>2.</w:t>
            </w:r>
            <w:r>
              <w:rPr>
                <w:rFonts w:hint="eastAsia" w:ascii="仿宋_GB2312" w:eastAsia="仿宋_GB2312" w:cs="宋体"/>
                <w:color w:val="auto"/>
                <w:kern w:val="0"/>
                <w:sz w:val="24"/>
                <w:highlight w:val="none"/>
              </w:rPr>
              <w:t>技术中心所在企业的分公司、子公司、控股公司合并</w:t>
            </w:r>
            <w:r>
              <w:rPr>
                <w:rFonts w:hint="eastAsia" w:ascii="仿宋_GB2312" w:eastAsia="仿宋_GB2312" w:cs="宋体"/>
                <w:color w:val="auto"/>
                <w:kern w:val="0"/>
                <w:sz w:val="24"/>
                <w:highlight w:val="none"/>
                <w:lang w:eastAsia="zh-CN"/>
              </w:rPr>
              <w:t>填报</w:t>
            </w:r>
            <w:r>
              <w:rPr>
                <w:rFonts w:hint="eastAsia" w:ascii="仿宋_GB2312" w:eastAsia="仿宋_GB2312" w:cs="宋体"/>
                <w:color w:val="auto"/>
                <w:kern w:val="0"/>
                <w:sz w:val="24"/>
                <w:highlight w:val="none"/>
              </w:rPr>
              <w:t>，参股企业不</w:t>
            </w:r>
            <w:r>
              <w:rPr>
                <w:rFonts w:hint="eastAsia" w:ascii="仿宋_GB2312" w:eastAsia="仿宋_GB2312" w:cs="宋体"/>
                <w:color w:val="auto"/>
                <w:kern w:val="0"/>
                <w:sz w:val="24"/>
                <w:highlight w:val="none"/>
                <w:lang w:eastAsia="zh-CN"/>
              </w:rPr>
              <w:t>纳入统计范围</w:t>
            </w:r>
            <w:r>
              <w:rPr>
                <w:rFonts w:hint="eastAsia" w:ascii="仿宋_GB2312" w:eastAsia="仿宋_GB2312" w:cs="宋体"/>
                <w:color w:val="auto"/>
                <w:kern w:val="0"/>
                <w:sz w:val="24"/>
                <w:highlight w:val="none"/>
              </w:rPr>
              <w:t>。</w:t>
            </w:r>
          </w:p>
        </w:tc>
      </w:tr>
    </w:tbl>
    <w:p>
      <w:pPr>
        <w:jc w:val="center"/>
        <w:outlineLvl w:val="3"/>
        <w:rPr>
          <w:rFonts w:ascii="黑体" w:hAnsi="黑体" w:eastAsia="黑体" w:cs="黑体"/>
          <w:bCs/>
          <w:color w:val="auto"/>
          <w:kern w:val="0"/>
          <w:sz w:val="30"/>
          <w:szCs w:val="30"/>
          <w:highlight w:val="none"/>
        </w:rPr>
      </w:pPr>
      <w:bookmarkStart w:id="1" w:name="_Toc466639361"/>
      <w:r>
        <w:rPr>
          <w:rFonts w:hint="eastAsia" w:ascii="黑体" w:hAnsi="黑体" w:eastAsia="黑体" w:cs="黑体"/>
          <w:bCs/>
          <w:color w:val="auto"/>
          <w:kern w:val="0"/>
          <w:sz w:val="30"/>
          <w:szCs w:val="30"/>
          <w:highlight w:val="none"/>
        </w:rPr>
        <w:t>附表3：技术中心高级专家和博士信息表</w:t>
      </w:r>
      <w:bookmarkEnd w:id="1"/>
    </w:p>
    <w:tbl>
      <w:tblPr>
        <w:tblStyle w:val="4"/>
        <w:tblW w:w="921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851"/>
        <w:gridCol w:w="1134"/>
        <w:gridCol w:w="1134"/>
        <w:gridCol w:w="1134"/>
        <w:gridCol w:w="1134"/>
        <w:gridCol w:w="850"/>
        <w:gridCol w:w="1134"/>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序号</w:t>
            </w:r>
          </w:p>
        </w:tc>
        <w:tc>
          <w:tcPr>
            <w:tcW w:w="851"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姓名</w:t>
            </w:r>
          </w:p>
        </w:tc>
        <w:tc>
          <w:tcPr>
            <w:tcW w:w="1134" w:type="dxa"/>
            <w:vAlign w:val="center"/>
          </w:tcPr>
          <w:p>
            <w:pPr>
              <w:widowControl/>
              <w:jc w:val="center"/>
              <w:rPr>
                <w:rFonts w:ascii="仿宋_GB2312" w:eastAsia="仿宋_GB2312"/>
                <w:b/>
                <w:color w:val="auto"/>
                <w:spacing w:val="-20"/>
                <w:kern w:val="0"/>
                <w:sz w:val="24"/>
                <w:highlight w:val="none"/>
              </w:rPr>
            </w:pPr>
            <w:r>
              <w:rPr>
                <w:rFonts w:hint="eastAsia" w:ascii="仿宋_GB2312" w:eastAsia="仿宋_GB2312" w:cs="宋体"/>
                <w:b/>
                <w:color w:val="auto"/>
                <w:spacing w:val="-20"/>
                <w:kern w:val="0"/>
                <w:sz w:val="24"/>
                <w:highlight w:val="none"/>
              </w:rPr>
              <w:t>出生年月</w:t>
            </w:r>
          </w:p>
        </w:tc>
        <w:tc>
          <w:tcPr>
            <w:tcW w:w="1134" w:type="dxa"/>
            <w:vAlign w:val="center"/>
          </w:tcPr>
          <w:p>
            <w:pPr>
              <w:widowControl/>
              <w:jc w:val="center"/>
              <w:rPr>
                <w:rFonts w:ascii="仿宋_GB2312" w:eastAsia="仿宋_GB2312"/>
                <w:b/>
                <w:color w:val="auto"/>
                <w:spacing w:val="-20"/>
                <w:kern w:val="0"/>
                <w:sz w:val="24"/>
                <w:highlight w:val="none"/>
              </w:rPr>
            </w:pPr>
            <w:r>
              <w:rPr>
                <w:rFonts w:hint="eastAsia" w:ascii="仿宋_GB2312" w:eastAsia="仿宋_GB2312" w:cs="宋体"/>
                <w:b/>
                <w:color w:val="auto"/>
                <w:spacing w:val="-20"/>
                <w:kern w:val="0"/>
                <w:sz w:val="24"/>
                <w:highlight w:val="none"/>
              </w:rPr>
              <w:t>所在部门</w:t>
            </w:r>
          </w:p>
        </w:tc>
        <w:tc>
          <w:tcPr>
            <w:tcW w:w="1134" w:type="dxa"/>
            <w:vAlign w:val="center"/>
          </w:tcPr>
          <w:p>
            <w:pPr>
              <w:widowControl/>
              <w:jc w:val="center"/>
              <w:rPr>
                <w:rFonts w:ascii="仿宋_GB2312" w:eastAsia="仿宋_GB2312"/>
                <w:b/>
                <w:color w:val="auto"/>
                <w:spacing w:val="-20"/>
                <w:kern w:val="0"/>
                <w:sz w:val="24"/>
                <w:highlight w:val="none"/>
              </w:rPr>
            </w:pPr>
            <w:r>
              <w:rPr>
                <w:rFonts w:hint="eastAsia" w:ascii="仿宋_GB2312" w:eastAsia="仿宋_GB2312" w:cs="宋体"/>
                <w:b/>
                <w:color w:val="auto"/>
                <w:spacing w:val="-20"/>
                <w:kern w:val="0"/>
                <w:sz w:val="24"/>
                <w:highlight w:val="none"/>
              </w:rPr>
              <w:t>职称职务</w:t>
            </w:r>
          </w:p>
        </w:tc>
        <w:tc>
          <w:tcPr>
            <w:tcW w:w="1134" w:type="dxa"/>
            <w:vAlign w:val="center"/>
          </w:tcPr>
          <w:p>
            <w:pPr>
              <w:widowControl/>
              <w:jc w:val="center"/>
              <w:rPr>
                <w:rFonts w:ascii="仿宋_GB2312" w:eastAsia="仿宋_GB2312"/>
                <w:b/>
                <w:color w:val="auto"/>
                <w:spacing w:val="-20"/>
                <w:kern w:val="0"/>
                <w:sz w:val="24"/>
                <w:highlight w:val="none"/>
              </w:rPr>
            </w:pPr>
            <w:r>
              <w:rPr>
                <w:rFonts w:hint="eastAsia" w:ascii="仿宋_GB2312" w:eastAsia="仿宋_GB2312" w:cs="宋体"/>
                <w:b/>
                <w:color w:val="auto"/>
                <w:spacing w:val="-20"/>
                <w:kern w:val="0"/>
                <w:sz w:val="24"/>
                <w:highlight w:val="none"/>
              </w:rPr>
              <w:t>技术领域</w:t>
            </w:r>
          </w:p>
        </w:tc>
        <w:tc>
          <w:tcPr>
            <w:tcW w:w="850"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学历</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专家类型</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851"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850"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851"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850"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sz w:val="24"/>
                <w:highlight w:val="none"/>
              </w:rPr>
              <w:t>…</w:t>
            </w:r>
          </w:p>
        </w:tc>
        <w:tc>
          <w:tcPr>
            <w:tcW w:w="851"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850"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exact"/>
          <w:jc w:val="center"/>
        </w:trPr>
        <w:tc>
          <w:tcPr>
            <w:tcW w:w="70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sz w:val="24"/>
                <w:highlight w:val="none"/>
              </w:rPr>
              <w:t>n</w:t>
            </w:r>
          </w:p>
        </w:tc>
        <w:tc>
          <w:tcPr>
            <w:tcW w:w="851"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850"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c>
          <w:tcPr>
            <w:tcW w:w="1134"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214" w:type="dxa"/>
            <w:gridSpan w:val="9"/>
            <w:vAlign w:val="center"/>
          </w:tcPr>
          <w:p>
            <w:pPr>
              <w:widowControl/>
              <w:numPr>
                <w:ilvl w:val="0"/>
                <w:numId w:val="0"/>
              </w:numPr>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1.“出生年月”为6位编码，其中前4位为年份，后2位为月份</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1月至9月必须前补0</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2.“所在部门”指企业技术中心下属部门或分支机构名称。</w:t>
            </w:r>
          </w:p>
          <w:p>
            <w:pPr>
              <w:widowControl/>
              <w:spacing w:line="480" w:lineRule="exact"/>
              <w:jc w:val="left"/>
              <w:rPr>
                <w:rFonts w:hint="default" w:eastAsia="仿宋_GB2312"/>
                <w:color w:val="auto"/>
                <w:highlight w:val="none"/>
                <w:lang w:val="en-US" w:eastAsia="zh-CN"/>
              </w:rPr>
            </w:pPr>
            <w:r>
              <w:rPr>
                <w:rFonts w:hint="eastAsia" w:ascii="仿宋_GB2312" w:eastAsia="仿宋_GB2312" w:cs="宋体"/>
                <w:color w:val="auto"/>
                <w:kern w:val="0"/>
                <w:sz w:val="24"/>
                <w:highlight w:val="none"/>
              </w:rPr>
              <w:t>3.“专家类型”应按相应的分类代码填写，具体的分类及代码是：1.国家有突出贡献的专家或</w:t>
            </w:r>
            <w:r>
              <w:rPr>
                <w:rFonts w:hint="eastAsia" w:ascii="仿宋_GB2312" w:eastAsia="仿宋_GB2312" w:cs="宋体"/>
                <w:color w:val="auto"/>
                <w:kern w:val="0"/>
                <w:sz w:val="24"/>
                <w:highlight w:val="none"/>
                <w:lang w:eastAsia="zh-CN"/>
              </w:rPr>
              <w:t>享受</w:t>
            </w:r>
            <w:r>
              <w:rPr>
                <w:rFonts w:hint="eastAsia" w:ascii="仿宋_GB2312" w:eastAsia="仿宋_GB2312" w:cs="宋体"/>
                <w:color w:val="auto"/>
                <w:kern w:val="0"/>
                <w:sz w:val="24"/>
                <w:highlight w:val="none"/>
              </w:rPr>
              <w:t>国家专项津贴</w:t>
            </w:r>
            <w:r>
              <w:rPr>
                <w:rFonts w:hint="eastAsia" w:ascii="仿宋_GB2312" w:eastAsia="仿宋_GB2312" w:cs="宋体"/>
                <w:color w:val="auto"/>
                <w:kern w:val="0"/>
                <w:sz w:val="24"/>
                <w:highlight w:val="none"/>
                <w:lang w:eastAsia="zh-CN"/>
              </w:rPr>
              <w:t>的专家</w:t>
            </w:r>
            <w:r>
              <w:rPr>
                <w:rFonts w:hint="eastAsia" w:ascii="仿宋_GB2312" w:eastAsia="仿宋_GB2312" w:cs="宋体"/>
                <w:color w:val="auto"/>
                <w:kern w:val="0"/>
                <w:sz w:val="24"/>
                <w:highlight w:val="none"/>
              </w:rPr>
              <w:t>；2.省</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部</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有突出贡献的专家或</w:t>
            </w:r>
            <w:r>
              <w:rPr>
                <w:rFonts w:hint="eastAsia" w:ascii="仿宋_GB2312" w:eastAsia="仿宋_GB2312" w:cs="宋体"/>
                <w:color w:val="auto"/>
                <w:kern w:val="0"/>
                <w:sz w:val="24"/>
                <w:highlight w:val="none"/>
                <w:lang w:eastAsia="zh-CN"/>
              </w:rPr>
              <w:t>享受</w:t>
            </w:r>
            <w:r>
              <w:rPr>
                <w:rFonts w:hint="eastAsia" w:ascii="仿宋_GB2312" w:eastAsia="仿宋_GB2312" w:cs="宋体"/>
                <w:color w:val="auto"/>
                <w:kern w:val="0"/>
                <w:sz w:val="24"/>
                <w:highlight w:val="none"/>
              </w:rPr>
              <w:t>省</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部</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专项津贴</w:t>
            </w:r>
            <w:r>
              <w:rPr>
                <w:rFonts w:hint="eastAsia" w:ascii="仿宋_GB2312" w:eastAsia="仿宋_GB2312" w:cs="宋体"/>
                <w:color w:val="auto"/>
                <w:kern w:val="0"/>
                <w:sz w:val="24"/>
                <w:highlight w:val="none"/>
                <w:lang w:eastAsia="zh-CN"/>
              </w:rPr>
              <w:t>的专家</w:t>
            </w:r>
            <w:r>
              <w:rPr>
                <w:rFonts w:hint="eastAsia" w:ascii="仿宋_GB2312" w:eastAsia="仿宋_GB2312" w:cs="宋体"/>
                <w:color w:val="auto"/>
                <w:kern w:val="0"/>
                <w:sz w:val="24"/>
                <w:highlight w:val="none"/>
              </w:rPr>
              <w:t>；3.博士；4.其他类型专家（需具体说明）。拥有博士学位的技术中心高级专家，不再统计博士人数。</w:t>
            </w:r>
          </w:p>
          <w:p>
            <w:pPr>
              <w:widowControl/>
              <w:spacing w:line="480" w:lineRule="exact"/>
              <w:jc w:val="left"/>
              <w:rPr>
                <w:color w:val="auto"/>
                <w:highlight w:val="none"/>
              </w:rPr>
            </w:pPr>
            <w:r>
              <w:rPr>
                <w:rFonts w:hint="eastAsia" w:ascii="仿宋_GB2312" w:eastAsia="仿宋_GB2312" w:cs="宋体"/>
                <w:color w:val="auto"/>
                <w:kern w:val="0"/>
                <w:sz w:val="24"/>
                <w:highlight w:val="none"/>
                <w:lang w:val="en-US" w:eastAsia="zh-CN"/>
              </w:rPr>
              <w:t>5</w:t>
            </w:r>
            <w:r>
              <w:rPr>
                <w:rFonts w:hint="eastAsia" w:ascii="仿宋_GB2312" w:eastAsia="仿宋_GB2312" w:cs="宋体"/>
                <w:color w:val="auto"/>
                <w:kern w:val="0"/>
                <w:sz w:val="24"/>
                <w:highlight w:val="none"/>
              </w:rPr>
              <w:t>.联系电话应为专家本人常用电话。</w:t>
            </w:r>
          </w:p>
        </w:tc>
      </w:tr>
    </w:tbl>
    <w:p>
      <w:pPr>
        <w:widowControl/>
        <w:numPr>
          <w:ilvl w:val="0"/>
          <w:numId w:val="0"/>
        </w:numPr>
        <w:spacing w:line="480" w:lineRule="exact"/>
        <w:jc w:val="left"/>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val="en-US" w:eastAsia="zh-CN"/>
        </w:rPr>
        <w:t>附表3证明材料：</w:t>
      </w:r>
      <w:r>
        <w:rPr>
          <w:rFonts w:hint="eastAsia" w:ascii="仿宋_GB2312" w:eastAsia="仿宋_GB2312" w:cs="宋体"/>
          <w:b/>
          <w:bCs/>
          <w:color w:val="auto"/>
          <w:kern w:val="0"/>
          <w:sz w:val="24"/>
          <w:highlight w:val="none"/>
        </w:rPr>
        <w:t>专家提供证书或政府批准的公告等证明材料复印件</w:t>
      </w:r>
      <w:r>
        <w:rPr>
          <w:rFonts w:hint="eastAsia" w:ascii="仿宋_GB2312" w:eastAsia="仿宋_GB2312" w:cs="宋体"/>
          <w:b/>
          <w:bCs/>
          <w:color w:val="auto"/>
          <w:kern w:val="0"/>
          <w:sz w:val="24"/>
          <w:highlight w:val="none"/>
          <w:lang w:eastAsia="zh-CN"/>
        </w:rPr>
        <w:t>。</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附表4：技术中心外部专家信息表</w:t>
      </w:r>
    </w:p>
    <w:tbl>
      <w:tblPr>
        <w:tblStyle w:val="4"/>
        <w:tblW w:w="9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9"/>
        <w:gridCol w:w="751"/>
        <w:gridCol w:w="1134"/>
        <w:gridCol w:w="1134"/>
        <w:gridCol w:w="1134"/>
        <w:gridCol w:w="1134"/>
        <w:gridCol w:w="709"/>
        <w:gridCol w:w="1325"/>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709"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序号</w:t>
            </w:r>
          </w:p>
        </w:tc>
        <w:tc>
          <w:tcPr>
            <w:tcW w:w="751"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姓名</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出生年月</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工作单位</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职称职务</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技术领域</w:t>
            </w:r>
          </w:p>
        </w:tc>
        <w:tc>
          <w:tcPr>
            <w:tcW w:w="709"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学历</w:t>
            </w:r>
          </w:p>
        </w:tc>
        <w:tc>
          <w:tcPr>
            <w:tcW w:w="1325"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工作时间</w:t>
            </w:r>
          </w:p>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（人月）</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联系电话</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1</w:t>
            </w:r>
          </w:p>
        </w:tc>
        <w:tc>
          <w:tcPr>
            <w:tcW w:w="751"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709" w:type="dxa"/>
            <w:vAlign w:val="center"/>
          </w:tcPr>
          <w:p>
            <w:pPr>
              <w:widowControl/>
              <w:jc w:val="center"/>
              <w:rPr>
                <w:rFonts w:ascii="仿宋_GB2312" w:eastAsia="仿宋_GB2312"/>
                <w:color w:val="auto"/>
                <w:sz w:val="24"/>
                <w:highlight w:val="none"/>
              </w:rPr>
            </w:pPr>
          </w:p>
        </w:tc>
        <w:tc>
          <w:tcPr>
            <w:tcW w:w="132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2</w:t>
            </w:r>
          </w:p>
        </w:tc>
        <w:tc>
          <w:tcPr>
            <w:tcW w:w="751"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709" w:type="dxa"/>
            <w:vAlign w:val="center"/>
          </w:tcPr>
          <w:p>
            <w:pPr>
              <w:widowControl/>
              <w:jc w:val="center"/>
              <w:rPr>
                <w:rFonts w:ascii="仿宋_GB2312" w:eastAsia="仿宋_GB2312"/>
                <w:color w:val="auto"/>
                <w:sz w:val="24"/>
                <w:highlight w:val="none"/>
              </w:rPr>
            </w:pPr>
          </w:p>
        </w:tc>
        <w:tc>
          <w:tcPr>
            <w:tcW w:w="132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w:t>
            </w:r>
          </w:p>
        </w:tc>
        <w:tc>
          <w:tcPr>
            <w:tcW w:w="751"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709" w:type="dxa"/>
            <w:vAlign w:val="center"/>
          </w:tcPr>
          <w:p>
            <w:pPr>
              <w:widowControl/>
              <w:jc w:val="center"/>
              <w:rPr>
                <w:rFonts w:ascii="仿宋_GB2312" w:eastAsia="仿宋_GB2312"/>
                <w:color w:val="auto"/>
                <w:sz w:val="24"/>
                <w:highlight w:val="none"/>
              </w:rPr>
            </w:pPr>
          </w:p>
        </w:tc>
        <w:tc>
          <w:tcPr>
            <w:tcW w:w="132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709"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n</w:t>
            </w:r>
          </w:p>
        </w:tc>
        <w:tc>
          <w:tcPr>
            <w:tcW w:w="751"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709" w:type="dxa"/>
            <w:vAlign w:val="center"/>
          </w:tcPr>
          <w:p>
            <w:pPr>
              <w:widowControl/>
              <w:jc w:val="center"/>
              <w:rPr>
                <w:rFonts w:ascii="仿宋_GB2312" w:eastAsia="仿宋_GB2312"/>
                <w:color w:val="auto"/>
                <w:sz w:val="24"/>
                <w:highlight w:val="none"/>
              </w:rPr>
            </w:pPr>
          </w:p>
        </w:tc>
        <w:tc>
          <w:tcPr>
            <w:tcW w:w="132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 w:hRule="atLeast"/>
          <w:jc w:val="center"/>
        </w:trPr>
        <w:tc>
          <w:tcPr>
            <w:tcW w:w="6705" w:type="dxa"/>
            <w:gridSpan w:val="7"/>
            <w:vAlign w:val="center"/>
          </w:tcPr>
          <w:p>
            <w:pPr>
              <w:widowControl/>
              <w:rPr>
                <w:rFonts w:ascii="仿宋_GB2312" w:eastAsia="仿宋_GB2312"/>
                <w:color w:val="auto"/>
                <w:kern w:val="0"/>
                <w:sz w:val="24"/>
                <w:highlight w:val="none"/>
              </w:rPr>
            </w:pPr>
            <w:r>
              <w:rPr>
                <w:rFonts w:hint="eastAsia" w:ascii="仿宋_GB2312" w:eastAsia="仿宋_GB2312" w:cs="仿宋_GB2312"/>
                <w:color w:val="auto"/>
                <w:kern w:val="0"/>
                <w:sz w:val="24"/>
                <w:highlight w:val="none"/>
              </w:rPr>
              <w:t>外部专家来企业工作时间合计（人月）</w:t>
            </w:r>
          </w:p>
        </w:tc>
        <w:tc>
          <w:tcPr>
            <w:tcW w:w="2459" w:type="dxa"/>
            <w:gridSpan w:val="2"/>
            <w:vAlign w:val="center"/>
          </w:tcPr>
          <w:p>
            <w:pPr>
              <w:widowControl/>
              <w:rPr>
                <w:rFonts w:ascii="仿宋_GB2312" w:eastAsia="仿宋_GB2312"/>
                <w:color w:val="auto"/>
                <w:kern w:val="0"/>
                <w:sz w:val="24"/>
                <w:highlight w:val="none"/>
              </w:rPr>
            </w:pPr>
            <w:r>
              <w:rPr>
                <w:rFonts w:hint="eastAsia" w:ascii="仿宋_GB2312" w:eastAsia="仿宋_GB2312" w:cs="宋体"/>
                <w:color w:val="auto"/>
                <w:kern w:val="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164" w:type="dxa"/>
            <w:gridSpan w:val="9"/>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1.“出生年月”为6位编码，其中前4位为年份，后2位为月份</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1月至9月必须前补0</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rPr>
              <w:t>。</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2.“工作单位”指外部专家所属原工作单位名称。</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3.“工作时间”指外部专家在技术中心开展技术创新相关研究咨询工作的时间合计，最小统计单位为“0.5人月”，1人月为1人工作22个工作日。</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4.联系电话应为专家本人常用电话。</w:t>
            </w:r>
          </w:p>
        </w:tc>
      </w:tr>
    </w:tbl>
    <w:p>
      <w:pPr>
        <w:widowControl/>
        <w:numPr>
          <w:ilvl w:val="0"/>
          <w:numId w:val="0"/>
        </w:numPr>
        <w:spacing w:line="480" w:lineRule="exact"/>
        <w:jc w:val="left"/>
        <w:rPr>
          <w:rFonts w:hint="eastAsia" w:ascii="仿宋_GB2312" w:eastAsia="仿宋_GB2312" w:cs="宋体"/>
          <w:b/>
          <w:bCs/>
          <w:color w:val="auto"/>
          <w:kern w:val="0"/>
          <w:sz w:val="24"/>
          <w:highlight w:val="none"/>
          <w:lang w:eastAsia="zh-CN"/>
        </w:rPr>
      </w:pPr>
      <w:bookmarkStart w:id="2" w:name="_Toc466639363"/>
      <w:r>
        <w:rPr>
          <w:rFonts w:hint="eastAsia" w:ascii="仿宋_GB2312" w:eastAsia="仿宋_GB2312" w:cs="宋体"/>
          <w:b/>
          <w:bCs/>
          <w:color w:val="auto"/>
          <w:kern w:val="0"/>
          <w:sz w:val="24"/>
          <w:highlight w:val="none"/>
          <w:lang w:val="en-US" w:eastAsia="zh-CN"/>
        </w:rPr>
        <w:t>附表4证明材料：</w:t>
      </w:r>
      <w:r>
        <w:rPr>
          <w:rFonts w:hint="eastAsia" w:ascii="仿宋_GB2312" w:eastAsia="仿宋_GB2312" w:cs="宋体"/>
          <w:b/>
          <w:bCs/>
          <w:color w:val="auto"/>
          <w:kern w:val="0"/>
          <w:sz w:val="24"/>
          <w:highlight w:val="none"/>
        </w:rPr>
        <w:t>能够证明专家技术水平的高级职称证书、博士学位证书等复印件</w:t>
      </w:r>
      <w:r>
        <w:rPr>
          <w:rFonts w:hint="eastAsia" w:ascii="仿宋_GB2312" w:eastAsia="仿宋_GB2312" w:cs="宋体"/>
          <w:b/>
          <w:bCs/>
          <w:color w:val="auto"/>
          <w:kern w:val="0"/>
          <w:sz w:val="24"/>
          <w:highlight w:val="none"/>
          <w:lang w:eastAsia="zh-CN"/>
        </w:rPr>
        <w:t>。</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附表5：企业全部研发项目信息表</w:t>
      </w:r>
      <w:bookmarkEnd w:id="2"/>
    </w:p>
    <w:tbl>
      <w:tblPr>
        <w:tblStyle w:val="4"/>
        <w:tblW w:w="96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1"/>
        <w:gridCol w:w="1135"/>
        <w:gridCol w:w="1134"/>
        <w:gridCol w:w="1559"/>
        <w:gridCol w:w="1276"/>
        <w:gridCol w:w="1134"/>
        <w:gridCol w:w="1134"/>
        <w:gridCol w:w="16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671"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序号</w:t>
            </w:r>
          </w:p>
        </w:tc>
        <w:tc>
          <w:tcPr>
            <w:tcW w:w="1135"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项目名称</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项目来源</w:t>
            </w:r>
          </w:p>
        </w:tc>
        <w:tc>
          <w:tcPr>
            <w:tcW w:w="1559"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项目开展形式</w:t>
            </w:r>
          </w:p>
        </w:tc>
        <w:tc>
          <w:tcPr>
            <w:tcW w:w="1276"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项目技术</w:t>
            </w:r>
          </w:p>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经济目标</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起始时间</w:t>
            </w:r>
          </w:p>
        </w:tc>
        <w:tc>
          <w:tcPr>
            <w:tcW w:w="1134"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完成时间</w:t>
            </w:r>
          </w:p>
        </w:tc>
        <w:tc>
          <w:tcPr>
            <w:tcW w:w="1625"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项目经费支出（万元）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1</w:t>
            </w:r>
          </w:p>
        </w:tc>
        <w:tc>
          <w:tcPr>
            <w:tcW w:w="113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559" w:type="dxa"/>
            <w:vAlign w:val="center"/>
          </w:tcPr>
          <w:p>
            <w:pPr>
              <w:widowControl/>
              <w:jc w:val="center"/>
              <w:rPr>
                <w:rFonts w:ascii="仿宋_GB2312" w:eastAsia="仿宋_GB2312"/>
                <w:color w:val="auto"/>
                <w:sz w:val="24"/>
                <w:highlight w:val="none"/>
              </w:rPr>
            </w:pPr>
          </w:p>
        </w:tc>
        <w:tc>
          <w:tcPr>
            <w:tcW w:w="1276"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625"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2</w:t>
            </w:r>
          </w:p>
        </w:tc>
        <w:tc>
          <w:tcPr>
            <w:tcW w:w="113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559" w:type="dxa"/>
            <w:vAlign w:val="center"/>
          </w:tcPr>
          <w:p>
            <w:pPr>
              <w:widowControl/>
              <w:jc w:val="center"/>
              <w:rPr>
                <w:rFonts w:ascii="仿宋_GB2312" w:eastAsia="仿宋_GB2312"/>
                <w:color w:val="auto"/>
                <w:sz w:val="24"/>
                <w:highlight w:val="none"/>
              </w:rPr>
            </w:pPr>
          </w:p>
        </w:tc>
        <w:tc>
          <w:tcPr>
            <w:tcW w:w="1276"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625"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w:t>
            </w:r>
          </w:p>
        </w:tc>
        <w:tc>
          <w:tcPr>
            <w:tcW w:w="113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559" w:type="dxa"/>
            <w:vAlign w:val="center"/>
          </w:tcPr>
          <w:p>
            <w:pPr>
              <w:widowControl/>
              <w:jc w:val="center"/>
              <w:rPr>
                <w:rFonts w:ascii="仿宋_GB2312" w:eastAsia="仿宋_GB2312"/>
                <w:color w:val="auto"/>
                <w:sz w:val="24"/>
                <w:highlight w:val="none"/>
              </w:rPr>
            </w:pPr>
          </w:p>
        </w:tc>
        <w:tc>
          <w:tcPr>
            <w:tcW w:w="1276"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625"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71"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n</w:t>
            </w:r>
          </w:p>
        </w:tc>
        <w:tc>
          <w:tcPr>
            <w:tcW w:w="1135"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559" w:type="dxa"/>
            <w:vAlign w:val="center"/>
          </w:tcPr>
          <w:p>
            <w:pPr>
              <w:widowControl/>
              <w:jc w:val="center"/>
              <w:rPr>
                <w:rFonts w:ascii="仿宋_GB2312" w:eastAsia="仿宋_GB2312"/>
                <w:color w:val="auto"/>
                <w:sz w:val="24"/>
                <w:highlight w:val="none"/>
              </w:rPr>
            </w:pPr>
          </w:p>
        </w:tc>
        <w:tc>
          <w:tcPr>
            <w:tcW w:w="1276"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134" w:type="dxa"/>
            <w:vAlign w:val="center"/>
          </w:tcPr>
          <w:p>
            <w:pPr>
              <w:widowControl/>
              <w:jc w:val="center"/>
              <w:rPr>
                <w:rFonts w:ascii="仿宋_GB2312" w:eastAsia="仿宋_GB2312"/>
                <w:color w:val="auto"/>
                <w:sz w:val="24"/>
                <w:highlight w:val="none"/>
              </w:rPr>
            </w:pPr>
          </w:p>
        </w:tc>
        <w:tc>
          <w:tcPr>
            <w:tcW w:w="1625"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8" w:type="dxa"/>
            <w:gridSpan w:val="8"/>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1.此表各项内容应与企业向统计部门报送的“企业研究开发项目情况”（107-1表）一致，所有项目请按照项目“起始时间”依次排列。</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2.“项目来源”按相应的分类填写代码，具体的分类及代码是：1.本企业自选项目；2.政府部门科技项目；3.其他企业（单位）委托项目；4.境外项目；5.其他项目。</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项目开展形式”按重要程度选择最主要的项目合作形式并按相应的代码填写，具体的分类与代码是：10.自主完成；21.与境内研究机构合作；22.与境内高等学校合作；23.与境内其他企业或单位合作；24.与境外机构合作；30.委托其他企业或单位；40.其他形式。</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项目技术经济目标”指项目立项时确定的技术经济目标。若一个项目有两个及以上的技术经济目标，应按重要程度选择最主要的技术经济目标填写。具体的分类与代码是：1.科学原理的探索、发现；2．技术原理的研究；3.开发全新产品；4.增加产品功能或提高性能；5.提高劳动生产率；6.减少能源消耗或提高能源使用效率；7.节约原材料；8.减少环境污染；9.其他。</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5.“起始时间”和“完成时间”为6位编码，其中前4位为年份，后2位为月份（1月至9月必须前补0）。例，项目起始时间为2020年1月，填写编码为“202001”。</w:t>
            </w:r>
          </w:p>
          <w:p>
            <w:pPr>
              <w:widowControl/>
              <w:spacing w:line="480" w:lineRule="exact"/>
              <w:jc w:val="left"/>
              <w:rPr>
                <w:rFonts w:ascii="仿宋_GB2312" w:eastAsia="仿宋_GB2312"/>
                <w:color w:val="auto"/>
                <w:spacing w:val="-10"/>
                <w:kern w:val="0"/>
                <w:sz w:val="24"/>
                <w:highlight w:val="none"/>
              </w:rPr>
            </w:pPr>
            <w:r>
              <w:rPr>
                <w:rFonts w:hint="eastAsia" w:ascii="仿宋_GB2312" w:eastAsia="仿宋_GB2312" w:cs="宋体"/>
                <w:color w:val="auto"/>
                <w:kern w:val="0"/>
                <w:sz w:val="24"/>
                <w:highlight w:val="none"/>
              </w:rPr>
              <w:t>6.“项目经费支出”指该项目在报告年度的经费支出；跨年项目按报告年度实际支出填写。</w:t>
            </w:r>
          </w:p>
        </w:tc>
      </w:tr>
    </w:tbl>
    <w:p>
      <w:pPr>
        <w:jc w:val="center"/>
        <w:outlineLvl w:val="3"/>
        <w:rPr>
          <w:rFonts w:ascii="黑体" w:hAnsi="黑体" w:eastAsia="黑体" w:cs="黑体"/>
          <w:bCs/>
          <w:color w:val="auto"/>
          <w:kern w:val="0"/>
          <w:sz w:val="30"/>
          <w:szCs w:val="30"/>
          <w:highlight w:val="none"/>
        </w:rPr>
      </w:pPr>
      <w:bookmarkStart w:id="3" w:name="_Toc466639364"/>
      <w:r>
        <w:rPr>
          <w:rFonts w:hint="eastAsia" w:ascii="黑体" w:hAnsi="黑体" w:eastAsia="黑体" w:cs="黑体"/>
          <w:bCs/>
          <w:color w:val="auto"/>
          <w:kern w:val="0"/>
          <w:sz w:val="30"/>
          <w:szCs w:val="30"/>
          <w:highlight w:val="none"/>
        </w:rPr>
        <w:t>附表6：企业有效</w:t>
      </w:r>
      <w:r>
        <w:rPr>
          <w:rFonts w:hint="eastAsia" w:ascii="黑体" w:hAnsi="黑体" w:eastAsia="黑体" w:cs="黑体"/>
          <w:bCs/>
          <w:color w:val="auto"/>
          <w:kern w:val="0"/>
          <w:sz w:val="30"/>
          <w:szCs w:val="30"/>
          <w:highlight w:val="none"/>
          <w:lang w:val="en-US" w:eastAsia="zh-CN"/>
        </w:rPr>
        <w:t>发明</w:t>
      </w:r>
      <w:r>
        <w:rPr>
          <w:rFonts w:hint="eastAsia" w:ascii="黑体" w:hAnsi="黑体" w:eastAsia="黑体" w:cs="黑体"/>
          <w:bCs/>
          <w:color w:val="auto"/>
          <w:kern w:val="0"/>
          <w:sz w:val="30"/>
          <w:szCs w:val="30"/>
          <w:highlight w:val="none"/>
        </w:rPr>
        <w:t>专利信息表</w:t>
      </w:r>
      <w:bookmarkEnd w:id="3"/>
    </w:p>
    <w:tbl>
      <w:tblPr>
        <w:tblStyle w:val="4"/>
        <w:tblW w:w="95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927"/>
        <w:gridCol w:w="2126"/>
        <w:gridCol w:w="1843"/>
        <w:gridCol w:w="1417"/>
        <w:gridCol w:w="155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仿宋_GB2312" w:eastAsia="仿宋_GB2312"/>
                <w:b/>
                <w:color w:val="auto"/>
                <w:sz w:val="24"/>
                <w:highlight w:val="none"/>
              </w:rPr>
            </w:pPr>
            <w:bookmarkStart w:id="4" w:name="OLE_LINK16"/>
            <w:bookmarkStart w:id="5" w:name="OLE_LINK15"/>
            <w:r>
              <w:rPr>
                <w:rFonts w:hint="eastAsia" w:ascii="仿宋_GB2312" w:eastAsia="仿宋_GB2312" w:cs="宋体"/>
                <w:b/>
                <w:color w:val="auto"/>
                <w:sz w:val="24"/>
                <w:highlight w:val="none"/>
              </w:rPr>
              <w:t>序号</w:t>
            </w:r>
          </w:p>
        </w:tc>
        <w:tc>
          <w:tcPr>
            <w:tcW w:w="1927"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专利名称</w:t>
            </w:r>
          </w:p>
        </w:tc>
        <w:tc>
          <w:tcPr>
            <w:tcW w:w="2126"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授权国别</w:t>
            </w:r>
          </w:p>
        </w:tc>
        <w:tc>
          <w:tcPr>
            <w:tcW w:w="1843"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专利号</w:t>
            </w:r>
          </w:p>
        </w:tc>
        <w:tc>
          <w:tcPr>
            <w:tcW w:w="1417"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专利权人</w:t>
            </w:r>
          </w:p>
        </w:tc>
        <w:tc>
          <w:tcPr>
            <w:tcW w:w="1559"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授权公告日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1927" w:type="dxa"/>
            <w:vAlign w:val="center"/>
          </w:tcPr>
          <w:p>
            <w:pPr>
              <w:widowControl/>
              <w:jc w:val="center"/>
              <w:rPr>
                <w:rFonts w:ascii="仿宋_GB2312" w:eastAsia="仿宋_GB2312"/>
                <w:color w:val="auto"/>
                <w:kern w:val="0"/>
                <w:sz w:val="24"/>
                <w:highlight w:val="none"/>
              </w:rPr>
            </w:pPr>
          </w:p>
        </w:tc>
        <w:tc>
          <w:tcPr>
            <w:tcW w:w="2126" w:type="dxa"/>
            <w:vAlign w:val="center"/>
          </w:tcPr>
          <w:p>
            <w:pPr>
              <w:widowControl/>
              <w:jc w:val="center"/>
              <w:rPr>
                <w:rFonts w:ascii="仿宋_GB2312" w:eastAsia="仿宋_GB2312"/>
                <w:color w:val="auto"/>
                <w:kern w:val="0"/>
                <w:sz w:val="24"/>
                <w:highlight w:val="none"/>
              </w:rPr>
            </w:pPr>
          </w:p>
        </w:tc>
        <w:tc>
          <w:tcPr>
            <w:tcW w:w="1843" w:type="dxa"/>
            <w:vAlign w:val="center"/>
          </w:tcPr>
          <w:p>
            <w:pPr>
              <w:widowControl/>
              <w:jc w:val="center"/>
              <w:rPr>
                <w:rFonts w:ascii="仿宋_GB2312" w:eastAsia="仿宋_GB2312"/>
                <w:color w:val="auto"/>
                <w:kern w:val="0"/>
                <w:sz w:val="24"/>
                <w:highlight w:val="none"/>
              </w:rPr>
            </w:pPr>
          </w:p>
        </w:tc>
        <w:tc>
          <w:tcPr>
            <w:tcW w:w="1417"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1927" w:type="dxa"/>
            <w:vAlign w:val="center"/>
          </w:tcPr>
          <w:p>
            <w:pPr>
              <w:widowControl/>
              <w:jc w:val="center"/>
              <w:rPr>
                <w:rFonts w:ascii="仿宋_GB2312" w:eastAsia="仿宋_GB2312"/>
                <w:color w:val="auto"/>
                <w:kern w:val="0"/>
                <w:sz w:val="24"/>
                <w:highlight w:val="none"/>
              </w:rPr>
            </w:pPr>
          </w:p>
        </w:tc>
        <w:tc>
          <w:tcPr>
            <w:tcW w:w="2126" w:type="dxa"/>
            <w:vAlign w:val="center"/>
          </w:tcPr>
          <w:p>
            <w:pPr>
              <w:widowControl/>
              <w:jc w:val="center"/>
              <w:rPr>
                <w:rFonts w:ascii="仿宋_GB2312" w:eastAsia="仿宋_GB2312"/>
                <w:color w:val="auto"/>
                <w:kern w:val="0"/>
                <w:sz w:val="24"/>
                <w:highlight w:val="none"/>
              </w:rPr>
            </w:pPr>
          </w:p>
        </w:tc>
        <w:tc>
          <w:tcPr>
            <w:tcW w:w="1843" w:type="dxa"/>
            <w:vAlign w:val="center"/>
          </w:tcPr>
          <w:p>
            <w:pPr>
              <w:widowControl/>
              <w:jc w:val="center"/>
              <w:rPr>
                <w:rFonts w:ascii="仿宋_GB2312" w:eastAsia="仿宋_GB2312"/>
                <w:color w:val="auto"/>
                <w:kern w:val="0"/>
                <w:sz w:val="24"/>
                <w:highlight w:val="none"/>
              </w:rPr>
            </w:pPr>
          </w:p>
        </w:tc>
        <w:tc>
          <w:tcPr>
            <w:tcW w:w="1417"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1927" w:type="dxa"/>
            <w:vAlign w:val="center"/>
          </w:tcPr>
          <w:p>
            <w:pPr>
              <w:widowControl/>
              <w:jc w:val="center"/>
              <w:rPr>
                <w:rFonts w:ascii="仿宋_GB2312" w:eastAsia="仿宋_GB2312"/>
                <w:color w:val="auto"/>
                <w:kern w:val="0"/>
                <w:sz w:val="24"/>
                <w:highlight w:val="none"/>
              </w:rPr>
            </w:pPr>
          </w:p>
        </w:tc>
        <w:tc>
          <w:tcPr>
            <w:tcW w:w="2126" w:type="dxa"/>
            <w:vAlign w:val="center"/>
          </w:tcPr>
          <w:p>
            <w:pPr>
              <w:widowControl/>
              <w:jc w:val="center"/>
              <w:rPr>
                <w:rFonts w:ascii="仿宋_GB2312" w:eastAsia="仿宋_GB2312"/>
                <w:color w:val="auto"/>
                <w:kern w:val="0"/>
                <w:sz w:val="24"/>
                <w:highlight w:val="none"/>
              </w:rPr>
            </w:pPr>
          </w:p>
        </w:tc>
        <w:tc>
          <w:tcPr>
            <w:tcW w:w="1843" w:type="dxa"/>
            <w:vAlign w:val="center"/>
          </w:tcPr>
          <w:p>
            <w:pPr>
              <w:widowControl/>
              <w:jc w:val="center"/>
              <w:rPr>
                <w:rFonts w:ascii="仿宋_GB2312" w:eastAsia="仿宋_GB2312"/>
                <w:color w:val="auto"/>
                <w:kern w:val="0"/>
                <w:sz w:val="24"/>
                <w:highlight w:val="none"/>
              </w:rPr>
            </w:pPr>
          </w:p>
        </w:tc>
        <w:tc>
          <w:tcPr>
            <w:tcW w:w="1417"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70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1927" w:type="dxa"/>
            <w:vAlign w:val="center"/>
          </w:tcPr>
          <w:p>
            <w:pPr>
              <w:widowControl/>
              <w:jc w:val="center"/>
              <w:rPr>
                <w:rFonts w:ascii="仿宋_GB2312" w:eastAsia="仿宋_GB2312"/>
                <w:color w:val="auto"/>
                <w:kern w:val="0"/>
                <w:sz w:val="24"/>
                <w:highlight w:val="none"/>
              </w:rPr>
            </w:pPr>
          </w:p>
        </w:tc>
        <w:tc>
          <w:tcPr>
            <w:tcW w:w="2126" w:type="dxa"/>
            <w:vAlign w:val="center"/>
          </w:tcPr>
          <w:p>
            <w:pPr>
              <w:widowControl/>
              <w:jc w:val="center"/>
              <w:rPr>
                <w:rFonts w:ascii="仿宋_GB2312" w:eastAsia="仿宋_GB2312"/>
                <w:color w:val="auto"/>
                <w:kern w:val="0"/>
                <w:sz w:val="24"/>
                <w:highlight w:val="none"/>
              </w:rPr>
            </w:pPr>
          </w:p>
        </w:tc>
        <w:tc>
          <w:tcPr>
            <w:tcW w:w="1843" w:type="dxa"/>
            <w:vAlign w:val="center"/>
          </w:tcPr>
          <w:p>
            <w:pPr>
              <w:widowControl/>
              <w:jc w:val="center"/>
              <w:rPr>
                <w:rFonts w:ascii="仿宋_GB2312" w:eastAsia="仿宋_GB2312"/>
                <w:color w:val="auto"/>
                <w:kern w:val="0"/>
                <w:sz w:val="24"/>
                <w:highlight w:val="none"/>
              </w:rPr>
            </w:pPr>
          </w:p>
        </w:tc>
        <w:tc>
          <w:tcPr>
            <w:tcW w:w="1417"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72" w:type="dxa"/>
            <w:gridSpan w:val="6"/>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1.该表只填写有效“发明专利”，已经无效的专利和报告年度之后获得授权的专利不列入。</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2.所有填列专利信息请按照专利号顺序依次排列。</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3.该表所填写信息需与《发明专利证书》内容一致。</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4.“专利权人”应为技术中心所在企业或其下属企业，参股企业不得列入。</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5.“授权公告日”为6位编码，其中前4位为年份，后2位为月份（1月至9月必须前补0）。例，授权公告日为2020年1月，填写编码为“202001”。</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6.若国家知识产权局网站上不可查询到的授权发明专利，需提供授权证书复印件。</w:t>
            </w:r>
          </w:p>
        </w:tc>
      </w:tr>
      <w:bookmarkEnd w:id="4"/>
      <w:bookmarkEnd w:id="5"/>
    </w:tbl>
    <w:p>
      <w:pPr>
        <w:jc w:val="center"/>
        <w:outlineLvl w:val="3"/>
        <w:rPr>
          <w:rFonts w:ascii="黑体" w:hAnsi="黑体" w:eastAsia="黑体" w:cs="黑体"/>
          <w:bCs/>
          <w:color w:val="auto"/>
          <w:kern w:val="0"/>
          <w:sz w:val="30"/>
          <w:szCs w:val="30"/>
          <w:highlight w:val="none"/>
        </w:rPr>
      </w:pPr>
      <w:bookmarkStart w:id="6" w:name="_Toc466639365"/>
      <w:r>
        <w:rPr>
          <w:rFonts w:hint="eastAsia" w:ascii="黑体" w:hAnsi="黑体" w:eastAsia="黑体" w:cs="黑体"/>
          <w:bCs/>
          <w:color w:val="auto"/>
          <w:kern w:val="0"/>
          <w:sz w:val="30"/>
          <w:szCs w:val="30"/>
          <w:highlight w:val="none"/>
        </w:rPr>
        <w:t>附表7：近两年企业全部对外转让或许可的专利数</w:t>
      </w:r>
      <w:bookmarkEnd w:id="6"/>
    </w:p>
    <w:tbl>
      <w:tblPr>
        <w:tblStyle w:val="4"/>
        <w:tblW w:w="96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4"/>
        <w:gridCol w:w="1920"/>
        <w:gridCol w:w="1215"/>
        <w:gridCol w:w="1170"/>
        <w:gridCol w:w="1980"/>
        <w:gridCol w:w="1230"/>
        <w:gridCol w:w="123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0" w:hRule="exact"/>
          <w:jc w:val="center"/>
        </w:trPr>
        <w:tc>
          <w:tcPr>
            <w:tcW w:w="864"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序号</w:t>
            </w:r>
          </w:p>
        </w:tc>
        <w:tc>
          <w:tcPr>
            <w:tcW w:w="1920"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专利名称</w:t>
            </w:r>
          </w:p>
        </w:tc>
        <w:tc>
          <w:tcPr>
            <w:tcW w:w="1215"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专利类型</w:t>
            </w:r>
          </w:p>
        </w:tc>
        <w:tc>
          <w:tcPr>
            <w:tcW w:w="1170"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专利号</w:t>
            </w:r>
          </w:p>
        </w:tc>
        <w:tc>
          <w:tcPr>
            <w:tcW w:w="1980" w:type="dxa"/>
            <w:vAlign w:val="center"/>
          </w:tcPr>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受让或被许可方</w:t>
            </w:r>
          </w:p>
        </w:tc>
        <w:tc>
          <w:tcPr>
            <w:tcW w:w="1230" w:type="dxa"/>
            <w:vAlign w:val="center"/>
          </w:tcPr>
          <w:p>
            <w:pPr>
              <w:widowControl/>
              <w:jc w:val="center"/>
              <w:rPr>
                <w:rFonts w:ascii="仿宋_GB2312" w:eastAsia="仿宋_GB2312" w:cs="宋体"/>
                <w:b/>
                <w:color w:val="auto"/>
                <w:kern w:val="0"/>
                <w:sz w:val="24"/>
                <w:highlight w:val="none"/>
              </w:rPr>
            </w:pPr>
            <w:r>
              <w:rPr>
                <w:rFonts w:hint="eastAsia" w:ascii="仿宋_GB2312" w:eastAsia="仿宋_GB2312" w:cs="宋体"/>
                <w:b/>
                <w:color w:val="auto"/>
                <w:kern w:val="0"/>
                <w:sz w:val="24"/>
                <w:highlight w:val="none"/>
              </w:rPr>
              <w:t>合同金额</w:t>
            </w:r>
          </w:p>
          <w:p>
            <w:pPr>
              <w:widowControl/>
              <w:jc w:val="center"/>
              <w:rPr>
                <w:rFonts w:ascii="仿宋_GB2312" w:eastAsia="仿宋_GB2312"/>
                <w:b/>
                <w:color w:val="auto"/>
                <w:kern w:val="0"/>
                <w:sz w:val="24"/>
                <w:highlight w:val="none"/>
              </w:rPr>
            </w:pPr>
            <w:r>
              <w:rPr>
                <w:rFonts w:hint="eastAsia" w:ascii="仿宋_GB2312" w:eastAsia="仿宋_GB2312" w:cs="宋体"/>
                <w:b/>
                <w:color w:val="auto"/>
                <w:kern w:val="0"/>
                <w:sz w:val="24"/>
                <w:highlight w:val="none"/>
              </w:rPr>
              <w:t>（万元）</w:t>
            </w:r>
          </w:p>
        </w:tc>
        <w:tc>
          <w:tcPr>
            <w:tcW w:w="1233" w:type="dxa"/>
            <w:vAlign w:val="center"/>
          </w:tcPr>
          <w:p>
            <w:pPr>
              <w:widowControl/>
              <w:jc w:val="center"/>
              <w:rPr>
                <w:rFonts w:ascii="仿宋_GB2312" w:eastAsia="仿宋_GB2312" w:cs="宋体"/>
                <w:b/>
                <w:color w:val="auto"/>
                <w:kern w:val="0"/>
                <w:sz w:val="24"/>
                <w:highlight w:val="none"/>
              </w:rPr>
            </w:pPr>
            <w:r>
              <w:rPr>
                <w:rFonts w:hint="eastAsia" w:ascii="仿宋_GB2312" w:eastAsia="仿宋_GB2312" w:cs="宋体"/>
                <w:b/>
                <w:color w:val="auto"/>
                <w:kern w:val="0"/>
                <w:sz w:val="24"/>
                <w:highlight w:val="none"/>
              </w:rPr>
              <w:t>合同时间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1920" w:type="dxa"/>
          </w:tcPr>
          <w:p>
            <w:pPr>
              <w:keepNext/>
              <w:keepLines/>
              <w:widowControl/>
              <w:jc w:val="center"/>
              <w:outlineLvl w:val="2"/>
              <w:rPr>
                <w:rFonts w:ascii="仿宋_GB2312" w:eastAsia="仿宋_GB2312"/>
                <w:color w:val="auto"/>
                <w:kern w:val="0"/>
                <w:sz w:val="24"/>
                <w:highlight w:val="none"/>
              </w:rPr>
            </w:pPr>
          </w:p>
        </w:tc>
        <w:tc>
          <w:tcPr>
            <w:tcW w:w="1215" w:type="dxa"/>
          </w:tcPr>
          <w:p>
            <w:pPr>
              <w:keepNext/>
              <w:keepLines/>
              <w:widowControl/>
              <w:jc w:val="center"/>
              <w:outlineLvl w:val="2"/>
              <w:rPr>
                <w:rFonts w:ascii="仿宋_GB2312" w:eastAsia="仿宋_GB2312"/>
                <w:color w:val="auto"/>
                <w:kern w:val="0"/>
                <w:sz w:val="24"/>
                <w:highlight w:val="none"/>
              </w:rPr>
            </w:pPr>
          </w:p>
        </w:tc>
        <w:tc>
          <w:tcPr>
            <w:tcW w:w="1170" w:type="dxa"/>
          </w:tcPr>
          <w:p>
            <w:pPr>
              <w:keepNext/>
              <w:keepLines/>
              <w:widowControl/>
              <w:jc w:val="center"/>
              <w:outlineLvl w:val="2"/>
              <w:rPr>
                <w:rFonts w:ascii="仿宋_GB2312" w:eastAsia="仿宋_GB2312"/>
                <w:color w:val="auto"/>
                <w:kern w:val="0"/>
                <w:sz w:val="24"/>
                <w:highlight w:val="none"/>
              </w:rPr>
            </w:pPr>
          </w:p>
        </w:tc>
        <w:tc>
          <w:tcPr>
            <w:tcW w:w="1980" w:type="dxa"/>
          </w:tcPr>
          <w:p>
            <w:pPr>
              <w:keepNext/>
              <w:keepLines/>
              <w:widowControl/>
              <w:jc w:val="center"/>
              <w:outlineLvl w:val="2"/>
              <w:rPr>
                <w:rFonts w:ascii="仿宋_GB2312" w:eastAsia="仿宋_GB2312"/>
                <w:color w:val="auto"/>
                <w:kern w:val="0"/>
                <w:sz w:val="24"/>
                <w:highlight w:val="none"/>
              </w:rPr>
            </w:pPr>
          </w:p>
        </w:tc>
        <w:tc>
          <w:tcPr>
            <w:tcW w:w="1230" w:type="dxa"/>
          </w:tcPr>
          <w:p>
            <w:pPr>
              <w:widowControl/>
              <w:jc w:val="center"/>
              <w:rPr>
                <w:rFonts w:ascii="仿宋_GB2312" w:eastAsia="仿宋_GB2312" w:cs="宋体"/>
                <w:b/>
                <w:color w:val="auto"/>
                <w:kern w:val="0"/>
                <w:sz w:val="24"/>
                <w:highlight w:val="none"/>
              </w:rPr>
            </w:pPr>
          </w:p>
        </w:tc>
        <w:tc>
          <w:tcPr>
            <w:tcW w:w="1233" w:type="dxa"/>
          </w:tcPr>
          <w:p>
            <w:pPr>
              <w:widowControl/>
              <w:jc w:val="center"/>
              <w:rPr>
                <w:rFonts w:ascii="仿宋_GB2312" w:eastAsia="仿宋_GB2312" w:cs="宋体"/>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1920" w:type="dxa"/>
          </w:tcPr>
          <w:p>
            <w:pPr>
              <w:keepNext/>
              <w:keepLines/>
              <w:widowControl/>
              <w:jc w:val="center"/>
              <w:outlineLvl w:val="2"/>
              <w:rPr>
                <w:rFonts w:ascii="仿宋_GB2312" w:eastAsia="仿宋_GB2312"/>
                <w:color w:val="auto"/>
                <w:kern w:val="0"/>
                <w:sz w:val="24"/>
                <w:highlight w:val="none"/>
              </w:rPr>
            </w:pPr>
          </w:p>
        </w:tc>
        <w:tc>
          <w:tcPr>
            <w:tcW w:w="1215" w:type="dxa"/>
          </w:tcPr>
          <w:p>
            <w:pPr>
              <w:keepNext/>
              <w:keepLines/>
              <w:widowControl/>
              <w:jc w:val="center"/>
              <w:outlineLvl w:val="2"/>
              <w:rPr>
                <w:rFonts w:ascii="仿宋_GB2312" w:eastAsia="仿宋_GB2312"/>
                <w:color w:val="auto"/>
                <w:kern w:val="0"/>
                <w:sz w:val="24"/>
                <w:highlight w:val="none"/>
              </w:rPr>
            </w:pPr>
          </w:p>
        </w:tc>
        <w:tc>
          <w:tcPr>
            <w:tcW w:w="1170" w:type="dxa"/>
          </w:tcPr>
          <w:p>
            <w:pPr>
              <w:keepNext/>
              <w:keepLines/>
              <w:widowControl/>
              <w:jc w:val="center"/>
              <w:outlineLvl w:val="2"/>
              <w:rPr>
                <w:rFonts w:ascii="仿宋_GB2312" w:eastAsia="仿宋_GB2312"/>
                <w:color w:val="auto"/>
                <w:kern w:val="0"/>
                <w:sz w:val="24"/>
                <w:highlight w:val="none"/>
              </w:rPr>
            </w:pPr>
          </w:p>
        </w:tc>
        <w:tc>
          <w:tcPr>
            <w:tcW w:w="1980" w:type="dxa"/>
          </w:tcPr>
          <w:p>
            <w:pPr>
              <w:keepNext/>
              <w:keepLines/>
              <w:widowControl/>
              <w:jc w:val="center"/>
              <w:outlineLvl w:val="2"/>
              <w:rPr>
                <w:rFonts w:ascii="仿宋_GB2312" w:eastAsia="仿宋_GB2312"/>
                <w:color w:val="auto"/>
                <w:kern w:val="0"/>
                <w:sz w:val="24"/>
                <w:highlight w:val="none"/>
              </w:rPr>
            </w:pPr>
          </w:p>
        </w:tc>
        <w:tc>
          <w:tcPr>
            <w:tcW w:w="1230" w:type="dxa"/>
          </w:tcPr>
          <w:p>
            <w:pPr>
              <w:widowControl/>
              <w:jc w:val="center"/>
              <w:rPr>
                <w:rFonts w:ascii="仿宋_GB2312" w:eastAsia="仿宋_GB2312" w:cs="宋体"/>
                <w:b/>
                <w:color w:val="auto"/>
                <w:kern w:val="0"/>
                <w:sz w:val="24"/>
                <w:highlight w:val="none"/>
              </w:rPr>
            </w:pPr>
          </w:p>
        </w:tc>
        <w:tc>
          <w:tcPr>
            <w:tcW w:w="1233" w:type="dxa"/>
          </w:tcPr>
          <w:p>
            <w:pPr>
              <w:widowControl/>
              <w:jc w:val="center"/>
              <w:rPr>
                <w:rFonts w:ascii="仿宋_GB2312" w:eastAsia="仿宋_GB2312" w:cs="宋体"/>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1920" w:type="dxa"/>
          </w:tcPr>
          <w:p>
            <w:pPr>
              <w:keepNext/>
              <w:keepLines/>
              <w:widowControl/>
              <w:jc w:val="center"/>
              <w:outlineLvl w:val="2"/>
              <w:rPr>
                <w:rFonts w:ascii="仿宋_GB2312" w:eastAsia="仿宋_GB2312"/>
                <w:color w:val="auto"/>
                <w:kern w:val="0"/>
                <w:sz w:val="24"/>
                <w:highlight w:val="none"/>
              </w:rPr>
            </w:pPr>
          </w:p>
        </w:tc>
        <w:tc>
          <w:tcPr>
            <w:tcW w:w="1215" w:type="dxa"/>
          </w:tcPr>
          <w:p>
            <w:pPr>
              <w:keepNext/>
              <w:keepLines/>
              <w:widowControl/>
              <w:jc w:val="center"/>
              <w:outlineLvl w:val="2"/>
              <w:rPr>
                <w:rFonts w:ascii="仿宋_GB2312" w:eastAsia="仿宋_GB2312"/>
                <w:color w:val="auto"/>
                <w:kern w:val="0"/>
                <w:sz w:val="24"/>
                <w:highlight w:val="none"/>
              </w:rPr>
            </w:pPr>
          </w:p>
        </w:tc>
        <w:tc>
          <w:tcPr>
            <w:tcW w:w="1170" w:type="dxa"/>
          </w:tcPr>
          <w:p>
            <w:pPr>
              <w:keepNext/>
              <w:keepLines/>
              <w:widowControl/>
              <w:jc w:val="center"/>
              <w:outlineLvl w:val="2"/>
              <w:rPr>
                <w:rFonts w:ascii="仿宋_GB2312" w:eastAsia="仿宋_GB2312"/>
                <w:color w:val="auto"/>
                <w:kern w:val="0"/>
                <w:sz w:val="24"/>
                <w:highlight w:val="none"/>
              </w:rPr>
            </w:pPr>
          </w:p>
        </w:tc>
        <w:tc>
          <w:tcPr>
            <w:tcW w:w="1980" w:type="dxa"/>
          </w:tcPr>
          <w:p>
            <w:pPr>
              <w:keepNext/>
              <w:keepLines/>
              <w:widowControl/>
              <w:jc w:val="center"/>
              <w:outlineLvl w:val="2"/>
              <w:rPr>
                <w:rFonts w:ascii="仿宋_GB2312" w:eastAsia="仿宋_GB2312"/>
                <w:color w:val="auto"/>
                <w:kern w:val="0"/>
                <w:sz w:val="24"/>
                <w:highlight w:val="none"/>
              </w:rPr>
            </w:pPr>
          </w:p>
        </w:tc>
        <w:tc>
          <w:tcPr>
            <w:tcW w:w="1230" w:type="dxa"/>
          </w:tcPr>
          <w:p>
            <w:pPr>
              <w:widowControl/>
              <w:jc w:val="center"/>
              <w:rPr>
                <w:rFonts w:ascii="仿宋_GB2312" w:eastAsia="仿宋_GB2312" w:cs="宋体"/>
                <w:b/>
                <w:color w:val="auto"/>
                <w:kern w:val="0"/>
                <w:sz w:val="24"/>
                <w:highlight w:val="none"/>
              </w:rPr>
            </w:pPr>
          </w:p>
        </w:tc>
        <w:tc>
          <w:tcPr>
            <w:tcW w:w="1233" w:type="dxa"/>
          </w:tcPr>
          <w:p>
            <w:pPr>
              <w:widowControl/>
              <w:jc w:val="center"/>
              <w:rPr>
                <w:rFonts w:ascii="仿宋_GB2312" w:eastAsia="仿宋_GB2312" w:cs="宋体"/>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64"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1920" w:type="dxa"/>
          </w:tcPr>
          <w:p>
            <w:pPr>
              <w:keepNext/>
              <w:keepLines/>
              <w:widowControl/>
              <w:jc w:val="center"/>
              <w:outlineLvl w:val="2"/>
              <w:rPr>
                <w:rFonts w:ascii="仿宋_GB2312" w:eastAsia="仿宋_GB2312"/>
                <w:color w:val="auto"/>
                <w:kern w:val="0"/>
                <w:sz w:val="24"/>
                <w:highlight w:val="none"/>
              </w:rPr>
            </w:pPr>
          </w:p>
        </w:tc>
        <w:tc>
          <w:tcPr>
            <w:tcW w:w="1215" w:type="dxa"/>
          </w:tcPr>
          <w:p>
            <w:pPr>
              <w:keepNext/>
              <w:keepLines/>
              <w:widowControl/>
              <w:jc w:val="center"/>
              <w:outlineLvl w:val="2"/>
              <w:rPr>
                <w:rFonts w:ascii="仿宋_GB2312" w:eastAsia="仿宋_GB2312"/>
                <w:color w:val="auto"/>
                <w:kern w:val="0"/>
                <w:sz w:val="24"/>
                <w:highlight w:val="none"/>
              </w:rPr>
            </w:pPr>
          </w:p>
        </w:tc>
        <w:tc>
          <w:tcPr>
            <w:tcW w:w="1170" w:type="dxa"/>
          </w:tcPr>
          <w:p>
            <w:pPr>
              <w:keepNext/>
              <w:keepLines/>
              <w:widowControl/>
              <w:jc w:val="center"/>
              <w:outlineLvl w:val="2"/>
              <w:rPr>
                <w:rFonts w:ascii="仿宋_GB2312" w:eastAsia="仿宋_GB2312"/>
                <w:color w:val="auto"/>
                <w:kern w:val="0"/>
                <w:sz w:val="24"/>
                <w:highlight w:val="none"/>
              </w:rPr>
            </w:pPr>
          </w:p>
        </w:tc>
        <w:tc>
          <w:tcPr>
            <w:tcW w:w="1980" w:type="dxa"/>
          </w:tcPr>
          <w:p>
            <w:pPr>
              <w:keepNext/>
              <w:keepLines/>
              <w:widowControl/>
              <w:jc w:val="center"/>
              <w:outlineLvl w:val="2"/>
              <w:rPr>
                <w:rFonts w:ascii="仿宋_GB2312" w:eastAsia="仿宋_GB2312"/>
                <w:color w:val="auto"/>
                <w:kern w:val="0"/>
                <w:sz w:val="24"/>
                <w:highlight w:val="none"/>
              </w:rPr>
            </w:pPr>
          </w:p>
        </w:tc>
        <w:tc>
          <w:tcPr>
            <w:tcW w:w="1230" w:type="dxa"/>
          </w:tcPr>
          <w:p>
            <w:pPr>
              <w:widowControl/>
              <w:jc w:val="center"/>
              <w:rPr>
                <w:rFonts w:ascii="仿宋_GB2312" w:eastAsia="仿宋_GB2312" w:cs="宋体"/>
                <w:b/>
                <w:color w:val="auto"/>
                <w:kern w:val="0"/>
                <w:sz w:val="24"/>
                <w:highlight w:val="none"/>
              </w:rPr>
            </w:pPr>
          </w:p>
        </w:tc>
        <w:tc>
          <w:tcPr>
            <w:tcW w:w="1233" w:type="dxa"/>
          </w:tcPr>
          <w:p>
            <w:pPr>
              <w:widowControl/>
              <w:jc w:val="center"/>
              <w:rPr>
                <w:rFonts w:ascii="仿宋_GB2312" w:eastAsia="仿宋_GB2312" w:cs="宋体"/>
                <w:b/>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612" w:type="dxa"/>
            <w:gridSpan w:val="7"/>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1.“专利类型”按相应的分类填写代码，具体的分类及代码是：1.发明专利；2.实用新型专利；3.外观专利。</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2.所有填列专利信息请按照专利号顺序依次排列。</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w:t>
            </w:r>
            <w:r>
              <w:rPr>
                <w:rFonts w:hint="eastAsia" w:ascii="仿宋_GB2312" w:eastAsia="仿宋_GB2312" w:cs="宋体"/>
                <w:color w:val="auto"/>
                <w:kern w:val="0"/>
                <w:sz w:val="24"/>
                <w:highlight w:val="none"/>
                <w:lang w:eastAsia="zh-CN"/>
              </w:rPr>
              <w:t>.合同</w:t>
            </w:r>
            <w:r>
              <w:rPr>
                <w:rFonts w:hint="eastAsia" w:ascii="仿宋_GB2312" w:eastAsia="仿宋_GB2312" w:cs="宋体"/>
                <w:color w:val="auto"/>
                <w:kern w:val="0"/>
                <w:sz w:val="24"/>
                <w:highlight w:val="none"/>
              </w:rPr>
              <w:t>金额指企业向外单位转让专利所有权或允许专利技术由被许可单位使用所签订合同的金额。</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4.需提供对外转让或许可的相关证明材料。</w:t>
            </w:r>
          </w:p>
        </w:tc>
      </w:tr>
    </w:tbl>
    <w:p>
      <w:pPr>
        <w:jc w:val="center"/>
        <w:outlineLvl w:val="3"/>
        <w:rPr>
          <w:rFonts w:ascii="黑体" w:hAnsi="黑体" w:eastAsia="黑体" w:cs="黑体"/>
          <w:bCs/>
          <w:color w:val="auto"/>
          <w:kern w:val="0"/>
          <w:sz w:val="30"/>
          <w:szCs w:val="30"/>
          <w:highlight w:val="none"/>
        </w:rPr>
      </w:pPr>
      <w:bookmarkStart w:id="7" w:name="_Toc466639366"/>
      <w:r>
        <w:rPr>
          <w:rFonts w:hint="eastAsia" w:ascii="黑体" w:hAnsi="黑体" w:eastAsia="黑体" w:cs="黑体"/>
          <w:bCs/>
          <w:color w:val="auto"/>
          <w:kern w:val="0"/>
          <w:sz w:val="30"/>
          <w:szCs w:val="30"/>
          <w:highlight w:val="none"/>
        </w:rPr>
        <w:t>附表8：企业当年被受理的专利申请信息表</w:t>
      </w:r>
      <w:bookmarkEnd w:id="7"/>
    </w:p>
    <w:tbl>
      <w:tblPr>
        <w:tblStyle w:val="4"/>
        <w:tblW w:w="95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6"/>
        <w:gridCol w:w="1778"/>
        <w:gridCol w:w="1559"/>
        <w:gridCol w:w="1276"/>
        <w:gridCol w:w="1701"/>
        <w:gridCol w:w="1418"/>
        <w:gridCol w:w="11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序号</w:t>
            </w:r>
          </w:p>
        </w:tc>
        <w:tc>
          <w:tcPr>
            <w:tcW w:w="1778"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知识产权名称</w:t>
            </w:r>
          </w:p>
        </w:tc>
        <w:tc>
          <w:tcPr>
            <w:tcW w:w="1559"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知识产权类型</w:t>
            </w:r>
          </w:p>
        </w:tc>
        <w:tc>
          <w:tcPr>
            <w:tcW w:w="1276"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申请国别</w:t>
            </w:r>
          </w:p>
        </w:tc>
        <w:tc>
          <w:tcPr>
            <w:tcW w:w="1701"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申请号/登记号</w:t>
            </w:r>
          </w:p>
        </w:tc>
        <w:tc>
          <w:tcPr>
            <w:tcW w:w="1418"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申请日期</w:t>
            </w:r>
          </w:p>
        </w:tc>
        <w:tc>
          <w:tcPr>
            <w:tcW w:w="1110" w:type="dxa"/>
            <w:vAlign w:val="center"/>
          </w:tcPr>
          <w:p>
            <w:pPr>
              <w:widowControl/>
              <w:jc w:val="center"/>
              <w:rPr>
                <w:rFonts w:ascii="仿宋_GB2312" w:eastAsia="仿宋_GB2312" w:cs="宋体"/>
                <w:b/>
                <w:color w:val="auto"/>
                <w:spacing w:val="-20"/>
                <w:kern w:val="0"/>
                <w:sz w:val="24"/>
                <w:highlight w:val="none"/>
              </w:rPr>
            </w:pPr>
            <w:r>
              <w:rPr>
                <w:rFonts w:hint="eastAsia" w:ascii="仿宋_GB2312" w:eastAsia="仿宋_GB2312" w:cs="宋体"/>
                <w:b/>
                <w:color w:val="auto"/>
                <w:spacing w:val="-20"/>
                <w:kern w:val="0"/>
                <w:sz w:val="24"/>
                <w:highlight w:val="none"/>
              </w:rPr>
              <w:t>申请人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1778"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c>
          <w:tcPr>
            <w:tcW w:w="1276" w:type="dxa"/>
            <w:vAlign w:val="center"/>
          </w:tcPr>
          <w:p>
            <w:pPr>
              <w:widowControl/>
              <w:jc w:val="center"/>
              <w:rPr>
                <w:rFonts w:ascii="仿宋_GB2312" w:eastAsia="仿宋_GB2312"/>
                <w:color w:val="auto"/>
                <w:kern w:val="0"/>
                <w:sz w:val="24"/>
                <w:highlight w:val="none"/>
              </w:rPr>
            </w:pPr>
          </w:p>
        </w:tc>
        <w:tc>
          <w:tcPr>
            <w:tcW w:w="1701" w:type="dxa"/>
            <w:vAlign w:val="center"/>
          </w:tcPr>
          <w:p>
            <w:pPr>
              <w:widowControl/>
              <w:jc w:val="center"/>
              <w:rPr>
                <w:rFonts w:ascii="仿宋_GB2312" w:eastAsia="仿宋_GB2312"/>
                <w:color w:val="auto"/>
                <w:kern w:val="0"/>
                <w:sz w:val="24"/>
                <w:highlight w:val="none"/>
              </w:rPr>
            </w:pPr>
          </w:p>
        </w:tc>
        <w:tc>
          <w:tcPr>
            <w:tcW w:w="1418" w:type="dxa"/>
            <w:vAlign w:val="center"/>
          </w:tcPr>
          <w:p>
            <w:pPr>
              <w:widowControl/>
              <w:jc w:val="center"/>
              <w:rPr>
                <w:rFonts w:ascii="仿宋_GB2312" w:eastAsia="仿宋_GB2312"/>
                <w:color w:val="auto"/>
                <w:kern w:val="0"/>
                <w:sz w:val="24"/>
                <w:highlight w:val="none"/>
              </w:rPr>
            </w:pPr>
          </w:p>
        </w:tc>
        <w:tc>
          <w:tcPr>
            <w:tcW w:w="111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tabs>
                <w:tab w:val="center" w:pos="225"/>
              </w:tabs>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1778"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c>
          <w:tcPr>
            <w:tcW w:w="1276" w:type="dxa"/>
            <w:vAlign w:val="center"/>
          </w:tcPr>
          <w:p>
            <w:pPr>
              <w:widowControl/>
              <w:jc w:val="center"/>
              <w:rPr>
                <w:rFonts w:ascii="仿宋_GB2312" w:eastAsia="仿宋_GB2312"/>
                <w:color w:val="auto"/>
                <w:kern w:val="0"/>
                <w:sz w:val="24"/>
                <w:highlight w:val="none"/>
              </w:rPr>
            </w:pPr>
          </w:p>
        </w:tc>
        <w:tc>
          <w:tcPr>
            <w:tcW w:w="1701" w:type="dxa"/>
            <w:vAlign w:val="center"/>
          </w:tcPr>
          <w:p>
            <w:pPr>
              <w:widowControl/>
              <w:jc w:val="center"/>
              <w:rPr>
                <w:rFonts w:ascii="仿宋_GB2312" w:eastAsia="仿宋_GB2312"/>
                <w:color w:val="auto"/>
                <w:kern w:val="0"/>
                <w:sz w:val="24"/>
                <w:highlight w:val="none"/>
              </w:rPr>
            </w:pPr>
          </w:p>
        </w:tc>
        <w:tc>
          <w:tcPr>
            <w:tcW w:w="1418" w:type="dxa"/>
            <w:vAlign w:val="center"/>
          </w:tcPr>
          <w:p>
            <w:pPr>
              <w:widowControl/>
              <w:jc w:val="center"/>
              <w:rPr>
                <w:rFonts w:ascii="仿宋_GB2312" w:eastAsia="仿宋_GB2312"/>
                <w:color w:val="auto"/>
                <w:kern w:val="0"/>
                <w:sz w:val="24"/>
                <w:highlight w:val="none"/>
              </w:rPr>
            </w:pPr>
          </w:p>
        </w:tc>
        <w:tc>
          <w:tcPr>
            <w:tcW w:w="111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1778"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c>
          <w:tcPr>
            <w:tcW w:w="1276" w:type="dxa"/>
            <w:vAlign w:val="center"/>
          </w:tcPr>
          <w:p>
            <w:pPr>
              <w:widowControl/>
              <w:jc w:val="center"/>
              <w:rPr>
                <w:rFonts w:ascii="仿宋_GB2312" w:eastAsia="仿宋_GB2312"/>
                <w:color w:val="auto"/>
                <w:kern w:val="0"/>
                <w:sz w:val="24"/>
                <w:highlight w:val="none"/>
              </w:rPr>
            </w:pPr>
          </w:p>
        </w:tc>
        <w:tc>
          <w:tcPr>
            <w:tcW w:w="1701" w:type="dxa"/>
            <w:vAlign w:val="center"/>
          </w:tcPr>
          <w:p>
            <w:pPr>
              <w:widowControl/>
              <w:jc w:val="center"/>
              <w:rPr>
                <w:rFonts w:ascii="仿宋_GB2312" w:eastAsia="仿宋_GB2312"/>
                <w:color w:val="auto"/>
                <w:kern w:val="0"/>
                <w:sz w:val="24"/>
                <w:highlight w:val="none"/>
              </w:rPr>
            </w:pPr>
          </w:p>
        </w:tc>
        <w:tc>
          <w:tcPr>
            <w:tcW w:w="1418" w:type="dxa"/>
            <w:vAlign w:val="center"/>
          </w:tcPr>
          <w:p>
            <w:pPr>
              <w:widowControl/>
              <w:jc w:val="center"/>
              <w:rPr>
                <w:rFonts w:ascii="仿宋_GB2312" w:eastAsia="仿宋_GB2312"/>
                <w:color w:val="auto"/>
                <w:kern w:val="0"/>
                <w:sz w:val="24"/>
                <w:highlight w:val="none"/>
              </w:rPr>
            </w:pPr>
          </w:p>
        </w:tc>
        <w:tc>
          <w:tcPr>
            <w:tcW w:w="111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666"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1778" w:type="dxa"/>
            <w:vAlign w:val="center"/>
          </w:tcPr>
          <w:p>
            <w:pPr>
              <w:widowControl/>
              <w:jc w:val="center"/>
              <w:rPr>
                <w:rFonts w:ascii="仿宋_GB2312" w:eastAsia="仿宋_GB2312"/>
                <w:color w:val="auto"/>
                <w:kern w:val="0"/>
                <w:sz w:val="24"/>
                <w:highlight w:val="none"/>
              </w:rPr>
            </w:pPr>
          </w:p>
        </w:tc>
        <w:tc>
          <w:tcPr>
            <w:tcW w:w="1559" w:type="dxa"/>
            <w:vAlign w:val="center"/>
          </w:tcPr>
          <w:p>
            <w:pPr>
              <w:widowControl/>
              <w:jc w:val="center"/>
              <w:rPr>
                <w:rFonts w:ascii="仿宋_GB2312" w:eastAsia="仿宋_GB2312"/>
                <w:color w:val="auto"/>
                <w:kern w:val="0"/>
                <w:sz w:val="24"/>
                <w:highlight w:val="none"/>
              </w:rPr>
            </w:pPr>
          </w:p>
        </w:tc>
        <w:tc>
          <w:tcPr>
            <w:tcW w:w="1276" w:type="dxa"/>
            <w:vAlign w:val="center"/>
          </w:tcPr>
          <w:p>
            <w:pPr>
              <w:widowControl/>
              <w:jc w:val="center"/>
              <w:rPr>
                <w:rFonts w:ascii="仿宋_GB2312" w:eastAsia="仿宋_GB2312"/>
                <w:color w:val="auto"/>
                <w:kern w:val="0"/>
                <w:sz w:val="24"/>
                <w:highlight w:val="none"/>
              </w:rPr>
            </w:pPr>
          </w:p>
        </w:tc>
        <w:tc>
          <w:tcPr>
            <w:tcW w:w="1701" w:type="dxa"/>
            <w:vAlign w:val="center"/>
          </w:tcPr>
          <w:p>
            <w:pPr>
              <w:widowControl/>
              <w:jc w:val="center"/>
              <w:rPr>
                <w:rFonts w:ascii="仿宋_GB2312" w:eastAsia="仿宋_GB2312"/>
                <w:color w:val="auto"/>
                <w:kern w:val="0"/>
                <w:sz w:val="24"/>
                <w:highlight w:val="none"/>
              </w:rPr>
            </w:pPr>
          </w:p>
        </w:tc>
        <w:tc>
          <w:tcPr>
            <w:tcW w:w="1418" w:type="dxa"/>
            <w:vAlign w:val="center"/>
          </w:tcPr>
          <w:p>
            <w:pPr>
              <w:widowControl/>
              <w:jc w:val="center"/>
              <w:rPr>
                <w:rFonts w:ascii="仿宋_GB2312" w:eastAsia="仿宋_GB2312"/>
                <w:color w:val="auto"/>
                <w:kern w:val="0"/>
                <w:sz w:val="24"/>
                <w:highlight w:val="none"/>
              </w:rPr>
            </w:pPr>
          </w:p>
        </w:tc>
        <w:tc>
          <w:tcPr>
            <w:tcW w:w="111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508" w:type="dxa"/>
            <w:gridSpan w:val="7"/>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1.该表所填写信息应与相关知识产权证书内容一致。</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2.报告年度之外申请的不得列入。</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3.知识产权类型应按相应的分类代码填写，具体的分类及代码是：1.发明专利；2.实用新型；3</w:t>
            </w:r>
            <w:r>
              <w:rPr>
                <w:rFonts w:hint="eastAsia" w:ascii="仿宋_GB2312" w:eastAsia="仿宋_GB2312" w:cs="宋体"/>
                <w:color w:val="auto"/>
                <w:kern w:val="0"/>
                <w:sz w:val="24"/>
                <w:highlight w:val="none"/>
                <w:lang w:eastAsia="zh-CN"/>
              </w:rPr>
              <w:t>.外观设计</w:t>
            </w:r>
            <w:r>
              <w:rPr>
                <w:rFonts w:hint="eastAsia" w:ascii="仿宋_GB2312" w:eastAsia="仿宋_GB2312" w:cs="宋体"/>
                <w:color w:val="auto"/>
                <w:kern w:val="0"/>
                <w:sz w:val="24"/>
                <w:highlight w:val="none"/>
              </w:rPr>
              <w:t>；4.PCT申请；5.其他国家专利申请。</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4.“申请日期”为6位编码，其中前4位为年份，5-6位为月份（1月至9月必须前补0）。例，申请日期为2020年1月，填写编码为“202001”。</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5.“申请人”应为技术中心所在企业或其下属企业，参股企业不得列入。</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6.若国家知识产权局网站不可查询到的申请，需提供专利受理通知书复印件。</w:t>
            </w:r>
          </w:p>
        </w:tc>
      </w:tr>
    </w:tbl>
    <w:p>
      <w:pPr>
        <w:widowControl/>
        <w:numPr>
          <w:ilvl w:val="0"/>
          <w:numId w:val="0"/>
        </w:numPr>
        <w:spacing w:line="480" w:lineRule="exact"/>
        <w:jc w:val="left"/>
        <w:rPr>
          <w:rFonts w:hint="eastAsia" w:ascii="仿宋_GB2312" w:eastAsia="仿宋_GB2312" w:cs="宋体"/>
          <w:b/>
          <w:bCs/>
          <w:color w:val="auto"/>
          <w:kern w:val="0"/>
          <w:sz w:val="24"/>
          <w:highlight w:val="none"/>
          <w:lang w:eastAsia="zh-CN"/>
        </w:rPr>
      </w:pPr>
      <w:bookmarkStart w:id="8" w:name="_Toc466639367"/>
      <w:r>
        <w:rPr>
          <w:rFonts w:hint="eastAsia" w:ascii="仿宋_GB2312" w:eastAsia="仿宋_GB2312" w:cs="宋体"/>
          <w:b/>
          <w:bCs/>
          <w:color w:val="auto"/>
          <w:kern w:val="0"/>
          <w:sz w:val="24"/>
          <w:highlight w:val="none"/>
          <w:lang w:val="en-US" w:eastAsia="zh-CN"/>
        </w:rPr>
        <w:t>附表8证明材料：专利受理通知书</w:t>
      </w:r>
      <w:r>
        <w:rPr>
          <w:rFonts w:hint="eastAsia" w:ascii="仿宋_GB2312" w:eastAsia="仿宋_GB2312" w:cs="宋体"/>
          <w:b/>
          <w:bCs/>
          <w:color w:val="auto"/>
          <w:kern w:val="0"/>
          <w:sz w:val="24"/>
          <w:highlight w:val="none"/>
        </w:rPr>
        <w:t>复印件</w:t>
      </w:r>
      <w:r>
        <w:rPr>
          <w:rFonts w:hint="eastAsia" w:ascii="仿宋_GB2312" w:eastAsia="仿宋_GB2312" w:cs="宋体"/>
          <w:b/>
          <w:bCs/>
          <w:color w:val="auto"/>
          <w:kern w:val="0"/>
          <w:sz w:val="24"/>
          <w:highlight w:val="none"/>
          <w:lang w:eastAsia="zh-CN"/>
        </w:rPr>
        <w:t>。</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附表9：最近三年主持和参加制定的标准信息表</w:t>
      </w:r>
      <w:bookmarkEnd w:id="8"/>
    </w:p>
    <w:tbl>
      <w:tblPr>
        <w:tblStyle w:val="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0"/>
        <w:gridCol w:w="2857"/>
        <w:gridCol w:w="1463"/>
        <w:gridCol w:w="1360"/>
        <w:gridCol w:w="1430"/>
        <w:gridCol w:w="147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序号</w:t>
            </w:r>
          </w:p>
        </w:tc>
        <w:tc>
          <w:tcPr>
            <w:tcW w:w="2857"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名称</w:t>
            </w:r>
          </w:p>
        </w:tc>
        <w:tc>
          <w:tcPr>
            <w:tcW w:w="1463"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类型</w:t>
            </w:r>
          </w:p>
        </w:tc>
        <w:tc>
          <w:tcPr>
            <w:tcW w:w="136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编号</w:t>
            </w:r>
          </w:p>
        </w:tc>
        <w:tc>
          <w:tcPr>
            <w:tcW w:w="143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主持或参加</w:t>
            </w:r>
          </w:p>
        </w:tc>
        <w:tc>
          <w:tcPr>
            <w:tcW w:w="147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颁布日期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2857" w:type="dxa"/>
            <w:vAlign w:val="center"/>
          </w:tcPr>
          <w:p>
            <w:pPr>
              <w:widowControl/>
              <w:jc w:val="center"/>
              <w:rPr>
                <w:rFonts w:ascii="仿宋_GB2312" w:eastAsia="仿宋_GB2312"/>
                <w:color w:val="auto"/>
                <w:kern w:val="0"/>
                <w:sz w:val="24"/>
                <w:highlight w:val="none"/>
              </w:rPr>
            </w:pPr>
          </w:p>
        </w:tc>
        <w:tc>
          <w:tcPr>
            <w:tcW w:w="1463" w:type="dxa"/>
            <w:vAlign w:val="center"/>
          </w:tcPr>
          <w:p>
            <w:pPr>
              <w:widowControl/>
              <w:jc w:val="center"/>
              <w:rPr>
                <w:rFonts w:ascii="仿宋_GB2312" w:eastAsia="仿宋_GB2312"/>
                <w:color w:val="auto"/>
                <w:kern w:val="0"/>
                <w:sz w:val="24"/>
                <w:highlight w:val="none"/>
              </w:rPr>
            </w:pPr>
          </w:p>
        </w:tc>
        <w:tc>
          <w:tcPr>
            <w:tcW w:w="1360" w:type="dxa"/>
            <w:vAlign w:val="center"/>
          </w:tcPr>
          <w:p>
            <w:pPr>
              <w:widowControl/>
              <w:jc w:val="center"/>
              <w:rPr>
                <w:rFonts w:ascii="仿宋_GB2312" w:eastAsia="仿宋_GB2312"/>
                <w:color w:val="auto"/>
                <w:kern w:val="0"/>
                <w:sz w:val="24"/>
                <w:highlight w:val="none"/>
              </w:rPr>
            </w:pPr>
          </w:p>
        </w:tc>
        <w:tc>
          <w:tcPr>
            <w:tcW w:w="1430" w:type="dxa"/>
            <w:vAlign w:val="center"/>
          </w:tcPr>
          <w:p>
            <w:pPr>
              <w:widowControl/>
              <w:jc w:val="center"/>
              <w:rPr>
                <w:rFonts w:ascii="仿宋_GB2312" w:eastAsia="仿宋_GB2312"/>
                <w:color w:val="auto"/>
                <w:kern w:val="0"/>
                <w:sz w:val="24"/>
                <w:highlight w:val="none"/>
              </w:rPr>
            </w:pPr>
          </w:p>
        </w:tc>
        <w:tc>
          <w:tcPr>
            <w:tcW w:w="147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2857" w:type="dxa"/>
            <w:vAlign w:val="center"/>
          </w:tcPr>
          <w:p>
            <w:pPr>
              <w:widowControl/>
              <w:jc w:val="center"/>
              <w:rPr>
                <w:rFonts w:ascii="仿宋_GB2312" w:eastAsia="仿宋_GB2312"/>
                <w:color w:val="auto"/>
                <w:kern w:val="0"/>
                <w:sz w:val="24"/>
                <w:highlight w:val="none"/>
              </w:rPr>
            </w:pPr>
          </w:p>
        </w:tc>
        <w:tc>
          <w:tcPr>
            <w:tcW w:w="1463" w:type="dxa"/>
            <w:vAlign w:val="center"/>
          </w:tcPr>
          <w:p>
            <w:pPr>
              <w:widowControl/>
              <w:jc w:val="center"/>
              <w:rPr>
                <w:rFonts w:ascii="仿宋_GB2312" w:eastAsia="仿宋_GB2312"/>
                <w:color w:val="auto"/>
                <w:kern w:val="0"/>
                <w:sz w:val="24"/>
                <w:highlight w:val="none"/>
              </w:rPr>
            </w:pPr>
          </w:p>
        </w:tc>
        <w:tc>
          <w:tcPr>
            <w:tcW w:w="1360" w:type="dxa"/>
            <w:vAlign w:val="center"/>
          </w:tcPr>
          <w:p>
            <w:pPr>
              <w:widowControl/>
              <w:jc w:val="center"/>
              <w:rPr>
                <w:rFonts w:ascii="仿宋_GB2312" w:eastAsia="仿宋_GB2312"/>
                <w:color w:val="auto"/>
                <w:kern w:val="0"/>
                <w:sz w:val="24"/>
                <w:highlight w:val="none"/>
              </w:rPr>
            </w:pPr>
          </w:p>
        </w:tc>
        <w:tc>
          <w:tcPr>
            <w:tcW w:w="1430" w:type="dxa"/>
            <w:vAlign w:val="center"/>
          </w:tcPr>
          <w:p>
            <w:pPr>
              <w:widowControl/>
              <w:jc w:val="center"/>
              <w:rPr>
                <w:rFonts w:ascii="仿宋_GB2312" w:eastAsia="仿宋_GB2312"/>
                <w:color w:val="auto"/>
                <w:kern w:val="0"/>
                <w:sz w:val="24"/>
                <w:highlight w:val="none"/>
              </w:rPr>
            </w:pPr>
          </w:p>
        </w:tc>
        <w:tc>
          <w:tcPr>
            <w:tcW w:w="147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2857" w:type="dxa"/>
            <w:vAlign w:val="center"/>
          </w:tcPr>
          <w:p>
            <w:pPr>
              <w:widowControl/>
              <w:jc w:val="center"/>
              <w:rPr>
                <w:rFonts w:ascii="仿宋_GB2312" w:eastAsia="仿宋_GB2312"/>
                <w:color w:val="auto"/>
                <w:kern w:val="0"/>
                <w:sz w:val="24"/>
                <w:highlight w:val="none"/>
              </w:rPr>
            </w:pPr>
          </w:p>
        </w:tc>
        <w:tc>
          <w:tcPr>
            <w:tcW w:w="1463" w:type="dxa"/>
            <w:vAlign w:val="center"/>
          </w:tcPr>
          <w:p>
            <w:pPr>
              <w:widowControl/>
              <w:jc w:val="center"/>
              <w:rPr>
                <w:rFonts w:ascii="仿宋_GB2312" w:eastAsia="仿宋_GB2312"/>
                <w:color w:val="auto"/>
                <w:kern w:val="0"/>
                <w:sz w:val="24"/>
                <w:highlight w:val="none"/>
              </w:rPr>
            </w:pPr>
          </w:p>
        </w:tc>
        <w:tc>
          <w:tcPr>
            <w:tcW w:w="1360" w:type="dxa"/>
            <w:vAlign w:val="center"/>
          </w:tcPr>
          <w:p>
            <w:pPr>
              <w:widowControl/>
              <w:jc w:val="center"/>
              <w:rPr>
                <w:rFonts w:ascii="仿宋_GB2312" w:eastAsia="仿宋_GB2312"/>
                <w:color w:val="auto"/>
                <w:kern w:val="0"/>
                <w:sz w:val="24"/>
                <w:highlight w:val="none"/>
              </w:rPr>
            </w:pPr>
          </w:p>
        </w:tc>
        <w:tc>
          <w:tcPr>
            <w:tcW w:w="1430" w:type="dxa"/>
            <w:vAlign w:val="center"/>
          </w:tcPr>
          <w:p>
            <w:pPr>
              <w:widowControl/>
              <w:jc w:val="center"/>
              <w:rPr>
                <w:rFonts w:ascii="仿宋_GB2312" w:eastAsia="仿宋_GB2312"/>
                <w:color w:val="auto"/>
                <w:kern w:val="0"/>
                <w:sz w:val="24"/>
                <w:highlight w:val="none"/>
              </w:rPr>
            </w:pPr>
          </w:p>
        </w:tc>
        <w:tc>
          <w:tcPr>
            <w:tcW w:w="147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08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2857" w:type="dxa"/>
            <w:vAlign w:val="center"/>
          </w:tcPr>
          <w:p>
            <w:pPr>
              <w:widowControl/>
              <w:jc w:val="center"/>
              <w:rPr>
                <w:rFonts w:ascii="仿宋_GB2312" w:eastAsia="仿宋_GB2312"/>
                <w:color w:val="auto"/>
                <w:kern w:val="0"/>
                <w:sz w:val="24"/>
                <w:highlight w:val="none"/>
              </w:rPr>
            </w:pPr>
          </w:p>
        </w:tc>
        <w:tc>
          <w:tcPr>
            <w:tcW w:w="1463" w:type="dxa"/>
            <w:vAlign w:val="center"/>
          </w:tcPr>
          <w:p>
            <w:pPr>
              <w:widowControl/>
              <w:jc w:val="center"/>
              <w:rPr>
                <w:rFonts w:ascii="仿宋_GB2312" w:eastAsia="仿宋_GB2312"/>
                <w:color w:val="auto"/>
                <w:kern w:val="0"/>
                <w:sz w:val="24"/>
                <w:highlight w:val="none"/>
              </w:rPr>
            </w:pPr>
          </w:p>
        </w:tc>
        <w:tc>
          <w:tcPr>
            <w:tcW w:w="1360" w:type="dxa"/>
            <w:vAlign w:val="center"/>
          </w:tcPr>
          <w:p>
            <w:pPr>
              <w:widowControl/>
              <w:jc w:val="center"/>
              <w:rPr>
                <w:rFonts w:ascii="仿宋_GB2312" w:eastAsia="仿宋_GB2312"/>
                <w:color w:val="auto"/>
                <w:kern w:val="0"/>
                <w:sz w:val="24"/>
                <w:highlight w:val="none"/>
              </w:rPr>
            </w:pPr>
          </w:p>
        </w:tc>
        <w:tc>
          <w:tcPr>
            <w:tcW w:w="1430" w:type="dxa"/>
            <w:vAlign w:val="center"/>
          </w:tcPr>
          <w:p>
            <w:pPr>
              <w:widowControl/>
              <w:jc w:val="center"/>
              <w:rPr>
                <w:rFonts w:ascii="仿宋_GB2312" w:eastAsia="仿宋_GB2312"/>
                <w:color w:val="auto"/>
                <w:kern w:val="0"/>
                <w:sz w:val="24"/>
                <w:highlight w:val="none"/>
              </w:rPr>
            </w:pPr>
          </w:p>
        </w:tc>
        <w:tc>
          <w:tcPr>
            <w:tcW w:w="1470"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1.最近三年指报告年度、报告年度前一年度、报告年度前二年度。</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lang w:val="en-US" w:eastAsia="zh-CN"/>
              </w:rPr>
              <w:t>2</w:t>
            </w:r>
            <w:r>
              <w:rPr>
                <w:rFonts w:hint="eastAsia" w:ascii="仿宋_GB2312" w:eastAsia="仿宋_GB2312" w:cs="宋体"/>
                <w:color w:val="auto"/>
                <w:kern w:val="0"/>
                <w:sz w:val="24"/>
                <w:highlight w:val="none"/>
              </w:rPr>
              <w:t>.类型应按相应的分类代码填写，具体的分类及代码是：1.国际；2.国家；3.行业；4.国家级工法。</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lang w:val="en-US" w:eastAsia="zh-CN"/>
              </w:rPr>
              <w:t>3</w:t>
            </w:r>
            <w:r>
              <w:rPr>
                <w:rFonts w:hint="eastAsia" w:ascii="仿宋_GB2312" w:eastAsia="仿宋_GB2312" w:cs="宋体"/>
                <w:color w:val="auto"/>
                <w:kern w:val="0"/>
                <w:sz w:val="24"/>
                <w:highlight w:val="none"/>
              </w:rPr>
              <w:t>.请写明有效标准的标准号，其中工法应为国家级。</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lang w:val="en-US" w:eastAsia="zh-CN"/>
              </w:rPr>
              <w:t>4</w:t>
            </w:r>
            <w:r>
              <w:rPr>
                <w:rFonts w:hint="eastAsia" w:ascii="仿宋_GB2312" w:eastAsia="仿宋_GB2312" w:cs="宋体"/>
                <w:color w:val="auto"/>
                <w:kern w:val="0"/>
                <w:sz w:val="24"/>
                <w:highlight w:val="none"/>
              </w:rPr>
              <w:t>.颁布日期为6位编码，其中前4位为年份，5-6位为月份（1月至9月必须前补0）。例，颁布日期为2020年1月，填写编码为“202001”。</w:t>
            </w:r>
          </w:p>
        </w:tc>
      </w:tr>
    </w:tbl>
    <w:p>
      <w:pPr>
        <w:widowControl/>
        <w:numPr>
          <w:ilvl w:val="0"/>
          <w:numId w:val="0"/>
        </w:numPr>
        <w:spacing w:line="480" w:lineRule="exact"/>
        <w:jc w:val="left"/>
        <w:rPr>
          <w:rFonts w:hint="eastAsia" w:ascii="仿宋_GB2312" w:eastAsia="仿宋_GB2312" w:cs="宋体"/>
          <w:b/>
          <w:bCs/>
          <w:color w:val="auto"/>
          <w:kern w:val="0"/>
          <w:sz w:val="24"/>
          <w:highlight w:val="none"/>
          <w:lang w:val="en-US" w:eastAsia="zh-CN"/>
        </w:rPr>
      </w:pPr>
      <w:bookmarkStart w:id="9" w:name="_Toc466639368"/>
      <w:r>
        <w:rPr>
          <w:rFonts w:hint="eastAsia" w:ascii="仿宋_GB2312" w:eastAsia="仿宋_GB2312" w:cs="宋体"/>
          <w:b/>
          <w:bCs/>
          <w:color w:val="auto"/>
          <w:kern w:val="0"/>
          <w:sz w:val="24"/>
          <w:highlight w:val="none"/>
          <w:lang w:val="en-US" w:eastAsia="zh-CN"/>
        </w:rPr>
        <w:t>附表9证明材料：包含标准（工法）名称、颁布时间及制定单位信息的主要页面复印件。</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color w:val="auto"/>
          <w:highlight w:val="none"/>
        </w:rPr>
      </w:pPr>
      <w:r>
        <w:rPr>
          <w:rFonts w:hint="eastAsia" w:ascii="黑体" w:hAnsi="黑体" w:eastAsia="黑体" w:cs="黑体"/>
          <w:bCs/>
          <w:color w:val="auto"/>
          <w:kern w:val="0"/>
          <w:sz w:val="30"/>
          <w:szCs w:val="30"/>
          <w:highlight w:val="none"/>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附表10：省级及以上研发平台信息表</w:t>
      </w:r>
      <w:bookmarkEnd w:id="9"/>
    </w:p>
    <w:tbl>
      <w:tblPr>
        <w:tblStyle w:val="4"/>
        <w:tblW w:w="96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9"/>
        <w:gridCol w:w="3453"/>
        <w:gridCol w:w="940"/>
        <w:gridCol w:w="1480"/>
        <w:gridCol w:w="1220"/>
        <w:gridCol w:w="174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序号</w:t>
            </w:r>
          </w:p>
        </w:tc>
        <w:tc>
          <w:tcPr>
            <w:tcW w:w="3453"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名称</w:t>
            </w:r>
          </w:p>
        </w:tc>
        <w:tc>
          <w:tcPr>
            <w:tcW w:w="94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级别</w:t>
            </w:r>
          </w:p>
        </w:tc>
        <w:tc>
          <w:tcPr>
            <w:tcW w:w="148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主管部门</w:t>
            </w:r>
          </w:p>
        </w:tc>
        <w:tc>
          <w:tcPr>
            <w:tcW w:w="122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平台类型</w:t>
            </w:r>
          </w:p>
        </w:tc>
        <w:tc>
          <w:tcPr>
            <w:tcW w:w="1748"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批复文号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3453" w:type="dxa"/>
            <w:vAlign w:val="center"/>
          </w:tcPr>
          <w:p>
            <w:pPr>
              <w:widowControl/>
              <w:jc w:val="center"/>
              <w:rPr>
                <w:rFonts w:ascii="仿宋_GB2312" w:eastAsia="仿宋_GB2312"/>
                <w:color w:val="auto"/>
                <w:kern w:val="0"/>
                <w:sz w:val="24"/>
                <w:highlight w:val="none"/>
              </w:rPr>
            </w:pPr>
          </w:p>
        </w:tc>
        <w:tc>
          <w:tcPr>
            <w:tcW w:w="940" w:type="dxa"/>
            <w:vAlign w:val="center"/>
          </w:tcPr>
          <w:p>
            <w:pPr>
              <w:widowControl/>
              <w:jc w:val="center"/>
              <w:rPr>
                <w:rFonts w:ascii="仿宋_GB2312" w:eastAsia="仿宋_GB2312"/>
                <w:color w:val="auto"/>
                <w:kern w:val="0"/>
                <w:sz w:val="24"/>
                <w:highlight w:val="none"/>
              </w:rPr>
            </w:pPr>
          </w:p>
        </w:tc>
        <w:tc>
          <w:tcPr>
            <w:tcW w:w="1480" w:type="dxa"/>
            <w:vAlign w:val="center"/>
          </w:tcPr>
          <w:p>
            <w:pPr>
              <w:widowControl/>
              <w:jc w:val="center"/>
              <w:rPr>
                <w:rFonts w:ascii="仿宋_GB2312" w:eastAsia="仿宋_GB2312"/>
                <w:color w:val="auto"/>
                <w:kern w:val="0"/>
                <w:sz w:val="24"/>
                <w:highlight w:val="none"/>
              </w:rPr>
            </w:pPr>
          </w:p>
        </w:tc>
        <w:tc>
          <w:tcPr>
            <w:tcW w:w="1220" w:type="dxa"/>
            <w:vAlign w:val="center"/>
          </w:tcPr>
          <w:p>
            <w:pPr>
              <w:widowControl/>
              <w:jc w:val="center"/>
              <w:rPr>
                <w:rFonts w:ascii="仿宋_GB2312" w:eastAsia="仿宋_GB2312"/>
                <w:color w:val="auto"/>
                <w:kern w:val="0"/>
                <w:sz w:val="24"/>
                <w:highlight w:val="none"/>
              </w:rPr>
            </w:pPr>
          </w:p>
        </w:tc>
        <w:tc>
          <w:tcPr>
            <w:tcW w:w="1748"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3453" w:type="dxa"/>
            <w:vAlign w:val="center"/>
          </w:tcPr>
          <w:p>
            <w:pPr>
              <w:widowControl/>
              <w:jc w:val="center"/>
              <w:rPr>
                <w:rFonts w:ascii="仿宋_GB2312" w:eastAsia="仿宋_GB2312"/>
                <w:color w:val="auto"/>
                <w:kern w:val="0"/>
                <w:sz w:val="24"/>
                <w:highlight w:val="none"/>
              </w:rPr>
            </w:pPr>
          </w:p>
        </w:tc>
        <w:tc>
          <w:tcPr>
            <w:tcW w:w="940" w:type="dxa"/>
            <w:vAlign w:val="center"/>
          </w:tcPr>
          <w:p>
            <w:pPr>
              <w:widowControl/>
              <w:jc w:val="center"/>
              <w:rPr>
                <w:rFonts w:ascii="仿宋_GB2312" w:eastAsia="仿宋_GB2312"/>
                <w:color w:val="auto"/>
                <w:kern w:val="0"/>
                <w:sz w:val="24"/>
                <w:highlight w:val="none"/>
              </w:rPr>
            </w:pPr>
          </w:p>
        </w:tc>
        <w:tc>
          <w:tcPr>
            <w:tcW w:w="1480" w:type="dxa"/>
            <w:vAlign w:val="center"/>
          </w:tcPr>
          <w:p>
            <w:pPr>
              <w:widowControl/>
              <w:jc w:val="center"/>
              <w:rPr>
                <w:rFonts w:ascii="仿宋_GB2312" w:eastAsia="仿宋_GB2312"/>
                <w:color w:val="auto"/>
                <w:kern w:val="0"/>
                <w:sz w:val="24"/>
                <w:highlight w:val="none"/>
              </w:rPr>
            </w:pPr>
          </w:p>
        </w:tc>
        <w:tc>
          <w:tcPr>
            <w:tcW w:w="1220" w:type="dxa"/>
            <w:vAlign w:val="center"/>
          </w:tcPr>
          <w:p>
            <w:pPr>
              <w:widowControl/>
              <w:jc w:val="center"/>
              <w:rPr>
                <w:rFonts w:ascii="仿宋_GB2312" w:eastAsia="仿宋_GB2312"/>
                <w:color w:val="auto"/>
                <w:kern w:val="0"/>
                <w:sz w:val="24"/>
                <w:highlight w:val="none"/>
              </w:rPr>
            </w:pPr>
          </w:p>
        </w:tc>
        <w:tc>
          <w:tcPr>
            <w:tcW w:w="1748"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3453" w:type="dxa"/>
            <w:vAlign w:val="center"/>
          </w:tcPr>
          <w:p>
            <w:pPr>
              <w:widowControl/>
              <w:jc w:val="center"/>
              <w:rPr>
                <w:rFonts w:ascii="仿宋_GB2312" w:eastAsia="仿宋_GB2312"/>
                <w:color w:val="auto"/>
                <w:kern w:val="0"/>
                <w:sz w:val="24"/>
                <w:highlight w:val="none"/>
              </w:rPr>
            </w:pPr>
          </w:p>
        </w:tc>
        <w:tc>
          <w:tcPr>
            <w:tcW w:w="940" w:type="dxa"/>
            <w:vAlign w:val="center"/>
          </w:tcPr>
          <w:p>
            <w:pPr>
              <w:widowControl/>
              <w:jc w:val="center"/>
              <w:rPr>
                <w:rFonts w:ascii="仿宋_GB2312" w:eastAsia="仿宋_GB2312"/>
                <w:color w:val="auto"/>
                <w:kern w:val="0"/>
                <w:sz w:val="24"/>
                <w:highlight w:val="none"/>
              </w:rPr>
            </w:pPr>
          </w:p>
        </w:tc>
        <w:tc>
          <w:tcPr>
            <w:tcW w:w="1480" w:type="dxa"/>
            <w:vAlign w:val="center"/>
          </w:tcPr>
          <w:p>
            <w:pPr>
              <w:widowControl/>
              <w:jc w:val="center"/>
              <w:rPr>
                <w:rFonts w:ascii="仿宋_GB2312" w:eastAsia="仿宋_GB2312"/>
                <w:color w:val="auto"/>
                <w:kern w:val="0"/>
                <w:sz w:val="24"/>
                <w:highlight w:val="none"/>
              </w:rPr>
            </w:pPr>
          </w:p>
        </w:tc>
        <w:tc>
          <w:tcPr>
            <w:tcW w:w="1220" w:type="dxa"/>
            <w:vAlign w:val="center"/>
          </w:tcPr>
          <w:p>
            <w:pPr>
              <w:widowControl/>
              <w:jc w:val="center"/>
              <w:rPr>
                <w:rFonts w:ascii="仿宋_GB2312" w:eastAsia="仿宋_GB2312"/>
                <w:color w:val="auto"/>
                <w:kern w:val="0"/>
                <w:sz w:val="24"/>
                <w:highlight w:val="none"/>
              </w:rPr>
            </w:pPr>
          </w:p>
        </w:tc>
        <w:tc>
          <w:tcPr>
            <w:tcW w:w="1748"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exact"/>
          <w:jc w:val="center"/>
        </w:trPr>
        <w:tc>
          <w:tcPr>
            <w:tcW w:w="819"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3453" w:type="dxa"/>
            <w:vAlign w:val="center"/>
          </w:tcPr>
          <w:p>
            <w:pPr>
              <w:widowControl/>
              <w:jc w:val="center"/>
              <w:rPr>
                <w:rFonts w:ascii="仿宋_GB2312" w:eastAsia="仿宋_GB2312"/>
                <w:color w:val="auto"/>
                <w:kern w:val="0"/>
                <w:sz w:val="24"/>
                <w:highlight w:val="none"/>
              </w:rPr>
            </w:pPr>
          </w:p>
        </w:tc>
        <w:tc>
          <w:tcPr>
            <w:tcW w:w="940" w:type="dxa"/>
            <w:vAlign w:val="center"/>
          </w:tcPr>
          <w:p>
            <w:pPr>
              <w:widowControl/>
              <w:jc w:val="center"/>
              <w:rPr>
                <w:rFonts w:ascii="仿宋_GB2312" w:eastAsia="仿宋_GB2312"/>
                <w:color w:val="auto"/>
                <w:kern w:val="0"/>
                <w:sz w:val="24"/>
                <w:highlight w:val="none"/>
              </w:rPr>
            </w:pPr>
          </w:p>
        </w:tc>
        <w:tc>
          <w:tcPr>
            <w:tcW w:w="1480" w:type="dxa"/>
            <w:vAlign w:val="center"/>
          </w:tcPr>
          <w:p>
            <w:pPr>
              <w:widowControl/>
              <w:jc w:val="center"/>
              <w:rPr>
                <w:rFonts w:ascii="仿宋_GB2312" w:eastAsia="仿宋_GB2312"/>
                <w:color w:val="auto"/>
                <w:kern w:val="0"/>
                <w:sz w:val="24"/>
                <w:highlight w:val="none"/>
              </w:rPr>
            </w:pPr>
          </w:p>
        </w:tc>
        <w:tc>
          <w:tcPr>
            <w:tcW w:w="1220" w:type="dxa"/>
            <w:vAlign w:val="center"/>
          </w:tcPr>
          <w:p>
            <w:pPr>
              <w:widowControl/>
              <w:jc w:val="center"/>
              <w:rPr>
                <w:rFonts w:ascii="仿宋_GB2312" w:eastAsia="仿宋_GB2312"/>
                <w:color w:val="auto"/>
                <w:kern w:val="0"/>
                <w:sz w:val="24"/>
                <w:highlight w:val="none"/>
              </w:rPr>
            </w:pPr>
          </w:p>
        </w:tc>
        <w:tc>
          <w:tcPr>
            <w:tcW w:w="1748"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660" w:type="dxa"/>
            <w:gridSpan w:val="6"/>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1.技术中心所在企业或其下属企业需为研发平台的依托法人单位或参与建设单位。</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2.“名称”“批复文号”应与有关政府部门批复文件一致，需提供有关政府部门批复文件复印件。</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3.“级别”应按相应的分类代码填写，具体的分类及代码是：1.国家级；2.省级。</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4.“主管部门”填写平台的国家或省级主管政府部门名称。</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5.平台类型应按相应的分类代码填写，具体的分类及代码是：1.工程实验室；2.工程研究中心；3.工程技术研究中心；4.重点实验室；5.国家地方联合工程实验室；6.国家地方联合工程研究中心；7.省级以上企业技术中心；8.制造业创新中心；9.产业创新中心；10.技术创新中心。不属于以上类别的研发平台不得列入。</w:t>
            </w:r>
          </w:p>
        </w:tc>
      </w:tr>
    </w:tbl>
    <w:p>
      <w:pPr>
        <w:widowControl/>
        <w:spacing w:line="480" w:lineRule="exact"/>
        <w:jc w:val="left"/>
        <w:rPr>
          <w:rFonts w:hint="eastAsia" w:ascii="仿宋_GB2312" w:eastAsia="仿宋_GB2312" w:cs="宋体"/>
          <w:b/>
          <w:bCs/>
          <w:color w:val="auto"/>
          <w:kern w:val="0"/>
          <w:sz w:val="24"/>
          <w:highlight w:val="none"/>
          <w:lang w:val="en-US" w:eastAsia="zh-CN"/>
        </w:rPr>
      </w:pPr>
      <w:bookmarkStart w:id="10" w:name="_Toc466639369"/>
      <w:r>
        <w:rPr>
          <w:rFonts w:hint="eastAsia" w:ascii="仿宋_GB2312" w:eastAsia="仿宋_GB2312" w:cs="宋体"/>
          <w:b/>
          <w:bCs/>
          <w:color w:val="auto"/>
          <w:kern w:val="0"/>
          <w:sz w:val="24"/>
          <w:highlight w:val="none"/>
          <w:lang w:val="en-US" w:eastAsia="zh-CN"/>
        </w:rPr>
        <w:t>附表10证明材料：国家及省有关部门的认定文件或最近一次评价（如有）通过文件的复印件。</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附表11：通过认证的检测机构和实验室信息表</w:t>
      </w:r>
      <w:bookmarkEnd w:id="10"/>
    </w:p>
    <w:tbl>
      <w:tblPr>
        <w:tblStyle w:val="4"/>
        <w:tblW w:w="9728" w:type="dxa"/>
        <w:jc w:val="center"/>
        <w:tblLayout w:type="fixed"/>
        <w:tblCellMar>
          <w:top w:w="0" w:type="dxa"/>
          <w:left w:w="108" w:type="dxa"/>
          <w:bottom w:w="0" w:type="dxa"/>
          <w:right w:w="108" w:type="dxa"/>
        </w:tblCellMar>
      </w:tblPr>
      <w:tblGrid>
        <w:gridCol w:w="1080"/>
        <w:gridCol w:w="2820"/>
        <w:gridCol w:w="1320"/>
        <w:gridCol w:w="1260"/>
        <w:gridCol w:w="1540"/>
        <w:gridCol w:w="1708"/>
      </w:tblGrid>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序号</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名称</w:t>
            </w: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类型</w:t>
            </w: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发证机关</w:t>
            </w: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证书号</w:t>
            </w: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有效期</w:t>
            </w: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1</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r>
      <w:tr>
        <w:tblPrEx>
          <w:tblCellMar>
            <w:top w:w="0" w:type="dxa"/>
            <w:left w:w="108" w:type="dxa"/>
            <w:bottom w:w="0" w:type="dxa"/>
            <w:right w:w="108" w:type="dxa"/>
          </w:tblCellMar>
        </w:tblPrEx>
        <w:trPr>
          <w:trHeight w:val="20" w:hRule="atLeast"/>
          <w:jc w:val="center"/>
        </w:trPr>
        <w:tc>
          <w:tcPr>
            <w:tcW w:w="1080" w:type="dxa"/>
            <w:tcBorders>
              <w:top w:val="single" w:color="auto" w:sz="4" w:space="0"/>
              <w:left w:val="single" w:color="auto" w:sz="4" w:space="0"/>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2</w:t>
            </w:r>
          </w:p>
        </w:tc>
        <w:tc>
          <w:tcPr>
            <w:tcW w:w="28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32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26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540"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708" w:type="dxa"/>
            <w:tcBorders>
              <w:top w:val="single" w:color="auto" w:sz="4" w:space="0"/>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w:t>
            </w:r>
          </w:p>
        </w:tc>
        <w:tc>
          <w:tcPr>
            <w:tcW w:w="282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32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26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54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708"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r>
      <w:tr>
        <w:tblPrEx>
          <w:tblCellMar>
            <w:top w:w="0" w:type="dxa"/>
            <w:left w:w="108" w:type="dxa"/>
            <w:bottom w:w="0" w:type="dxa"/>
            <w:right w:w="108" w:type="dxa"/>
          </w:tblCellMar>
        </w:tblPrEx>
        <w:trPr>
          <w:trHeight w:val="20" w:hRule="atLeast"/>
          <w:jc w:val="center"/>
        </w:trPr>
        <w:tc>
          <w:tcPr>
            <w:tcW w:w="1080" w:type="dxa"/>
            <w:tcBorders>
              <w:top w:val="nil"/>
              <w:left w:val="single" w:color="auto" w:sz="4" w:space="0"/>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282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32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26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540"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c>
          <w:tcPr>
            <w:tcW w:w="1708" w:type="dxa"/>
            <w:tcBorders>
              <w:top w:val="nil"/>
              <w:left w:val="nil"/>
              <w:bottom w:val="single" w:color="auto" w:sz="4" w:space="0"/>
              <w:right w:val="single" w:color="auto" w:sz="4" w:space="0"/>
            </w:tcBorders>
            <w:vAlign w:val="center"/>
          </w:tcPr>
          <w:p>
            <w:pPr>
              <w:widowControl/>
              <w:jc w:val="center"/>
              <w:rPr>
                <w:rFonts w:ascii="仿宋_GB2312" w:eastAsia="仿宋_GB2312"/>
                <w:color w:val="auto"/>
                <w:kern w:val="0"/>
                <w:sz w:val="24"/>
                <w:highlight w:val="none"/>
              </w:rPr>
            </w:pPr>
          </w:p>
        </w:tc>
      </w:tr>
      <w:tr>
        <w:tblPrEx>
          <w:tblCellMar>
            <w:top w:w="0" w:type="dxa"/>
            <w:left w:w="108" w:type="dxa"/>
            <w:bottom w:w="0" w:type="dxa"/>
            <w:right w:w="108" w:type="dxa"/>
          </w:tblCellMar>
        </w:tblPrEx>
        <w:trPr>
          <w:trHeight w:val="20" w:hRule="atLeast"/>
          <w:jc w:val="center"/>
        </w:trPr>
        <w:tc>
          <w:tcPr>
            <w:tcW w:w="9728" w:type="dxa"/>
            <w:gridSpan w:val="6"/>
            <w:tcBorders>
              <w:top w:val="single" w:color="auto" w:sz="4" w:space="0"/>
              <w:left w:val="single" w:color="auto" w:sz="4" w:space="0"/>
              <w:bottom w:val="single" w:color="auto" w:sz="4" w:space="0"/>
              <w:right w:val="single" w:color="auto" w:sz="4" w:space="0"/>
            </w:tcBorders>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1.本表所填信息应与认证认可证书相关信息一致，需提供认证认可证书复印件。</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2.“类型”指认证认可类型，应按相应的分类代码填写，具体的分类及代码是：1.CNAS；2.CMA；3.CAL；4.其他（需具体说明）。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3.认证机关应按相应的分类代码填写，具体的分类及代码是：1. 中国合格评定国家认可委员会（CNAS）；2. 国家认证认可监督管理委员会（CNCA）；3. 其他国家（国际组织）认证认可机构（需具体说明）。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4.有效期为6位编码，其中前4位为年份，后2位为月份（1月至9月必须前补0），填写格式为“201710-202010”。</w:t>
            </w:r>
          </w:p>
        </w:tc>
      </w:tr>
    </w:tbl>
    <w:p>
      <w:pPr>
        <w:widowControl/>
        <w:spacing w:line="480" w:lineRule="exact"/>
        <w:jc w:val="left"/>
        <w:rPr>
          <w:rFonts w:hint="eastAsia" w:ascii="仿宋_GB2312" w:eastAsia="仿宋_GB2312" w:cs="宋体"/>
          <w:b/>
          <w:bCs/>
          <w:color w:val="auto"/>
          <w:kern w:val="0"/>
          <w:sz w:val="24"/>
          <w:highlight w:val="none"/>
          <w:lang w:val="en-US" w:eastAsia="zh-CN"/>
        </w:rPr>
      </w:pPr>
      <w:bookmarkStart w:id="11" w:name="_Toc466639373"/>
      <w:r>
        <w:rPr>
          <w:rFonts w:hint="eastAsia" w:ascii="仿宋_GB2312" w:eastAsia="仿宋_GB2312" w:cs="宋体"/>
          <w:b/>
          <w:bCs/>
          <w:color w:val="auto"/>
          <w:kern w:val="0"/>
          <w:sz w:val="24"/>
          <w:highlight w:val="none"/>
          <w:lang w:val="en-US" w:eastAsia="zh-CN"/>
        </w:rPr>
        <w:t>附表11证明材料：认证认可证书复印件。</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br w:type="page"/>
      </w:r>
    </w:p>
    <w:p>
      <w:pPr>
        <w:jc w:val="center"/>
        <w:outlineLvl w:val="3"/>
        <w:rPr>
          <w:rFonts w:ascii="黑体" w:hAnsi="黑体" w:eastAsia="黑体" w:cs="黑体"/>
          <w:bCs/>
          <w:color w:val="auto"/>
          <w:kern w:val="0"/>
          <w:sz w:val="30"/>
          <w:szCs w:val="30"/>
          <w:highlight w:val="none"/>
        </w:rPr>
      </w:pPr>
      <w:r>
        <w:rPr>
          <w:rFonts w:hint="eastAsia" w:ascii="黑体" w:hAnsi="黑体" w:eastAsia="黑体" w:cs="黑体"/>
          <w:bCs/>
          <w:color w:val="auto"/>
          <w:kern w:val="0"/>
          <w:sz w:val="30"/>
          <w:szCs w:val="30"/>
          <w:highlight w:val="none"/>
        </w:rPr>
        <w:t>附表12：近</w:t>
      </w:r>
      <w:r>
        <w:rPr>
          <w:rFonts w:hint="eastAsia" w:ascii="黑体" w:hAnsi="黑体" w:eastAsia="黑体" w:cs="黑体"/>
          <w:bCs/>
          <w:color w:val="auto"/>
          <w:kern w:val="0"/>
          <w:sz w:val="30"/>
          <w:szCs w:val="30"/>
          <w:highlight w:val="none"/>
          <w:lang w:val="en-US" w:eastAsia="zh-CN"/>
        </w:rPr>
        <w:t>三</w:t>
      </w:r>
      <w:r>
        <w:rPr>
          <w:rFonts w:hint="eastAsia" w:ascii="黑体" w:hAnsi="黑体" w:eastAsia="黑体" w:cs="黑体"/>
          <w:bCs/>
          <w:color w:val="auto"/>
          <w:kern w:val="0"/>
          <w:sz w:val="30"/>
          <w:szCs w:val="30"/>
          <w:highlight w:val="none"/>
        </w:rPr>
        <w:t>年获国家、省部级奖励</w:t>
      </w:r>
      <w:r>
        <w:rPr>
          <w:rFonts w:hint="eastAsia" w:ascii="黑体" w:hAnsi="黑体" w:eastAsia="黑体" w:cs="黑体"/>
          <w:bCs/>
          <w:color w:val="auto"/>
          <w:kern w:val="0"/>
          <w:sz w:val="30"/>
          <w:szCs w:val="30"/>
          <w:highlight w:val="none"/>
          <w:lang w:val="en-US" w:eastAsia="zh-CN"/>
        </w:rPr>
        <w:t>/</w:t>
      </w:r>
      <w:r>
        <w:rPr>
          <w:rFonts w:hint="default" w:ascii="黑体" w:hAnsi="黑体" w:eastAsia="黑体" w:cs="黑体"/>
          <w:bCs/>
          <w:color w:val="auto"/>
          <w:kern w:val="0"/>
          <w:sz w:val="30"/>
          <w:szCs w:val="30"/>
          <w:highlight w:val="none"/>
          <w:lang w:val="en-US" w:eastAsia="zh-CN"/>
        </w:rPr>
        <w:t>首台（套）装备、首批次新材料、首版次软件等</w:t>
      </w:r>
      <w:r>
        <w:rPr>
          <w:rFonts w:hint="eastAsia" w:ascii="黑体" w:hAnsi="黑体" w:eastAsia="黑体" w:cs="黑体"/>
          <w:bCs/>
          <w:color w:val="auto"/>
          <w:kern w:val="0"/>
          <w:sz w:val="30"/>
          <w:szCs w:val="30"/>
          <w:highlight w:val="none"/>
          <w:lang w:val="en-US" w:eastAsia="zh-CN"/>
        </w:rPr>
        <w:t>新产品新技术</w:t>
      </w:r>
      <w:r>
        <w:rPr>
          <w:rFonts w:hint="eastAsia" w:ascii="黑体" w:hAnsi="黑体" w:eastAsia="黑体" w:cs="黑体"/>
          <w:bCs/>
          <w:color w:val="auto"/>
          <w:kern w:val="0"/>
          <w:sz w:val="30"/>
          <w:szCs w:val="30"/>
          <w:highlight w:val="none"/>
        </w:rPr>
        <w:t>信息表</w:t>
      </w:r>
      <w:bookmarkEnd w:id="11"/>
    </w:p>
    <w:tbl>
      <w:tblPr>
        <w:tblStyle w:val="4"/>
        <w:tblW w:w="99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0"/>
        <w:gridCol w:w="1941"/>
        <w:gridCol w:w="1417"/>
        <w:gridCol w:w="1418"/>
        <w:gridCol w:w="2320"/>
        <w:gridCol w:w="19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5" w:hRule="atLeast"/>
          <w:jc w:val="center"/>
        </w:trPr>
        <w:tc>
          <w:tcPr>
            <w:tcW w:w="86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序号</w:t>
            </w:r>
          </w:p>
        </w:tc>
        <w:tc>
          <w:tcPr>
            <w:tcW w:w="1941"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项目名称</w:t>
            </w:r>
          </w:p>
        </w:tc>
        <w:tc>
          <w:tcPr>
            <w:tcW w:w="1417"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类型</w:t>
            </w:r>
          </w:p>
        </w:tc>
        <w:tc>
          <w:tcPr>
            <w:tcW w:w="1418"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等级</w:t>
            </w:r>
          </w:p>
        </w:tc>
        <w:tc>
          <w:tcPr>
            <w:tcW w:w="2320"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颁奖</w:t>
            </w:r>
            <w:r>
              <w:rPr>
                <w:rFonts w:hint="eastAsia" w:ascii="仿宋_GB2312" w:eastAsia="仿宋_GB2312" w:cs="宋体"/>
                <w:b/>
                <w:color w:val="auto"/>
                <w:sz w:val="24"/>
                <w:highlight w:val="none"/>
                <w:lang w:val="en-US" w:eastAsia="zh-CN"/>
              </w:rPr>
              <w:t>/批复</w:t>
            </w:r>
            <w:r>
              <w:rPr>
                <w:rFonts w:hint="eastAsia" w:ascii="仿宋_GB2312" w:eastAsia="仿宋_GB2312" w:cs="宋体"/>
                <w:b/>
                <w:color w:val="auto"/>
                <w:sz w:val="24"/>
                <w:highlight w:val="none"/>
              </w:rPr>
              <w:t>单位</w:t>
            </w:r>
          </w:p>
        </w:tc>
        <w:tc>
          <w:tcPr>
            <w:tcW w:w="1982" w:type="dxa"/>
            <w:vAlign w:val="center"/>
          </w:tcPr>
          <w:p>
            <w:pPr>
              <w:widowControl/>
              <w:jc w:val="center"/>
              <w:rPr>
                <w:rFonts w:ascii="仿宋_GB2312" w:eastAsia="仿宋_GB2312"/>
                <w:b/>
                <w:color w:val="auto"/>
                <w:sz w:val="24"/>
                <w:highlight w:val="none"/>
              </w:rPr>
            </w:pPr>
            <w:r>
              <w:rPr>
                <w:rFonts w:hint="eastAsia" w:ascii="仿宋_GB2312" w:eastAsia="仿宋_GB2312" w:cs="宋体"/>
                <w:b/>
                <w:color w:val="auto"/>
                <w:sz w:val="24"/>
                <w:highlight w:val="none"/>
              </w:rPr>
              <w:t>证书号</w:t>
            </w:r>
            <w:r>
              <w:rPr>
                <w:rFonts w:hint="eastAsia" w:ascii="仿宋_GB2312" w:eastAsia="仿宋_GB2312" w:cs="宋体"/>
                <w:b/>
                <w:color w:val="auto"/>
                <w:sz w:val="24"/>
                <w:highlight w:val="none"/>
                <w:lang w:val="en-US" w:eastAsia="zh-CN"/>
              </w:rPr>
              <w:t>/批复号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1</w:t>
            </w:r>
          </w:p>
        </w:tc>
        <w:tc>
          <w:tcPr>
            <w:tcW w:w="1941" w:type="dxa"/>
            <w:vAlign w:val="center"/>
          </w:tcPr>
          <w:p>
            <w:pPr>
              <w:widowControl/>
              <w:jc w:val="center"/>
              <w:rPr>
                <w:rFonts w:ascii="仿宋_GB2312" w:eastAsia="仿宋_GB2312"/>
                <w:color w:val="auto"/>
                <w:sz w:val="24"/>
                <w:highlight w:val="none"/>
              </w:rPr>
            </w:pPr>
          </w:p>
        </w:tc>
        <w:tc>
          <w:tcPr>
            <w:tcW w:w="1417" w:type="dxa"/>
            <w:vAlign w:val="center"/>
          </w:tcPr>
          <w:p>
            <w:pPr>
              <w:widowControl/>
              <w:jc w:val="center"/>
              <w:rPr>
                <w:rFonts w:ascii="仿宋_GB2312" w:eastAsia="仿宋_GB2312"/>
                <w:color w:val="auto"/>
                <w:sz w:val="24"/>
                <w:highlight w:val="none"/>
              </w:rPr>
            </w:pPr>
          </w:p>
        </w:tc>
        <w:tc>
          <w:tcPr>
            <w:tcW w:w="1418" w:type="dxa"/>
            <w:vAlign w:val="center"/>
          </w:tcPr>
          <w:p>
            <w:pPr>
              <w:widowControl/>
              <w:jc w:val="center"/>
              <w:rPr>
                <w:rFonts w:ascii="仿宋_GB2312" w:eastAsia="仿宋_GB2312"/>
                <w:color w:val="auto"/>
                <w:sz w:val="24"/>
                <w:highlight w:val="none"/>
              </w:rPr>
            </w:pPr>
          </w:p>
        </w:tc>
        <w:tc>
          <w:tcPr>
            <w:tcW w:w="2320" w:type="dxa"/>
            <w:vAlign w:val="center"/>
          </w:tcPr>
          <w:p>
            <w:pPr>
              <w:jc w:val="center"/>
              <w:rPr>
                <w:rFonts w:ascii="仿宋_GB2312" w:eastAsia="仿宋_GB2312"/>
                <w:color w:val="auto"/>
                <w:sz w:val="24"/>
                <w:highlight w:val="none"/>
              </w:rPr>
            </w:pPr>
          </w:p>
        </w:tc>
        <w:tc>
          <w:tcPr>
            <w:tcW w:w="1982"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2</w:t>
            </w:r>
          </w:p>
        </w:tc>
        <w:tc>
          <w:tcPr>
            <w:tcW w:w="1941" w:type="dxa"/>
            <w:vAlign w:val="center"/>
          </w:tcPr>
          <w:p>
            <w:pPr>
              <w:widowControl/>
              <w:jc w:val="center"/>
              <w:rPr>
                <w:rFonts w:ascii="仿宋_GB2312" w:eastAsia="仿宋_GB2312"/>
                <w:color w:val="auto"/>
                <w:sz w:val="24"/>
                <w:highlight w:val="none"/>
              </w:rPr>
            </w:pPr>
          </w:p>
        </w:tc>
        <w:tc>
          <w:tcPr>
            <w:tcW w:w="1417" w:type="dxa"/>
            <w:vAlign w:val="center"/>
          </w:tcPr>
          <w:p>
            <w:pPr>
              <w:widowControl/>
              <w:jc w:val="center"/>
              <w:rPr>
                <w:rFonts w:ascii="仿宋_GB2312" w:eastAsia="仿宋_GB2312"/>
                <w:color w:val="auto"/>
                <w:sz w:val="24"/>
                <w:highlight w:val="none"/>
              </w:rPr>
            </w:pPr>
          </w:p>
        </w:tc>
        <w:tc>
          <w:tcPr>
            <w:tcW w:w="1418" w:type="dxa"/>
            <w:vAlign w:val="center"/>
          </w:tcPr>
          <w:p>
            <w:pPr>
              <w:widowControl/>
              <w:jc w:val="center"/>
              <w:rPr>
                <w:rFonts w:ascii="仿宋_GB2312" w:eastAsia="仿宋_GB2312"/>
                <w:color w:val="auto"/>
                <w:sz w:val="24"/>
                <w:highlight w:val="none"/>
              </w:rPr>
            </w:pPr>
          </w:p>
        </w:tc>
        <w:tc>
          <w:tcPr>
            <w:tcW w:w="2320" w:type="dxa"/>
            <w:vAlign w:val="center"/>
          </w:tcPr>
          <w:p>
            <w:pPr>
              <w:jc w:val="center"/>
              <w:rPr>
                <w:rFonts w:ascii="仿宋_GB2312" w:eastAsia="仿宋_GB2312"/>
                <w:color w:val="auto"/>
                <w:sz w:val="24"/>
                <w:highlight w:val="none"/>
              </w:rPr>
            </w:pPr>
          </w:p>
        </w:tc>
        <w:tc>
          <w:tcPr>
            <w:tcW w:w="1982"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仿宋_GB2312" w:eastAsia="仿宋_GB2312"/>
                <w:color w:val="auto"/>
                <w:sz w:val="24"/>
                <w:highlight w:val="none"/>
              </w:rPr>
            </w:pPr>
            <w:r>
              <w:rPr>
                <w:rFonts w:hint="eastAsia" w:ascii="仿宋_GB2312" w:eastAsia="仿宋_GB2312"/>
                <w:color w:val="auto"/>
                <w:sz w:val="24"/>
                <w:highlight w:val="none"/>
              </w:rPr>
              <w:t>…</w:t>
            </w:r>
          </w:p>
        </w:tc>
        <w:tc>
          <w:tcPr>
            <w:tcW w:w="1941" w:type="dxa"/>
            <w:vAlign w:val="center"/>
          </w:tcPr>
          <w:p>
            <w:pPr>
              <w:widowControl/>
              <w:jc w:val="center"/>
              <w:rPr>
                <w:rFonts w:ascii="仿宋_GB2312" w:eastAsia="仿宋_GB2312"/>
                <w:color w:val="auto"/>
                <w:sz w:val="24"/>
                <w:highlight w:val="none"/>
              </w:rPr>
            </w:pPr>
          </w:p>
        </w:tc>
        <w:tc>
          <w:tcPr>
            <w:tcW w:w="1417" w:type="dxa"/>
            <w:vAlign w:val="center"/>
          </w:tcPr>
          <w:p>
            <w:pPr>
              <w:widowControl/>
              <w:jc w:val="center"/>
              <w:rPr>
                <w:rFonts w:ascii="仿宋_GB2312" w:eastAsia="仿宋_GB2312"/>
                <w:color w:val="auto"/>
                <w:sz w:val="24"/>
                <w:highlight w:val="none"/>
              </w:rPr>
            </w:pPr>
          </w:p>
        </w:tc>
        <w:tc>
          <w:tcPr>
            <w:tcW w:w="1418" w:type="dxa"/>
            <w:vAlign w:val="center"/>
          </w:tcPr>
          <w:p>
            <w:pPr>
              <w:widowControl/>
              <w:jc w:val="center"/>
              <w:rPr>
                <w:rFonts w:ascii="仿宋_GB2312" w:eastAsia="仿宋_GB2312"/>
                <w:color w:val="auto"/>
                <w:sz w:val="24"/>
                <w:highlight w:val="none"/>
              </w:rPr>
            </w:pPr>
          </w:p>
        </w:tc>
        <w:tc>
          <w:tcPr>
            <w:tcW w:w="2320" w:type="dxa"/>
            <w:vAlign w:val="center"/>
          </w:tcPr>
          <w:p>
            <w:pPr>
              <w:jc w:val="center"/>
              <w:rPr>
                <w:rFonts w:ascii="仿宋_GB2312" w:eastAsia="仿宋_GB2312"/>
                <w:color w:val="auto"/>
                <w:sz w:val="24"/>
                <w:highlight w:val="none"/>
              </w:rPr>
            </w:pPr>
          </w:p>
        </w:tc>
        <w:tc>
          <w:tcPr>
            <w:tcW w:w="1982" w:type="dxa"/>
            <w:vAlign w:val="center"/>
          </w:tcPr>
          <w:p>
            <w:pPr>
              <w:widowControl/>
              <w:jc w:val="center"/>
              <w:rPr>
                <w:rFonts w:ascii="仿宋_GB2312" w:eastAsia="仿宋_GB2312"/>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860" w:type="dxa"/>
            <w:vAlign w:val="center"/>
          </w:tcPr>
          <w:p>
            <w:pPr>
              <w:widowControl/>
              <w:jc w:val="center"/>
              <w:rPr>
                <w:rFonts w:ascii="仿宋_GB2312" w:eastAsia="仿宋_GB2312"/>
                <w:color w:val="auto"/>
                <w:kern w:val="0"/>
                <w:sz w:val="24"/>
                <w:highlight w:val="none"/>
              </w:rPr>
            </w:pPr>
            <w:r>
              <w:rPr>
                <w:rFonts w:hint="eastAsia" w:ascii="仿宋_GB2312" w:eastAsia="仿宋_GB2312"/>
                <w:color w:val="auto"/>
                <w:kern w:val="0"/>
                <w:sz w:val="24"/>
                <w:highlight w:val="none"/>
              </w:rPr>
              <w:t>n</w:t>
            </w:r>
          </w:p>
        </w:tc>
        <w:tc>
          <w:tcPr>
            <w:tcW w:w="1941" w:type="dxa"/>
            <w:vAlign w:val="center"/>
          </w:tcPr>
          <w:p>
            <w:pPr>
              <w:widowControl/>
              <w:jc w:val="center"/>
              <w:rPr>
                <w:rFonts w:ascii="仿宋_GB2312" w:eastAsia="仿宋_GB2312"/>
                <w:color w:val="auto"/>
                <w:kern w:val="0"/>
                <w:sz w:val="24"/>
                <w:highlight w:val="none"/>
              </w:rPr>
            </w:pPr>
          </w:p>
        </w:tc>
        <w:tc>
          <w:tcPr>
            <w:tcW w:w="1417" w:type="dxa"/>
            <w:vAlign w:val="center"/>
          </w:tcPr>
          <w:p>
            <w:pPr>
              <w:widowControl/>
              <w:jc w:val="center"/>
              <w:rPr>
                <w:rFonts w:ascii="仿宋_GB2312" w:eastAsia="仿宋_GB2312"/>
                <w:color w:val="auto"/>
                <w:kern w:val="0"/>
                <w:sz w:val="24"/>
                <w:highlight w:val="none"/>
              </w:rPr>
            </w:pPr>
          </w:p>
        </w:tc>
        <w:tc>
          <w:tcPr>
            <w:tcW w:w="1418" w:type="dxa"/>
            <w:vAlign w:val="center"/>
          </w:tcPr>
          <w:p>
            <w:pPr>
              <w:widowControl/>
              <w:jc w:val="center"/>
              <w:rPr>
                <w:rFonts w:ascii="仿宋_GB2312" w:eastAsia="仿宋_GB2312"/>
                <w:color w:val="auto"/>
                <w:kern w:val="0"/>
                <w:sz w:val="24"/>
                <w:highlight w:val="none"/>
              </w:rPr>
            </w:pPr>
          </w:p>
        </w:tc>
        <w:tc>
          <w:tcPr>
            <w:tcW w:w="2320" w:type="dxa"/>
            <w:vAlign w:val="center"/>
          </w:tcPr>
          <w:p>
            <w:pPr>
              <w:widowControl/>
              <w:jc w:val="center"/>
              <w:rPr>
                <w:rFonts w:ascii="仿宋_GB2312" w:eastAsia="仿宋_GB2312"/>
                <w:color w:val="auto"/>
                <w:kern w:val="0"/>
                <w:sz w:val="24"/>
                <w:highlight w:val="none"/>
              </w:rPr>
            </w:pPr>
          </w:p>
        </w:tc>
        <w:tc>
          <w:tcPr>
            <w:tcW w:w="1982" w:type="dxa"/>
            <w:vAlign w:val="center"/>
          </w:tcPr>
          <w:p>
            <w:pPr>
              <w:widowControl/>
              <w:jc w:val="center"/>
              <w:rPr>
                <w:rFonts w:ascii="仿宋_GB2312" w:eastAsia="仿宋_GB2312"/>
                <w:color w:val="auto"/>
                <w:kern w:val="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49" w:hRule="atLeast"/>
          <w:jc w:val="center"/>
        </w:trPr>
        <w:tc>
          <w:tcPr>
            <w:tcW w:w="9938" w:type="dxa"/>
            <w:gridSpan w:val="6"/>
            <w:vAlign w:val="center"/>
          </w:tcPr>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填写说明：</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1.本表所填信息应与获奖证书相关内容一致。</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2.项目填报的时间范围为报告年度、报告年度前</w:t>
            </w:r>
            <w:r>
              <w:rPr>
                <w:rFonts w:hint="eastAsia" w:ascii="仿宋_GB2312" w:eastAsia="仿宋_GB2312" w:cs="宋体"/>
                <w:color w:val="auto"/>
                <w:kern w:val="0"/>
                <w:sz w:val="24"/>
                <w:highlight w:val="none"/>
                <w:lang w:val="en-US" w:eastAsia="zh-CN"/>
              </w:rPr>
              <w:t>两</w:t>
            </w:r>
            <w:r>
              <w:rPr>
                <w:rFonts w:hint="eastAsia" w:ascii="仿宋_GB2312" w:eastAsia="仿宋_GB2312" w:cs="宋体"/>
                <w:color w:val="auto"/>
                <w:kern w:val="0"/>
                <w:sz w:val="24"/>
                <w:highlight w:val="none"/>
              </w:rPr>
              <w:t>年度。</w:t>
            </w:r>
          </w:p>
          <w:p>
            <w:pPr>
              <w:widowControl/>
              <w:spacing w:line="480" w:lineRule="exact"/>
              <w:jc w:val="left"/>
              <w:rPr>
                <w:rFonts w:hint="default" w:ascii="仿宋_GB2312" w:eastAsia="仿宋_GB2312" w:cs="宋体"/>
                <w:color w:val="auto"/>
                <w:kern w:val="0"/>
                <w:sz w:val="24"/>
                <w:highlight w:val="none"/>
                <w:lang w:val="en-US" w:eastAsia="zh-CN"/>
              </w:rPr>
            </w:pPr>
            <w:r>
              <w:rPr>
                <w:rFonts w:hint="eastAsia" w:ascii="仿宋_GB2312" w:eastAsia="仿宋_GB2312" w:cs="宋体"/>
                <w:color w:val="auto"/>
                <w:kern w:val="0"/>
                <w:sz w:val="24"/>
                <w:highlight w:val="none"/>
              </w:rPr>
              <w:t>3.“类型”分为</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1</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奖励类型：</w:t>
            </w:r>
            <w:r>
              <w:rPr>
                <w:rFonts w:hint="eastAsia" w:ascii="仿宋_GB2312" w:eastAsia="仿宋_GB2312" w:cs="宋体"/>
                <w:color w:val="auto"/>
                <w:kern w:val="0"/>
                <w:sz w:val="24"/>
                <w:highlight w:val="none"/>
              </w:rPr>
              <w:t>国务院或辽宁省人民政府设立的“自然科学奖”、“技术发明奖”、“科技进步奖”、“国际科技合作奖”；以及辽宁省质量奖和中国创新方法大赛相关奖励。</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2</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项目类型：工信部或辽宁省工信厅设立的</w:t>
            </w:r>
            <w:r>
              <w:rPr>
                <w:rFonts w:hint="default" w:ascii="仿宋_GB2312" w:eastAsia="仿宋_GB2312" w:cs="宋体"/>
                <w:color w:val="auto"/>
                <w:kern w:val="0"/>
                <w:sz w:val="24"/>
                <w:highlight w:val="none"/>
                <w:lang w:val="en-US" w:eastAsia="zh-CN"/>
              </w:rPr>
              <w:t>首台（套）装备、首批次新材料、首版次软件</w:t>
            </w:r>
            <w:r>
              <w:rPr>
                <w:rFonts w:hint="eastAsia" w:ascii="仿宋_GB2312" w:eastAsia="仿宋_GB2312" w:cs="宋体"/>
                <w:color w:val="auto"/>
                <w:kern w:val="0"/>
                <w:sz w:val="24"/>
                <w:highlight w:val="none"/>
                <w:lang w:val="en-US" w:eastAsia="zh-CN"/>
              </w:rPr>
              <w:t>、工业企业创新产品。</w:t>
            </w:r>
          </w:p>
          <w:p>
            <w:pPr>
              <w:widowControl/>
              <w:spacing w:line="480" w:lineRule="exact"/>
              <w:jc w:val="left"/>
              <w:rPr>
                <w:rFonts w:ascii="仿宋_GB2312" w:eastAsia="仿宋_GB2312" w:cs="宋体"/>
                <w:color w:val="auto"/>
                <w:kern w:val="0"/>
                <w:sz w:val="24"/>
                <w:highlight w:val="none"/>
              </w:rPr>
            </w:pPr>
            <w:r>
              <w:rPr>
                <w:rFonts w:hint="eastAsia" w:ascii="仿宋_GB2312" w:eastAsia="仿宋_GB2312" w:cs="宋体"/>
                <w:color w:val="auto"/>
                <w:kern w:val="0"/>
                <w:sz w:val="24"/>
                <w:highlight w:val="none"/>
              </w:rPr>
              <w:t>4.“颁奖</w:t>
            </w:r>
            <w:r>
              <w:rPr>
                <w:rFonts w:hint="eastAsia" w:ascii="仿宋_GB2312" w:eastAsia="仿宋_GB2312" w:cs="宋体"/>
                <w:color w:val="auto"/>
                <w:kern w:val="0"/>
                <w:sz w:val="24"/>
                <w:highlight w:val="none"/>
                <w:lang w:val="en-US" w:eastAsia="zh-CN"/>
              </w:rPr>
              <w:t>/批复</w:t>
            </w:r>
            <w:r>
              <w:rPr>
                <w:rFonts w:hint="eastAsia" w:ascii="仿宋_GB2312" w:eastAsia="仿宋_GB2312" w:cs="宋体"/>
                <w:color w:val="auto"/>
                <w:kern w:val="0"/>
                <w:sz w:val="24"/>
                <w:highlight w:val="none"/>
              </w:rPr>
              <w:t>单位”包括：国务院、辽宁省人民政府、科技部</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工信部、辽宁省工信厅</w:t>
            </w:r>
            <w:r>
              <w:rPr>
                <w:rFonts w:hint="eastAsia" w:ascii="仿宋_GB2312" w:eastAsia="仿宋_GB2312" w:cs="宋体"/>
                <w:color w:val="auto"/>
                <w:kern w:val="0"/>
                <w:sz w:val="24"/>
                <w:highlight w:val="none"/>
              </w:rPr>
              <w:t>等。</w:t>
            </w:r>
          </w:p>
          <w:p>
            <w:pPr>
              <w:widowControl/>
              <w:spacing w:line="480" w:lineRule="exact"/>
              <w:jc w:val="left"/>
              <w:rPr>
                <w:rFonts w:ascii="仿宋_GB2312" w:eastAsia="仿宋_GB2312"/>
                <w:color w:val="auto"/>
                <w:kern w:val="0"/>
                <w:sz w:val="24"/>
                <w:highlight w:val="none"/>
              </w:rPr>
            </w:pPr>
            <w:r>
              <w:rPr>
                <w:rFonts w:hint="eastAsia" w:ascii="仿宋_GB2312" w:eastAsia="仿宋_GB2312" w:cs="宋体"/>
                <w:color w:val="auto"/>
                <w:kern w:val="0"/>
                <w:sz w:val="24"/>
                <w:highlight w:val="none"/>
              </w:rPr>
              <w:t>5.“等级”包括：</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1</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奖励类：</w:t>
            </w:r>
            <w:r>
              <w:rPr>
                <w:rFonts w:hint="eastAsia" w:ascii="仿宋_GB2312" w:eastAsia="仿宋_GB2312" w:cs="宋体"/>
                <w:color w:val="auto"/>
                <w:kern w:val="0"/>
                <w:sz w:val="24"/>
                <w:highlight w:val="none"/>
              </w:rPr>
              <w:t>特等奖、一等奖、二等奖、三等奖等。</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2</w:t>
            </w:r>
            <w:r>
              <w:rPr>
                <w:rFonts w:hint="eastAsia" w:ascii="仿宋_GB2312" w:eastAsia="仿宋_GB2312" w:cs="宋体"/>
                <w:color w:val="auto"/>
                <w:kern w:val="0"/>
                <w:sz w:val="24"/>
                <w:highlight w:val="none"/>
                <w:lang w:eastAsia="zh-CN"/>
              </w:rPr>
              <w:t>）</w:t>
            </w:r>
            <w:r>
              <w:rPr>
                <w:rFonts w:hint="eastAsia" w:ascii="仿宋_GB2312" w:eastAsia="仿宋_GB2312" w:cs="宋体"/>
                <w:color w:val="auto"/>
                <w:kern w:val="0"/>
                <w:sz w:val="24"/>
                <w:highlight w:val="none"/>
                <w:lang w:val="en-US" w:eastAsia="zh-CN"/>
              </w:rPr>
              <w:t>项目类：国家级、省级。</w:t>
            </w:r>
          </w:p>
        </w:tc>
      </w:tr>
    </w:tbl>
    <w:p>
      <w:pPr>
        <w:widowControl/>
        <w:spacing w:line="480" w:lineRule="exact"/>
        <w:jc w:val="left"/>
        <w:rPr>
          <w:rFonts w:hint="eastAsia" w:ascii="仿宋_GB2312" w:eastAsia="仿宋_GB2312" w:cs="宋体"/>
          <w:b/>
          <w:bCs/>
          <w:color w:val="auto"/>
          <w:kern w:val="0"/>
          <w:sz w:val="24"/>
          <w:highlight w:val="none"/>
          <w:lang w:val="en-US" w:eastAsia="zh-CN"/>
        </w:rPr>
      </w:pPr>
      <w:r>
        <w:rPr>
          <w:rFonts w:hint="eastAsia" w:ascii="仿宋_GB2312" w:eastAsia="仿宋_GB2312" w:cs="宋体"/>
          <w:b/>
          <w:bCs/>
          <w:color w:val="auto"/>
          <w:kern w:val="0"/>
          <w:sz w:val="24"/>
          <w:highlight w:val="none"/>
          <w:lang w:val="en-US" w:eastAsia="zh-CN"/>
        </w:rPr>
        <w:t>附表12证明材料：证书/批复文件复印件。</w:t>
      </w:r>
    </w:p>
    <w:p>
      <w:pPr>
        <w:pStyle w:val="3"/>
        <w:rPr>
          <w:rFonts w:hint="eastAsia" w:ascii="仿宋_GB2312" w:eastAsia="仿宋_GB2312" w:cs="宋体"/>
          <w:b/>
          <w:bCs/>
          <w:color w:val="auto"/>
          <w:kern w:val="0"/>
          <w:sz w:val="24"/>
          <w:highlight w:val="none"/>
          <w:lang w:eastAsia="zh-CN"/>
        </w:rPr>
      </w:pPr>
      <w:r>
        <w:rPr>
          <w:rFonts w:hint="eastAsia" w:ascii="仿宋_GB2312" w:eastAsia="仿宋_GB2312" w:cs="宋体"/>
          <w:b/>
          <w:bCs/>
          <w:color w:val="auto"/>
          <w:kern w:val="0"/>
          <w:sz w:val="24"/>
          <w:highlight w:val="none"/>
          <w:lang w:eastAsia="zh-CN"/>
        </w:rPr>
        <w:t>（</w:t>
      </w:r>
      <w:r>
        <w:rPr>
          <w:rFonts w:hint="eastAsia" w:ascii="仿宋_GB2312" w:eastAsia="仿宋_GB2312" w:cs="宋体"/>
          <w:b/>
          <w:bCs/>
          <w:color w:val="auto"/>
          <w:kern w:val="0"/>
          <w:sz w:val="24"/>
          <w:highlight w:val="none"/>
          <w:lang w:val="en-US" w:eastAsia="zh-CN"/>
        </w:rPr>
        <w:t>扫描件粘贴处</w:t>
      </w:r>
      <w:r>
        <w:rPr>
          <w:rFonts w:hint="eastAsia" w:ascii="仿宋_GB2312" w:eastAsia="仿宋_GB2312" w:cs="宋体"/>
          <w:b/>
          <w:bCs/>
          <w:color w:val="auto"/>
          <w:kern w:val="0"/>
          <w:sz w:val="24"/>
          <w:highlight w:val="none"/>
          <w:lang w:eastAsia="zh-CN"/>
        </w:rPr>
        <w:t>）</w:t>
      </w:r>
    </w:p>
    <w:p>
      <w:pPr>
        <w:rPr>
          <w:rFonts w:hint="eastAsia" w:ascii="仿宋_GB2312" w:hAnsi="Times New Roman" w:eastAsia="仿宋_GB2312"/>
          <w:color w:val="auto"/>
          <w:sz w:val="32"/>
          <w:szCs w:val="32"/>
          <w:highlight w:val="none"/>
          <w:lang w:val="en-US" w:eastAsia="zh-CN"/>
        </w:rPr>
      </w:pPr>
    </w:p>
    <w:p>
      <w:pPr>
        <w:rPr>
          <w:rFonts w:hint="eastAsia" w:ascii="仿宋_GB2312" w:hAnsi="Times New Roman" w:eastAsia="仿宋_GB2312"/>
          <w:color w:val="auto"/>
          <w:sz w:val="32"/>
          <w:szCs w:val="32"/>
          <w:highlight w:val="none"/>
          <w:lang w:val="en-US" w:eastAsia="zh-CN"/>
        </w:rPr>
      </w:pPr>
    </w:p>
    <w:p>
      <w:pPr>
        <w:rPr>
          <w:rFonts w:hint="eastAsia" w:ascii="仿宋_GB2312" w:hAnsi="Times New Roman" w:eastAsia="仿宋_GB2312"/>
          <w:color w:val="auto"/>
          <w:sz w:val="32"/>
          <w:szCs w:val="32"/>
          <w:highlight w:val="none"/>
          <w:lang w:val="en-US" w:eastAsia="zh-CN"/>
        </w:rPr>
      </w:pPr>
    </w:p>
    <w:p>
      <w:pPr>
        <w:rPr>
          <w:rFonts w:hint="eastAsia" w:ascii="仿宋_GB2312" w:hAnsi="Times New Roman" w:eastAsia="仿宋_GB2312"/>
          <w:color w:val="auto"/>
          <w:sz w:val="32"/>
          <w:szCs w:val="32"/>
          <w:highlight w:val="none"/>
          <w:lang w:val="en-US" w:eastAsia="zh-CN"/>
        </w:rPr>
      </w:pPr>
    </w:p>
    <w:p>
      <w:pPr>
        <w:rPr>
          <w:rFonts w:hint="eastAsia" w:ascii="仿宋_GB2312" w:hAnsi="Times New Roman" w:eastAsia="仿宋_GB2312"/>
          <w:color w:val="auto"/>
          <w:sz w:val="32"/>
          <w:szCs w:val="32"/>
          <w:highlight w:val="none"/>
          <w:lang w:val="en-US" w:eastAsia="zh-CN"/>
        </w:rPr>
      </w:pPr>
    </w:p>
    <w:p>
      <w:pPr>
        <w:ind w:firstLine="640" w:firstLineChars="200"/>
        <w:rPr>
          <w:rFonts w:hint="default"/>
          <w:color w:val="auto"/>
          <w:highlight w:val="none"/>
          <w:lang w:val="en-US" w:eastAsia="zh-CN"/>
        </w:rPr>
      </w:pPr>
      <w:r>
        <w:rPr>
          <w:rFonts w:hint="eastAsia" w:ascii="仿宋_GB2312" w:hAnsi="Times New Roman" w:eastAsia="仿宋_GB2312"/>
          <w:color w:val="auto"/>
          <w:sz w:val="32"/>
          <w:szCs w:val="32"/>
          <w:highlight w:val="none"/>
          <w:lang w:val="en-US" w:eastAsia="zh-CN"/>
        </w:rPr>
        <w:t>4.其他相关证明材料。主要包括：</w:t>
      </w:r>
      <w:r>
        <w:rPr>
          <w:rFonts w:hint="eastAsia" w:ascii="仿宋_GB2312" w:hAnsi="Times New Roman" w:eastAsia="仿宋_GB2312"/>
          <w:color w:val="auto"/>
          <w:kern w:val="0"/>
          <w:sz w:val="32"/>
          <w:szCs w:val="32"/>
          <w:highlight w:val="none"/>
          <w:lang w:val="en-US" w:eastAsia="zh-CN"/>
        </w:rPr>
        <w:t>与</w:t>
      </w:r>
      <w:r>
        <w:rPr>
          <w:rFonts w:hint="eastAsia" w:ascii="仿宋_GB2312" w:hAnsi="Times New Roman" w:eastAsia="仿宋_GB2312"/>
          <w:color w:val="auto"/>
          <w:sz w:val="32"/>
          <w:szCs w:val="32"/>
          <w:highlight w:val="none"/>
        </w:rPr>
        <w:t>高等院校、科研院所</w:t>
      </w:r>
      <w:r>
        <w:rPr>
          <w:rFonts w:hint="eastAsia" w:ascii="仿宋_GB2312" w:hAnsi="Times New Roman" w:eastAsia="仿宋_GB2312"/>
          <w:color w:val="auto"/>
          <w:sz w:val="32"/>
          <w:szCs w:val="32"/>
          <w:highlight w:val="none"/>
          <w:lang w:val="en-US" w:eastAsia="zh-CN"/>
        </w:rPr>
        <w:t>签署的产学研合作协议、</w:t>
      </w:r>
      <w:r>
        <w:rPr>
          <w:rFonts w:hint="eastAsia" w:ascii="仿宋_GB2312" w:hAnsi="Times New Roman" w:eastAsia="仿宋_GB2312"/>
          <w:color w:val="auto"/>
          <w:kern w:val="0"/>
          <w:sz w:val="32"/>
          <w:szCs w:val="32"/>
          <w:highlight w:val="none"/>
        </w:rPr>
        <w:t>新产品销售利润清单</w:t>
      </w:r>
      <w:r>
        <w:rPr>
          <w:rFonts w:hint="eastAsia" w:ascii="仿宋_GB2312" w:hAnsi="Times New Roman" w:eastAsia="仿宋_GB2312"/>
          <w:color w:val="auto"/>
          <w:kern w:val="0"/>
          <w:sz w:val="32"/>
          <w:szCs w:val="32"/>
          <w:highlight w:val="none"/>
          <w:lang w:eastAsia="zh-CN"/>
        </w:rPr>
        <w:t>（</w:t>
      </w:r>
      <w:r>
        <w:rPr>
          <w:rFonts w:hint="eastAsia" w:ascii="仿宋_GB2312" w:hAnsi="Times New Roman" w:eastAsia="仿宋_GB2312"/>
          <w:color w:val="auto"/>
          <w:kern w:val="0"/>
          <w:sz w:val="32"/>
          <w:szCs w:val="32"/>
          <w:highlight w:val="none"/>
        </w:rPr>
        <w:t>加盖企业公章</w:t>
      </w:r>
      <w:r>
        <w:rPr>
          <w:rFonts w:hint="eastAsia" w:ascii="仿宋_GB2312" w:hAnsi="Times New Roman" w:eastAsia="仿宋_GB2312"/>
          <w:color w:val="auto"/>
          <w:kern w:val="0"/>
          <w:sz w:val="32"/>
          <w:szCs w:val="32"/>
          <w:highlight w:val="none"/>
          <w:lang w:eastAsia="zh-CN"/>
        </w:rPr>
        <w:t>）</w:t>
      </w:r>
      <w:r>
        <w:rPr>
          <w:rFonts w:hint="eastAsia" w:ascii="仿宋_GB2312" w:hAnsi="Times New Roman" w:eastAsia="仿宋_GB2312"/>
          <w:color w:val="auto"/>
          <w:kern w:val="0"/>
          <w:sz w:val="32"/>
          <w:szCs w:val="32"/>
          <w:highlight w:val="none"/>
        </w:rPr>
        <w:t>。</w:t>
      </w:r>
    </w:p>
    <w:p>
      <w:pPr>
        <w:adjustRightInd w:val="0"/>
        <w:snapToGrid w:val="0"/>
        <w:spacing w:line="620" w:lineRule="exact"/>
        <w:ind w:firstLine="640" w:firstLineChars="200"/>
        <w:rPr>
          <w:rFonts w:ascii="Times New Roman" w:hAnsi="Times New Roman" w:eastAsia="黑体"/>
          <w:color w:val="auto"/>
          <w:sz w:val="32"/>
          <w:szCs w:val="32"/>
          <w:highlight w:val="none"/>
        </w:rPr>
      </w:pPr>
      <w:r>
        <w:rPr>
          <w:rFonts w:hint="eastAsia" w:ascii="Times New Roman" w:hAnsi="Times New Roman" w:eastAsia="黑体"/>
          <w:color w:val="auto"/>
          <w:sz w:val="32"/>
          <w:szCs w:val="32"/>
          <w:highlight w:val="none"/>
        </w:rPr>
        <w:t>三、指标解释和填报说明</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营业收入：指报告年度企业从事销售商品、提供劳务和让渡资产使用权等生产经营活动形成的经济利益流入。包括“主营业务收入”和“其他业务收入”。根据会计“利润表”中“营业收入”项目的本年累计数填报。</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2.研究与试验发展经费支出：指报告年度内企业用于研究开发活动的费用合计，包括人员人工费用、直接投入费用、折旧费用与长期待摊费用、无形资产摊销费用、设计费用、装备调试费用与试验费用、委托外部研究开发费用及其他费用。该指标应与“企业研究开发活动及相关情况”（107-2表）数据对应。</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3.研究与试验发展人员数：指报告年度内参与企业研发</w:t>
      </w:r>
      <w:r>
        <w:rPr>
          <w:rFonts w:hint="eastAsia" w:ascii="仿宋_GB2312" w:hAnsi="Times New Roman" w:eastAsia="仿宋_GB2312"/>
          <w:color w:val="auto"/>
          <w:kern w:val="0"/>
          <w:sz w:val="32"/>
          <w:szCs w:val="32"/>
          <w:highlight w:val="none"/>
          <w:lang w:eastAsia="zh-CN"/>
        </w:rPr>
        <w:t>活动</w:t>
      </w:r>
      <w:r>
        <w:rPr>
          <w:rFonts w:hint="eastAsia" w:ascii="仿宋_GB2312" w:hAnsi="Times New Roman" w:eastAsia="仿宋_GB2312"/>
          <w:color w:val="auto"/>
          <w:kern w:val="0"/>
          <w:sz w:val="32"/>
          <w:szCs w:val="32"/>
          <w:highlight w:val="none"/>
        </w:rPr>
        <w:t>的人员，以及</w:t>
      </w:r>
      <w:r>
        <w:rPr>
          <w:rFonts w:hint="eastAsia" w:ascii="仿宋_GB2312" w:hAnsi="Times New Roman" w:eastAsia="仿宋_GB2312"/>
          <w:color w:val="auto"/>
          <w:kern w:val="0"/>
          <w:sz w:val="32"/>
          <w:szCs w:val="32"/>
          <w:highlight w:val="none"/>
          <w:lang w:eastAsia="zh-CN"/>
        </w:rPr>
        <w:t>为</w:t>
      </w:r>
      <w:r>
        <w:rPr>
          <w:rFonts w:hint="eastAsia" w:ascii="仿宋_GB2312" w:hAnsi="Times New Roman" w:eastAsia="仿宋_GB2312"/>
          <w:color w:val="auto"/>
          <w:kern w:val="0"/>
          <w:sz w:val="32"/>
          <w:szCs w:val="32"/>
          <w:highlight w:val="none"/>
        </w:rPr>
        <w:t>研发活动</w:t>
      </w:r>
      <w:r>
        <w:rPr>
          <w:rFonts w:hint="eastAsia" w:ascii="仿宋_GB2312" w:hAnsi="Times New Roman" w:eastAsia="仿宋_GB2312"/>
          <w:color w:val="auto"/>
          <w:kern w:val="0"/>
          <w:sz w:val="32"/>
          <w:szCs w:val="32"/>
          <w:highlight w:val="none"/>
          <w:lang w:eastAsia="zh-CN"/>
        </w:rPr>
        <w:t>提供</w:t>
      </w:r>
      <w:r>
        <w:rPr>
          <w:rFonts w:hint="eastAsia" w:ascii="仿宋_GB2312" w:hAnsi="Times New Roman" w:eastAsia="仿宋_GB2312"/>
          <w:color w:val="auto"/>
          <w:kern w:val="0"/>
          <w:sz w:val="32"/>
          <w:szCs w:val="32"/>
          <w:highlight w:val="none"/>
        </w:rPr>
        <w:t>管理和服务</w:t>
      </w:r>
      <w:r>
        <w:rPr>
          <w:rFonts w:hint="eastAsia" w:ascii="仿宋_GB2312" w:hAnsi="Times New Roman" w:eastAsia="仿宋_GB2312"/>
          <w:color w:val="auto"/>
          <w:kern w:val="0"/>
          <w:sz w:val="32"/>
          <w:szCs w:val="32"/>
          <w:highlight w:val="none"/>
          <w:lang w:eastAsia="zh-CN"/>
        </w:rPr>
        <w:t>的</w:t>
      </w:r>
      <w:r>
        <w:rPr>
          <w:rFonts w:hint="eastAsia" w:ascii="仿宋_GB2312" w:hAnsi="Times New Roman" w:eastAsia="仿宋_GB2312"/>
          <w:color w:val="auto"/>
          <w:kern w:val="0"/>
          <w:sz w:val="32"/>
          <w:szCs w:val="32"/>
          <w:highlight w:val="none"/>
        </w:rPr>
        <w:t>人员，</w:t>
      </w:r>
      <w:r>
        <w:rPr>
          <w:rFonts w:hint="eastAsia" w:ascii="仿宋_GB2312" w:eastAsia="仿宋_GB2312"/>
          <w:color w:val="auto"/>
          <w:sz w:val="32"/>
          <w:szCs w:val="32"/>
          <w:highlight w:val="none"/>
        </w:rPr>
        <w:t>包括在职、兼职、临时聘用和合作研发人员。</w:t>
      </w:r>
      <w:r>
        <w:rPr>
          <w:rFonts w:hint="eastAsia" w:ascii="仿宋_GB2312" w:hAnsi="Times New Roman" w:eastAsia="仿宋_GB2312"/>
          <w:color w:val="auto"/>
          <w:kern w:val="0"/>
          <w:sz w:val="32"/>
          <w:szCs w:val="32"/>
          <w:highlight w:val="none"/>
        </w:rPr>
        <w:t>该指标应与“企业研究开发活动及相关情况”（107-2表）数据对应。</w:t>
      </w:r>
    </w:p>
    <w:p>
      <w:pPr>
        <w:pStyle w:val="2"/>
        <w:spacing w:line="620" w:lineRule="exact"/>
        <w:ind w:firstLine="640" w:firstLineChars="200"/>
        <w:jc w:val="left"/>
        <w:rPr>
          <w:rFonts w:hint="eastAsia"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4.企业职工总数：指报告年度最后一日在本单位工作，并取得工资或其他形式劳动报酬的人员数。该指标不包括最后一日当天及以前已经与单位解除劳动合同关系的人员，是在岗职工、劳务派遣人员及其他从业人员之和。</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5.技术中心高级专家人数：指截至报告年度末全职在技术中心工作、获得国家、省、部、市等政府部门认定的有突出贡献的专家或者享受国家、省、部、市专项津贴的专家</w:t>
      </w:r>
      <w:r>
        <w:rPr>
          <w:rFonts w:hint="eastAsia" w:ascii="仿宋_GB2312" w:hAnsi="Times New Roman" w:eastAsia="仿宋_GB2312"/>
          <w:color w:val="auto"/>
          <w:kern w:val="0"/>
          <w:sz w:val="32"/>
          <w:szCs w:val="32"/>
          <w:highlight w:val="none"/>
          <w:lang w:eastAsia="zh-CN"/>
        </w:rPr>
        <w:t>，</w:t>
      </w:r>
      <w:r>
        <w:rPr>
          <w:rFonts w:hint="eastAsia" w:ascii="仿宋_GB2312" w:hAnsi="Times New Roman" w:eastAsia="仿宋_GB2312"/>
          <w:color w:val="auto"/>
          <w:kern w:val="0"/>
          <w:sz w:val="32"/>
          <w:szCs w:val="32"/>
          <w:highlight w:val="none"/>
          <w:lang w:val="en-US" w:eastAsia="zh-CN"/>
        </w:rPr>
        <w:t>国家人才计划入选者、省级人才计划入选者</w:t>
      </w:r>
      <w:r>
        <w:rPr>
          <w:rFonts w:hint="eastAsia" w:ascii="仿宋_GB2312" w:hAnsi="Times New Roman" w:eastAsia="仿宋_GB2312"/>
          <w:color w:val="auto"/>
          <w:kern w:val="0"/>
          <w:sz w:val="32"/>
          <w:szCs w:val="32"/>
          <w:highlight w:val="none"/>
        </w:rPr>
        <w:t>，</w:t>
      </w:r>
      <w:r>
        <w:rPr>
          <w:rFonts w:hint="eastAsia" w:ascii="仿宋_GB2312" w:eastAsia="仿宋_GB2312"/>
          <w:snapToGrid w:val="0"/>
          <w:color w:val="auto"/>
          <w:spacing w:val="-4"/>
          <w:sz w:val="32"/>
          <w:szCs w:val="32"/>
          <w:highlight w:val="none"/>
        </w:rPr>
        <w:t>以及高级以上专业技术职称的人员数。拥有博士学位的技术中心高级专家，不再统计博士人数。</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6.技术中心博士人数：指全职在技术中心工作、获得博士学位的人员数。在站博士后可以作为博士进行统计。</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7.来技术中心从事研发工作的外部专家人数：指当年来技术中心从事研究、技术开发工作的具有较高科技开发能力的海内外专家累计人月。最小统计单位为：0.5人月。</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8.企业全部研发项目数：指企业在报告年度当年立项并开展研发（制）工作、以前年份立项仍继续进行研发（制）的研究开发项目或课题，包括当年完成和年内研发工作已告失败的项目，不包括委托外单位进行研发的项目。</w:t>
      </w:r>
      <w:r>
        <w:rPr>
          <w:rFonts w:hint="eastAsia" w:ascii="Times New Roman" w:hAnsi="Times New Roman" w:eastAsia="仿宋_GB2312"/>
          <w:color w:val="auto"/>
          <w:sz w:val="32"/>
          <w:szCs w:val="32"/>
          <w:highlight w:val="none"/>
        </w:rPr>
        <w:t>该指标应与“企业研究开发项目情况”（107-1表）数据对应。</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基础研究和应用研究项目数：指企业全部研发项目中主要以科学原理探索与发现、技术原理研究为目标的项目数。</w:t>
      </w:r>
    </w:p>
    <w:p>
      <w:pPr>
        <w:autoSpaceDE w:val="0"/>
        <w:autoSpaceDN w:val="0"/>
        <w:adjustRightInd w:val="0"/>
        <w:snapToGrid w:val="0"/>
        <w:spacing w:line="620" w:lineRule="exact"/>
        <w:ind w:firstLine="640" w:firstLineChars="200"/>
        <w:rPr>
          <w:rFonts w:hint="default" w:ascii="仿宋_GB2312" w:hAnsi="Times New Roman" w:eastAsia="仿宋_GB2312"/>
          <w:color w:val="auto"/>
          <w:sz w:val="32"/>
          <w:szCs w:val="32"/>
          <w:highlight w:val="none"/>
          <w:lang w:val="en-US" w:eastAsia="zh-CN"/>
        </w:rPr>
      </w:pPr>
      <w:r>
        <w:rPr>
          <w:rFonts w:hint="eastAsia" w:ascii="仿宋_GB2312" w:hAnsi="Times New Roman" w:eastAsia="仿宋_GB2312"/>
          <w:color w:val="auto"/>
          <w:sz w:val="32"/>
          <w:szCs w:val="32"/>
          <w:highlight w:val="none"/>
        </w:rPr>
        <w:t>产学研合作项目数：指企业与高等院校、科研院所联合开展的科技项目数。</w:t>
      </w:r>
    </w:p>
    <w:p>
      <w:pPr>
        <w:pStyle w:val="2"/>
        <w:spacing w:line="620" w:lineRule="exact"/>
        <w:ind w:firstLine="640" w:firstLineChars="200"/>
        <w:jc w:val="left"/>
        <w:rPr>
          <w:rFonts w:ascii="Times New Roman" w:hAnsi="Times New Roman" w:eastAsia="仿宋_GB2312" w:cs="Times New Roman"/>
          <w:color w:val="auto"/>
          <w:sz w:val="32"/>
          <w:szCs w:val="32"/>
          <w:highlight w:val="none"/>
        </w:rPr>
      </w:pPr>
      <w:r>
        <w:rPr>
          <w:rFonts w:hint="eastAsia" w:ascii="仿宋_GB2312" w:hAnsi="Times New Roman" w:eastAsia="仿宋_GB2312"/>
          <w:color w:val="auto"/>
          <w:kern w:val="0"/>
          <w:sz w:val="32"/>
          <w:szCs w:val="32"/>
          <w:highlight w:val="none"/>
        </w:rPr>
        <w:t>9.国家级、省级研发平台数：指企业作为项目法人承担建设、国家或省级政府有关部门归口管理且已经获得批复的科技类、研究开发类平台数。</w:t>
      </w:r>
      <w:r>
        <w:rPr>
          <w:rFonts w:hint="eastAsia" w:ascii="Times New Roman" w:hAnsi="Times New Roman" w:eastAsia="仿宋_GB2312" w:cs="Times New Roman"/>
          <w:color w:val="auto"/>
          <w:sz w:val="32"/>
          <w:szCs w:val="32"/>
          <w:highlight w:val="none"/>
        </w:rPr>
        <w:t>只限于省级及以上企业技术中心、工程实验室、工程研究中心、工程技术研究中心、重点实验室、国家地方联合工程实验室、国家地方联合工程研究中心、制造业创新中心、产业创新中心、技术创新中心等平台。</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10.通过认证的检测机构、实验室等数量：指通过</w:t>
      </w:r>
      <w:r>
        <w:rPr>
          <w:rFonts w:hint="eastAsia" w:ascii="仿宋_GB2312" w:eastAsia="仿宋_GB2312"/>
          <w:snapToGrid w:val="0"/>
          <w:color w:val="auto"/>
          <w:spacing w:val="-4"/>
          <w:sz w:val="32"/>
          <w:szCs w:val="32"/>
          <w:highlight w:val="none"/>
        </w:rPr>
        <w:t>省级及以上部门和国际组织认证认可的，仍在有效期内的检验检测机构、实验室等数量。</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11.企业技术开发仪器设备原值：指报告年度末企业用于研发的固定资产中的仪器和设备原</w:t>
      </w:r>
      <w:r>
        <w:rPr>
          <w:rFonts w:hint="eastAsia" w:ascii="仿宋_GB2312" w:hAnsi="Times New Roman" w:eastAsia="仿宋_GB2312"/>
          <w:color w:val="auto"/>
          <w:kern w:val="0"/>
          <w:sz w:val="32"/>
          <w:szCs w:val="32"/>
          <w:highlight w:val="none"/>
          <w:lang w:val="en-US" w:eastAsia="zh-CN"/>
        </w:rPr>
        <w:t>价</w:t>
      </w:r>
      <w:r>
        <w:rPr>
          <w:rFonts w:hint="eastAsia" w:ascii="仿宋_GB2312" w:hAnsi="Times New Roman" w:eastAsia="仿宋_GB2312"/>
          <w:color w:val="auto"/>
          <w:kern w:val="0"/>
          <w:sz w:val="32"/>
          <w:szCs w:val="32"/>
          <w:highlight w:val="none"/>
        </w:rPr>
        <w:t>。其中，设备包括用于研发活动的各类机器和设备、软件、试验测量仪器、运输工具、工装工具等。</w:t>
      </w:r>
      <w:r>
        <w:rPr>
          <w:rFonts w:hint="eastAsia" w:ascii="Times New Roman" w:hAnsi="Times New Roman" w:eastAsia="仿宋_GB2312"/>
          <w:color w:val="auto"/>
          <w:sz w:val="32"/>
          <w:szCs w:val="32"/>
          <w:highlight w:val="none"/>
        </w:rPr>
        <w:t>该指标应与“企业研究开发活动及相关情况”（107-2表）数据对应。</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12.企业拥有的全部有效专利数：指报告年度末企业作为专利权人拥有的、经国内外知识产权行政部门授予且在有效期内的专利件数。</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13.当年被受理的专利申请数：指报告年度内企业向专利行政部门提出专利申请并被受理的专利件数。</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14.最近三年主持和参加制定的国际、国家、行业、地方标准数：指企业在报告年度、报告年度前一年、报告年度前二年主持或参加制定，目前仍有效执行的国际、国家、行业、地方标准的数量。</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15.新产品销售收入：指报告年度内企业销售采用新技术原理、新设计构思研制、生产的全新产品，或在结构、材质、工艺等某一方面比原有产品有明显改进，从而显著提高了产品性能或扩大了使用功能的产品实现的销售收入。对于建筑业企业，新产品销售收入指报告年度内企业采用新技术、新工艺、新结构等实现的营业收入。</w:t>
      </w:r>
      <w:r>
        <w:rPr>
          <w:rFonts w:hint="eastAsia" w:ascii="Times New Roman" w:hAnsi="Times New Roman" w:eastAsia="仿宋_GB2312"/>
          <w:color w:val="auto"/>
          <w:sz w:val="32"/>
          <w:szCs w:val="32"/>
          <w:highlight w:val="none"/>
        </w:rPr>
        <w:t>该指标应与“企业研究开发活动及相关情况”（107-2表）数据对应。</w:t>
      </w:r>
    </w:p>
    <w:p>
      <w:pPr>
        <w:autoSpaceDE w:val="0"/>
        <w:autoSpaceDN w:val="0"/>
        <w:adjustRightInd w:val="0"/>
        <w:snapToGrid w:val="0"/>
        <w:spacing w:line="620" w:lineRule="exact"/>
        <w:ind w:firstLine="640" w:firstLineChars="200"/>
        <w:rPr>
          <w:rFonts w:hint="eastAsia"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16.新产品销售利润：指报告年度内企业通过销售新产品实现的销售（营业）利润。</w:t>
      </w:r>
    </w:p>
    <w:p>
      <w:pPr>
        <w:autoSpaceDE w:val="0"/>
        <w:autoSpaceDN w:val="0"/>
        <w:adjustRightInd w:val="0"/>
        <w:snapToGrid w:val="0"/>
        <w:spacing w:line="620" w:lineRule="exact"/>
        <w:ind w:firstLine="640" w:firstLineChars="200"/>
        <w:rPr>
          <w:rFonts w:ascii="仿宋_GB2312" w:hAnsi="Times New Roman" w:eastAsia="仿宋_GB2312"/>
          <w:color w:val="auto"/>
          <w:kern w:val="0"/>
          <w:sz w:val="32"/>
          <w:szCs w:val="32"/>
          <w:highlight w:val="none"/>
        </w:rPr>
      </w:pPr>
      <w:r>
        <w:rPr>
          <w:rFonts w:hint="eastAsia" w:ascii="仿宋_GB2312" w:hAnsi="Times New Roman" w:eastAsia="仿宋_GB2312"/>
          <w:color w:val="auto"/>
          <w:kern w:val="0"/>
          <w:sz w:val="32"/>
          <w:szCs w:val="32"/>
          <w:highlight w:val="none"/>
        </w:rPr>
        <w:t>17.利润总额：指报告年度企业生产经营过程中各种收入扣除各种耗费后的盈余，反映企业在报告期内实现的盈亏总额。根据会计“利润表”中“利润总额”项目的本年累计数填报。</w:t>
      </w:r>
    </w:p>
    <w:p>
      <w:pPr>
        <w:adjustRightInd w:val="0"/>
        <w:snapToGrid w:val="0"/>
        <w:spacing w:line="620" w:lineRule="exact"/>
        <w:ind w:firstLine="640" w:firstLineChars="200"/>
        <w:rPr>
          <w:rFonts w:hint="eastAsia" w:ascii="仿宋_GB2312" w:hAnsi="Times New Roman" w:eastAsia="仿宋_GB2312"/>
          <w:color w:val="auto"/>
          <w:sz w:val="32"/>
          <w:szCs w:val="32"/>
          <w:highlight w:val="none"/>
        </w:rPr>
      </w:pPr>
      <w:r>
        <w:rPr>
          <w:rFonts w:hint="eastAsia" w:ascii="仿宋_GB2312" w:hAnsi="Times New Roman" w:eastAsia="仿宋_GB2312"/>
          <w:color w:val="auto"/>
          <w:sz w:val="32"/>
          <w:szCs w:val="32"/>
          <w:highlight w:val="none"/>
        </w:rPr>
        <w:t>18</w:t>
      </w:r>
      <w:r>
        <w:rPr>
          <w:rFonts w:hint="eastAsia" w:ascii="仿宋_GB2312" w:hAnsi="Times New Roman" w:eastAsia="仿宋_GB2312"/>
          <w:color w:val="auto"/>
          <w:kern w:val="0"/>
          <w:sz w:val="32"/>
          <w:szCs w:val="32"/>
          <w:highlight w:val="none"/>
        </w:rPr>
        <w:t>.</w:t>
      </w:r>
      <w:r>
        <w:rPr>
          <w:rFonts w:hint="eastAsia" w:ascii="仿宋_GB2312" w:hAnsi="Times New Roman" w:eastAsia="仿宋_GB2312"/>
          <w:color w:val="auto"/>
          <w:kern w:val="0"/>
          <w:sz w:val="32"/>
          <w:szCs w:val="32"/>
          <w:highlight w:val="none"/>
          <w:lang w:val="en-US" w:eastAsia="zh-CN"/>
        </w:rPr>
        <w:t>最</w:t>
      </w:r>
      <w:r>
        <w:rPr>
          <w:rFonts w:hint="eastAsia" w:ascii="仿宋_GB2312" w:hAnsi="Times New Roman" w:eastAsia="仿宋_GB2312"/>
          <w:color w:val="auto"/>
          <w:sz w:val="32"/>
          <w:szCs w:val="32"/>
          <w:highlight w:val="none"/>
          <w:lang w:val="en-US" w:eastAsia="zh-CN"/>
        </w:rPr>
        <w:t>近三年</w:t>
      </w:r>
      <w:r>
        <w:rPr>
          <w:rFonts w:hint="eastAsia" w:ascii="仿宋_GB2312" w:hAnsi="Times New Roman" w:eastAsia="仿宋_GB2312"/>
          <w:color w:val="auto"/>
          <w:sz w:val="32"/>
          <w:szCs w:val="32"/>
          <w:highlight w:val="none"/>
        </w:rPr>
        <w:t>获国家、部委、省自然科学、技术发明、科技进步奖等奖励项目数：指企业研发的新产品（新技术、新工艺）</w:t>
      </w:r>
      <w:r>
        <w:rPr>
          <w:rFonts w:hint="eastAsia" w:ascii="仿宋_GB2312" w:hAnsi="Times New Roman" w:eastAsia="仿宋_GB2312"/>
          <w:color w:val="auto"/>
          <w:sz w:val="32"/>
          <w:szCs w:val="32"/>
          <w:highlight w:val="none"/>
          <w:lang w:val="en-US" w:eastAsia="zh-CN"/>
        </w:rPr>
        <w:t>最近三年</w:t>
      </w:r>
      <w:r>
        <w:rPr>
          <w:rFonts w:hint="eastAsia" w:ascii="仿宋_GB2312" w:hAnsi="Times New Roman" w:eastAsia="仿宋_GB2312"/>
          <w:color w:val="auto"/>
          <w:sz w:val="32"/>
          <w:szCs w:val="32"/>
          <w:highlight w:val="none"/>
        </w:rPr>
        <w:t>获得国家、部委、省各类奖励的总数。</w:t>
      </w:r>
    </w:p>
    <w:p>
      <w:pPr>
        <w:adjustRightInd w:val="0"/>
        <w:snapToGrid w:val="0"/>
        <w:spacing w:line="620" w:lineRule="exact"/>
        <w:ind w:firstLine="640" w:firstLineChars="200"/>
        <w:rPr>
          <w:rFonts w:hint="default" w:ascii="仿宋_GB2312" w:hAnsi="Times New Roman" w:eastAsia="仿宋_GB2312" w:cstheme="minorBidi"/>
          <w:color w:val="auto"/>
          <w:kern w:val="2"/>
          <w:sz w:val="32"/>
          <w:szCs w:val="32"/>
          <w:highlight w:val="none"/>
          <w:lang w:val="en-US" w:eastAsia="zh-CN" w:bidi="ar-SA"/>
        </w:rPr>
      </w:pPr>
      <w:r>
        <w:rPr>
          <w:rFonts w:hint="eastAsia" w:ascii="仿宋_GB2312" w:hAnsi="Times New Roman" w:eastAsia="仿宋_GB2312" w:cstheme="minorBidi"/>
          <w:color w:val="auto"/>
          <w:kern w:val="2"/>
          <w:sz w:val="32"/>
          <w:szCs w:val="32"/>
          <w:highlight w:val="none"/>
          <w:lang w:val="en-US" w:eastAsia="zh-CN" w:bidi="ar-SA"/>
        </w:rPr>
        <w:t>19.最近三年获得首台（套）装备、首批次新材料、首版次</w:t>
      </w:r>
      <w:r>
        <w:rPr>
          <w:rFonts w:hint="default" w:ascii="仿宋_GB2312" w:hAnsi="Times New Roman" w:eastAsia="仿宋_GB2312" w:cstheme="minorBidi"/>
          <w:color w:val="auto"/>
          <w:kern w:val="2"/>
          <w:sz w:val="32"/>
          <w:szCs w:val="32"/>
          <w:highlight w:val="none"/>
          <w:lang w:val="en-US" w:eastAsia="zh-CN" w:bidi="ar-SA"/>
        </w:rPr>
        <w:t>软件等新技术新产品</w:t>
      </w:r>
      <w:r>
        <w:rPr>
          <w:rFonts w:hint="eastAsia" w:ascii="仿宋_GB2312" w:hAnsi="Times New Roman" w:eastAsia="仿宋_GB2312" w:cstheme="minorBidi"/>
          <w:color w:val="auto"/>
          <w:kern w:val="2"/>
          <w:sz w:val="32"/>
          <w:szCs w:val="32"/>
          <w:highlight w:val="none"/>
          <w:lang w:val="en-US" w:eastAsia="zh-CN" w:bidi="ar-SA"/>
        </w:rPr>
        <w:t>数量：指企业研发的</w:t>
      </w:r>
      <w:r>
        <w:rPr>
          <w:rFonts w:hint="default" w:ascii="仿宋_GB2312" w:hAnsi="Times New Roman" w:eastAsia="仿宋_GB2312" w:cstheme="minorBidi"/>
          <w:color w:val="auto"/>
          <w:kern w:val="2"/>
          <w:sz w:val="32"/>
          <w:szCs w:val="32"/>
          <w:highlight w:val="none"/>
          <w:lang w:val="en-US" w:eastAsia="zh-CN" w:bidi="ar-SA"/>
        </w:rPr>
        <w:t>新技术新产品</w:t>
      </w:r>
      <w:r>
        <w:rPr>
          <w:rFonts w:hint="eastAsia" w:ascii="仿宋_GB2312" w:hAnsi="Times New Roman" w:eastAsia="仿宋_GB2312" w:cstheme="minorBidi"/>
          <w:color w:val="auto"/>
          <w:kern w:val="2"/>
          <w:sz w:val="32"/>
          <w:szCs w:val="32"/>
          <w:highlight w:val="none"/>
          <w:lang w:val="en-US" w:eastAsia="zh-CN" w:bidi="ar-SA"/>
        </w:rPr>
        <w:t>最近三年被省部级以上政府部门认定的首台（套）装备、首批次新材料、首版次软件、工业企业创新产品的总数。</w:t>
      </w:r>
    </w:p>
    <w:p>
      <w:pPr>
        <w:adjustRightInd w:val="0"/>
        <w:snapToGrid w:val="0"/>
        <w:spacing w:line="620" w:lineRule="exact"/>
        <w:ind w:firstLine="640" w:firstLineChars="200"/>
        <w:rPr>
          <w:rFonts w:ascii="仿宋_GB2312" w:hAnsi="Times New Roman" w:eastAsia="仿宋_GB2312"/>
          <w:color w:val="auto"/>
          <w:sz w:val="32"/>
          <w:szCs w:val="32"/>
          <w:highlight w:val="none"/>
        </w:rPr>
      </w:pPr>
      <w:r>
        <w:rPr>
          <w:rFonts w:hint="eastAsia" w:ascii="仿宋_GB2312" w:hAnsi="Times New Roman" w:eastAsia="仿宋_GB2312"/>
          <w:color w:val="auto"/>
          <w:sz w:val="32"/>
          <w:szCs w:val="32"/>
          <w:highlight w:val="none"/>
          <w:lang w:val="en-US" w:eastAsia="zh-CN"/>
        </w:rPr>
        <w:t>20</w:t>
      </w:r>
      <w:r>
        <w:rPr>
          <w:rFonts w:hint="eastAsia" w:ascii="仿宋_GB2312" w:hAnsi="Times New Roman" w:eastAsia="仿宋_GB2312"/>
          <w:color w:val="auto"/>
          <w:kern w:val="0"/>
          <w:sz w:val="32"/>
          <w:szCs w:val="32"/>
          <w:highlight w:val="none"/>
        </w:rPr>
        <w:t>.</w:t>
      </w:r>
      <w:r>
        <w:rPr>
          <w:rFonts w:hint="eastAsia" w:ascii="仿宋_GB2312" w:hAnsi="Times New Roman" w:eastAsia="仿宋_GB2312"/>
          <w:color w:val="auto"/>
          <w:sz w:val="32"/>
          <w:szCs w:val="32"/>
          <w:highlight w:val="none"/>
        </w:rPr>
        <w:t>技术中心与其他组织合办开发机构数：指技术中心拥有的与高校、研究院所、其他企业联合设立的以科研开发设计为目的的组织机构数量。</w:t>
      </w:r>
    </w:p>
    <w:p>
      <w:pPr>
        <w:autoSpaceDE w:val="0"/>
        <w:autoSpaceDN w:val="0"/>
        <w:adjustRightInd w:val="0"/>
        <w:snapToGrid w:val="0"/>
        <w:spacing w:line="620" w:lineRule="exact"/>
        <w:ind w:firstLine="640" w:firstLineChars="200"/>
        <w:rPr>
          <w:rFonts w:hint="eastAsia" w:ascii="Times New Roman" w:hAnsi="Times New Roman" w:eastAsia="仿宋_GB2312"/>
          <w:color w:val="auto"/>
          <w:sz w:val="32"/>
          <w:szCs w:val="32"/>
          <w:highlight w:val="none"/>
        </w:rPr>
      </w:pPr>
      <w:r>
        <w:rPr>
          <w:rFonts w:hint="eastAsia" w:ascii="仿宋_GB2312" w:hAnsi="Times New Roman" w:eastAsia="仿宋_GB2312"/>
          <w:color w:val="auto"/>
          <w:sz w:val="32"/>
          <w:szCs w:val="32"/>
          <w:highlight w:val="none"/>
        </w:rPr>
        <w:t>2</w:t>
      </w:r>
      <w:r>
        <w:rPr>
          <w:rFonts w:hint="eastAsia" w:ascii="仿宋_GB2312" w:hAnsi="Times New Roman" w:eastAsia="仿宋_GB2312"/>
          <w:color w:val="auto"/>
          <w:sz w:val="32"/>
          <w:szCs w:val="32"/>
          <w:highlight w:val="none"/>
          <w:lang w:val="en-US" w:eastAsia="zh-CN"/>
        </w:rPr>
        <w:t>1</w:t>
      </w:r>
      <w:r>
        <w:rPr>
          <w:rFonts w:hint="eastAsia" w:ascii="仿宋_GB2312" w:hAnsi="Times New Roman" w:eastAsia="仿宋_GB2312"/>
          <w:color w:val="auto"/>
          <w:kern w:val="0"/>
          <w:sz w:val="32"/>
          <w:szCs w:val="32"/>
          <w:highlight w:val="none"/>
        </w:rPr>
        <w:t>.</w:t>
      </w:r>
      <w:r>
        <w:rPr>
          <w:rFonts w:hint="eastAsia" w:ascii="仿宋_GB2312" w:hAnsi="Times New Roman" w:eastAsia="仿宋_GB2312"/>
          <w:color w:val="auto"/>
          <w:sz w:val="32"/>
          <w:szCs w:val="32"/>
          <w:highlight w:val="none"/>
        </w:rPr>
        <w:t>完成的新产品新技术新工艺开发项目数：指报告年度企业完成（结题）的新产品开发项目数、新技术项目数、新工艺开发项目数之和。</w:t>
      </w:r>
      <w:r>
        <w:rPr>
          <w:rFonts w:hint="eastAsia" w:ascii="Times New Roman" w:hAnsi="Times New Roman" w:eastAsia="仿宋_GB2312"/>
          <w:color w:val="auto"/>
          <w:sz w:val="32"/>
          <w:szCs w:val="32"/>
          <w:highlight w:val="none"/>
        </w:rPr>
        <w:t>该指标应与“企业研究开发项目情况”（107-1表）数据对应。</w:t>
      </w:r>
    </w:p>
    <w:p>
      <w:pPr>
        <w:rPr>
          <w:rFonts w:hint="eastAsia" w:ascii="Times New Roman" w:hAnsi="Times New Roman" w:eastAsia="仿宋_GB2312"/>
          <w:color w:val="auto"/>
          <w:sz w:val="32"/>
          <w:szCs w:val="32"/>
          <w:highlight w:val="none"/>
        </w:rPr>
      </w:pPr>
      <w:r>
        <w:rPr>
          <w:rFonts w:hint="eastAsia" w:ascii="Times New Roman" w:hAnsi="Times New Roman" w:eastAsia="仿宋_GB2312"/>
          <w:color w:val="auto"/>
          <w:sz w:val="32"/>
          <w:szCs w:val="32"/>
          <w:highlight w:val="none"/>
        </w:rPr>
        <w:br w:type="page"/>
      </w:r>
    </w:p>
    <w:p>
      <w:pPr>
        <w:tabs>
          <w:tab w:val="left" w:pos="1695"/>
        </w:tabs>
        <w:adjustRightInd w:val="0"/>
        <w:snapToGrid w:val="0"/>
        <w:spacing w:line="360" w:lineRule="auto"/>
        <w:rPr>
          <w:rFonts w:ascii="黑体" w:eastAsia="黑体"/>
          <w:color w:val="000000"/>
          <w:sz w:val="32"/>
          <w:szCs w:val="32"/>
        </w:rPr>
      </w:pPr>
      <w:r>
        <w:rPr>
          <w:rFonts w:hint="eastAsia" w:ascii="黑体" w:eastAsia="黑体"/>
          <w:color w:val="000000"/>
          <w:sz w:val="32"/>
          <w:szCs w:val="32"/>
        </w:rPr>
        <w:t>四、材料真实性自我保证声明</w:t>
      </w:r>
    </w:p>
    <w:tbl>
      <w:tblPr>
        <w:tblStyle w:val="4"/>
        <w:tblpPr w:leftFromText="180" w:rightFromText="180" w:vertAnchor="text" w:horzAnchor="margin" w:tblpXSpec="center" w:tblpY="234"/>
        <w:tblW w:w="8645" w:type="dxa"/>
        <w:jc w:val="center"/>
        <w:tblLayout w:type="autofit"/>
        <w:tblCellMar>
          <w:top w:w="0" w:type="dxa"/>
          <w:left w:w="108" w:type="dxa"/>
          <w:bottom w:w="0" w:type="dxa"/>
          <w:right w:w="108" w:type="dxa"/>
        </w:tblCellMar>
      </w:tblPr>
      <w:tblGrid>
        <w:gridCol w:w="8645"/>
      </w:tblGrid>
      <w:tr>
        <w:tblPrEx>
          <w:tblCellMar>
            <w:top w:w="0" w:type="dxa"/>
            <w:left w:w="108" w:type="dxa"/>
            <w:bottom w:w="0" w:type="dxa"/>
            <w:right w:w="108" w:type="dxa"/>
          </w:tblCellMar>
        </w:tblPrEx>
        <w:trPr>
          <w:trHeight w:val="5047" w:hRule="atLeast"/>
          <w:jc w:val="center"/>
        </w:trPr>
        <w:tc>
          <w:tcPr>
            <w:tcW w:w="8645" w:type="dxa"/>
            <w:tcBorders>
              <w:top w:val="single" w:color="auto" w:sz="4" w:space="0"/>
              <w:left w:val="single" w:color="auto" w:sz="4" w:space="0"/>
              <w:bottom w:val="single" w:color="auto" w:sz="4" w:space="0"/>
              <w:right w:val="single" w:color="auto" w:sz="4" w:space="0"/>
            </w:tcBorders>
          </w:tcPr>
          <w:p>
            <w:pPr>
              <w:adjustRightInd w:val="0"/>
              <w:snapToGrid w:val="0"/>
              <w:spacing w:line="300" w:lineRule="auto"/>
              <w:rPr>
                <w:rFonts w:ascii="仿宋_GB2312" w:eastAsia="仿宋_GB2312"/>
                <w:sz w:val="24"/>
                <w:szCs w:val="24"/>
              </w:rPr>
            </w:pPr>
            <w:r>
              <w:rPr>
                <w:rFonts w:hint="eastAsia" w:ascii="仿宋_GB2312" w:eastAsia="仿宋_GB2312" w:cs="宋体"/>
                <w:b/>
                <w:bCs/>
                <w:kern w:val="0"/>
                <w:sz w:val="24"/>
                <w:szCs w:val="24"/>
              </w:rPr>
              <w:t>企业对提交评价材料真实性声明</w:t>
            </w:r>
            <w:r>
              <w:rPr>
                <w:rFonts w:hint="eastAsia" w:ascii="仿宋_GB2312" w:eastAsia="仿宋_GB2312"/>
                <w:sz w:val="24"/>
                <w:szCs w:val="24"/>
              </w:rPr>
              <w:t>：</w:t>
            </w:r>
          </w:p>
          <w:p>
            <w:pPr>
              <w:adjustRightInd w:val="0"/>
              <w:snapToGrid w:val="0"/>
              <w:spacing w:line="300" w:lineRule="auto"/>
              <w:ind w:firstLine="700" w:firstLineChars="292"/>
              <w:rPr>
                <w:rFonts w:ascii="仿宋_GB2312" w:eastAsia="仿宋_GB2312"/>
                <w:sz w:val="24"/>
                <w:szCs w:val="24"/>
              </w:rPr>
            </w:pPr>
          </w:p>
          <w:p>
            <w:pPr>
              <w:adjustRightInd w:val="0"/>
              <w:snapToGrid w:val="0"/>
              <w:spacing w:line="300" w:lineRule="auto"/>
              <w:ind w:firstLine="480" w:firstLineChars="200"/>
              <w:rPr>
                <w:rFonts w:ascii="仿宋_GB2312" w:eastAsia="仿宋_GB2312"/>
                <w:sz w:val="24"/>
                <w:szCs w:val="24"/>
              </w:rPr>
            </w:pPr>
            <w:r>
              <w:rPr>
                <w:rFonts w:hint="eastAsia" w:ascii="仿宋_GB2312" w:eastAsia="仿宋_GB2312"/>
                <w:sz w:val="24"/>
                <w:szCs w:val="24"/>
              </w:rPr>
              <w:t>我公司提交的各项评价材料内容和附件完全属实，如有虚假或隐瞒，愿负相应的责任，并承担由此产生的一切后果。</w:t>
            </w:r>
          </w:p>
          <w:p>
            <w:pPr>
              <w:adjustRightInd w:val="0"/>
              <w:snapToGrid w:val="0"/>
              <w:spacing w:line="300" w:lineRule="auto"/>
              <w:ind w:firstLine="5880" w:firstLineChars="2450"/>
              <w:rPr>
                <w:rFonts w:ascii="仿宋_GB2312" w:eastAsia="仿宋_GB2312"/>
                <w:sz w:val="24"/>
                <w:szCs w:val="24"/>
              </w:rPr>
            </w:pPr>
          </w:p>
          <w:p>
            <w:pPr>
              <w:adjustRightInd w:val="0"/>
              <w:snapToGrid w:val="0"/>
              <w:spacing w:line="300" w:lineRule="auto"/>
              <w:rPr>
                <w:rFonts w:ascii="仿宋_GB2312" w:eastAsia="仿宋_GB2312"/>
                <w:sz w:val="24"/>
                <w:szCs w:val="24"/>
              </w:rPr>
            </w:pPr>
          </w:p>
          <w:p>
            <w:pPr>
              <w:adjustRightInd w:val="0"/>
              <w:snapToGrid w:val="0"/>
              <w:spacing w:line="300" w:lineRule="auto"/>
              <w:ind w:firstLine="5040" w:firstLineChars="2100"/>
              <w:rPr>
                <w:rFonts w:ascii="仿宋_GB2312" w:eastAsia="仿宋_GB2312"/>
                <w:sz w:val="24"/>
                <w:szCs w:val="24"/>
              </w:rPr>
            </w:pPr>
            <w:r>
              <w:rPr>
                <w:rFonts w:hint="eastAsia" w:ascii="仿宋_GB2312" w:eastAsia="仿宋_GB2312"/>
                <w:sz w:val="24"/>
                <w:szCs w:val="24"/>
              </w:rPr>
              <w:t>法人代表签字：</w:t>
            </w:r>
          </w:p>
          <w:p>
            <w:pPr>
              <w:adjustRightInd w:val="0"/>
              <w:snapToGrid w:val="0"/>
              <w:spacing w:line="300" w:lineRule="auto"/>
              <w:ind w:firstLine="600" w:firstLineChars="250"/>
              <w:rPr>
                <w:rFonts w:ascii="仿宋_GB2312" w:eastAsia="仿宋_GB2312"/>
                <w:sz w:val="24"/>
                <w:szCs w:val="24"/>
              </w:rPr>
            </w:pPr>
            <w:r>
              <w:rPr>
                <w:rFonts w:hint="eastAsia" w:ascii="仿宋_GB2312" w:eastAsia="仿宋_GB2312"/>
                <w:sz w:val="24"/>
                <w:szCs w:val="24"/>
              </w:rPr>
              <w:t xml:space="preserve">                                     填报企业（盖章）：</w:t>
            </w:r>
          </w:p>
          <w:p>
            <w:pPr>
              <w:widowControl/>
              <w:jc w:val="center"/>
              <w:rPr>
                <w:rFonts w:ascii="仿宋_GB2312" w:eastAsia="仿宋_GB2312"/>
                <w:sz w:val="24"/>
                <w:szCs w:val="24"/>
              </w:rPr>
            </w:pPr>
            <w:r>
              <w:rPr>
                <w:rFonts w:hint="eastAsia" w:ascii="仿宋_GB2312" w:eastAsia="仿宋_GB2312"/>
                <w:sz w:val="24"/>
                <w:szCs w:val="24"/>
              </w:rPr>
              <w:t xml:space="preserve">                                                 </w:t>
            </w:r>
          </w:p>
          <w:p>
            <w:pPr>
              <w:widowControl/>
              <w:jc w:val="center"/>
              <w:rPr>
                <w:rFonts w:ascii="仿宋_GB2312" w:eastAsia="仿宋_GB2312" w:cs="宋体"/>
                <w:kern w:val="0"/>
                <w:sz w:val="24"/>
                <w:szCs w:val="24"/>
              </w:rPr>
            </w:pPr>
            <w:r>
              <w:rPr>
                <w:rFonts w:hint="eastAsia" w:ascii="仿宋_GB2312" w:eastAsia="仿宋_GB2312"/>
                <w:sz w:val="24"/>
                <w:szCs w:val="24"/>
              </w:rPr>
              <w:t xml:space="preserve">                                             年    月    日</w:t>
            </w:r>
          </w:p>
        </w:tc>
      </w:tr>
    </w:tbl>
    <w:p>
      <w:pPr>
        <w:adjustRightInd w:val="0"/>
        <w:snapToGrid w:val="0"/>
        <w:spacing w:line="360" w:lineRule="auto"/>
        <w:rPr>
          <w:rFonts w:ascii="Times New Roman" w:hAnsi="Times New Roman" w:eastAsia="仿宋" w:cs="Times New Roman"/>
          <w:sz w:val="32"/>
          <w:szCs w:val="32"/>
        </w:rPr>
      </w:pPr>
    </w:p>
    <w:p>
      <w:bookmarkStart w:id="12" w:name="_GoBack"/>
      <w:bookmarkEnd w:id="12"/>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imes">
    <w:altName w:val="Times New Roman"/>
    <w:panose1 w:val="02020603050405020304"/>
    <w:charset w:val="00"/>
    <w:family w:val="roman"/>
    <w:pitch w:val="default"/>
    <w:sig w:usb0="00000000" w:usb1="00000000" w:usb2="00000009" w:usb3="00000000" w:csb0="000001FF" w:csb1="00000000"/>
  </w:font>
  <w:font w:name="Cambria">
    <w:panose1 w:val="02040503050406030204"/>
    <w:charset w:val="00"/>
    <w:family w:val="roman"/>
    <w:pitch w:val="default"/>
    <w:sig w:usb0="E00006FF" w:usb1="420024FF" w:usb2="02000000" w:usb3="00000000" w:csb0="2000019F" w:csb1="00000000"/>
  </w:font>
  <w:font w:name="方正小标宋_GBK">
    <w:altName w:val="Arial Unicode MS"/>
    <w:panose1 w:val="03000509000000000000"/>
    <w:charset w:val="86"/>
    <w:family w:val="script"/>
    <w:pitch w:val="default"/>
    <w:sig w:usb0="00000000" w:usb1="0000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Arial Unicode MS">
    <w:panose1 w:val="020B0604020202020204"/>
    <w:charset w:val="86"/>
    <w:family w:val="auto"/>
    <w:pitch w:val="default"/>
    <w:sig w:usb0="FFFFFFFF" w:usb1="E9FFFFFF" w:usb2="0000003F" w:usb3="00000000" w:csb0="603F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94350F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caption"/>
    <w:basedOn w:val="1"/>
    <w:next w:val="1"/>
    <w:qFormat/>
    <w:uiPriority w:val="0"/>
    <w:rPr>
      <w:rFonts w:ascii="Cambria" w:hAnsi="Cambria" w:eastAsia="黑体" w:cs="Cambria"/>
      <w:sz w:val="20"/>
      <w:szCs w:val="24"/>
    </w:rPr>
  </w:style>
  <w:style w:type="paragraph" w:styleId="3">
    <w:name w:val="Body Text"/>
    <w:basedOn w:val="1"/>
    <w:qFormat/>
    <w:uiPriority w:val="0"/>
    <w:pPr>
      <w:jc w:val="center"/>
    </w:pPr>
    <w:rPr>
      <w:rFonts w:ascii="Times New Roman" w:hAnsi="Times New Roman" w:eastAsia="Times" w:cs="Times New Roman"/>
      <w:sz w:val="24"/>
      <w:szCs w:val="4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Office_11.8.2.8875_F1E327BC-269C-435d-A152-05C5408002CA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2026-09-17T00:55:51Z</dcterms:created>
  <dc:creator>ASUS</dc:creator>
  <cp:lastModifiedBy>ASUS</cp:lastModifiedBy>
  <dcterms:modified xsi:type="dcterms:W3CDTF">2026-09-17T00:56:10Z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2052-11.8.2.8875</vt:lpwstr>
  </property>
</Properties>
</file>