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附件9</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bookmarkStart w:id="0" w:name="_GoBack"/>
      <w:r>
        <w:rPr>
          <w:rFonts w:hint="default" w:ascii="Times New Roman" w:hAnsi="Times New Roman" w:eastAsia="方正小标宋_GBK" w:cs="Times New Roman"/>
          <w:sz w:val="42"/>
          <w:szCs w:val="42"/>
          <w:lang w:val="en-US" w:eastAsia="zh-CN"/>
        </w:rPr>
        <w:t>绿色建筑产业链绿色化升级改造实施指南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eastAsia="仿宋" w:cs="Times New Roman"/>
          <w:color w:val="000000"/>
          <w:kern w:val="0"/>
          <w:sz w:val="31"/>
          <w:szCs w:val="31"/>
          <w:lang w:val="en-US" w:eastAsia="zh-CN" w:bidi="ar"/>
        </w:rPr>
        <w:t>装配式结构、装饰部品</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装配式建筑专用设备</w:t>
      </w:r>
      <w:r>
        <w:rPr>
          <w:rFonts w:hint="default" w:ascii="Times New Roman" w:hAnsi="Times New Roman" w:cs="Times New Roman"/>
          <w:color w:val="000000"/>
          <w:kern w:val="0"/>
          <w:sz w:val="31"/>
          <w:szCs w:val="31"/>
          <w:lang w:val="en-US" w:eastAsia="zh-CN" w:bidi="ar"/>
        </w:rPr>
        <w:t>、智能建造设备、</w:t>
      </w:r>
      <w:r>
        <w:rPr>
          <w:rFonts w:hint="default" w:ascii="Times New Roman" w:hAnsi="Times New Roman" w:eastAsia="宋体" w:cs="Times New Roman"/>
          <w:color w:val="000000"/>
          <w:kern w:val="0"/>
          <w:sz w:val="31"/>
          <w:szCs w:val="31"/>
          <w:lang w:val="en-US" w:eastAsia="zh-CN" w:bidi="ar"/>
        </w:rPr>
        <w:t>PC</w:t>
      </w:r>
      <w:r>
        <w:rPr>
          <w:rFonts w:hint="default" w:ascii="Times New Roman" w:hAnsi="Times New Roman" w:eastAsia="仿宋" w:cs="Times New Roman"/>
          <w:color w:val="000000"/>
          <w:kern w:val="0"/>
          <w:sz w:val="31"/>
          <w:szCs w:val="31"/>
          <w:lang w:val="en-US" w:eastAsia="zh-CN" w:bidi="ar"/>
        </w:rPr>
        <w:t>构件模具</w:t>
      </w:r>
      <w:r>
        <w:rPr>
          <w:rFonts w:hint="default" w:ascii="Times New Roman" w:hAnsi="Times New Roman" w:cs="Times New Roman"/>
          <w:color w:val="000000"/>
          <w:kern w:val="0"/>
          <w:sz w:val="31"/>
          <w:szCs w:val="31"/>
          <w:lang w:val="en-US" w:eastAsia="zh-CN" w:bidi="ar"/>
        </w:rPr>
        <w:t>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rPr>
        <w:t>加快研发</w:t>
      </w:r>
      <w:r>
        <w:rPr>
          <w:rFonts w:hint="default" w:ascii="Times New Roman" w:hAnsi="Times New Roman" w:cs="Times New Roman"/>
          <w:lang w:val="en-US" w:eastAsia="zh-CN"/>
        </w:rPr>
        <w:t>装配式建筑专用设备，</w:t>
      </w:r>
      <w:r>
        <w:rPr>
          <w:rFonts w:hint="default" w:ascii="Times New Roman" w:hAnsi="Times New Roman" w:eastAsia="仿宋" w:cs="Times New Roman"/>
          <w:color w:val="000000"/>
          <w:kern w:val="0"/>
          <w:sz w:val="31"/>
          <w:szCs w:val="31"/>
          <w:lang w:val="en-US" w:eastAsia="zh-CN" w:bidi="ar"/>
        </w:rPr>
        <w:t>推动保温一体化建筑外墙等构件研发，探索集成保温、装饰等多功能新型建筑材料在装配式建筑中推广应用。</w:t>
      </w:r>
      <w:r>
        <w:rPr>
          <w:rFonts w:hint="default" w:ascii="Times New Roman" w:hAnsi="Times New Roman" w:cs="Times New Roman"/>
          <w:lang w:val="en-US" w:eastAsia="zh-CN"/>
        </w:rPr>
        <w:t>开发低能耗制备与施工技术，积极推广设计、生产与施工一体化协同。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鼓励绿色建筑全生命周期管理，推动射频识别芯片适用和后台数据库建设，形成构件全生命周期管理系统。鼓励产业链企业进行节能减排技术改造，支持建材生产企业加强煤矸石、工业废渣、建筑垃圾等资源化再生利用，支持装配式部品部件、内装构件生产企业提升产品绿色品质，积极开展绿色建材产品认证。</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w:t>
      </w:r>
      <w:r>
        <w:rPr>
          <w:rFonts w:hint="default" w:ascii="Times New Roman" w:hAnsi="Times New Roman" w:cs="Times New Roman"/>
        </w:rPr>
        <w:t>节能照明系统</w:t>
      </w:r>
      <w:r>
        <w:rPr>
          <w:rFonts w:hint="default" w:ascii="Times New Roman" w:hAnsi="Times New Roman" w:cs="Times New Roman"/>
          <w:lang w:eastAsia="zh-CN"/>
        </w:rPr>
        <w:t>、</w:t>
      </w:r>
      <w:r>
        <w:rPr>
          <w:rFonts w:hint="default" w:ascii="Times New Roman" w:hAnsi="Times New Roman" w:cs="Times New Roman"/>
        </w:rPr>
        <w:t>高效节能空调系统</w:t>
      </w:r>
      <w:r>
        <w:rPr>
          <w:rFonts w:hint="default" w:ascii="Times New Roman" w:hAnsi="Times New Roman" w:cs="Times New Roman"/>
          <w:lang w:eastAsia="zh-CN"/>
        </w:rPr>
        <w:t>、</w:t>
      </w:r>
      <w:r>
        <w:rPr>
          <w:rFonts w:hint="default" w:ascii="Times New Roman" w:hAnsi="Times New Roman" w:cs="Times New Roman"/>
        </w:rPr>
        <w:t>可再生能源利用设备</w:t>
      </w:r>
      <w:r>
        <w:rPr>
          <w:rFonts w:hint="default" w:ascii="Times New Roman" w:hAnsi="Times New Roman" w:cs="Times New Roman"/>
          <w:lang w:eastAsia="zh-CN"/>
        </w:rPr>
        <w:t>、</w:t>
      </w:r>
      <w:r>
        <w:rPr>
          <w:rFonts w:hint="default" w:ascii="Times New Roman" w:hAnsi="Times New Roman" w:cs="Times New Roman"/>
        </w:rPr>
        <w:t>智能建筑管理系统</w:t>
      </w:r>
      <w:r>
        <w:rPr>
          <w:rFonts w:hint="default" w:ascii="Times New Roman" w:hAnsi="Times New Roman" w:cs="Times New Roman"/>
          <w:lang w:val="en-US" w:eastAsia="zh-CN"/>
        </w:rPr>
        <w:t>等关键装备升级改造。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AD92AE-5A26-4FB9-BBF6-CFF3E06C51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9E237C49-AF6E-490C-8B41-CA1C941ED6FA}"/>
  </w:font>
  <w:font w:name="楷体">
    <w:panose1 w:val="02010609060101010101"/>
    <w:charset w:val="86"/>
    <w:family w:val="auto"/>
    <w:pitch w:val="default"/>
    <w:sig w:usb0="800002BF" w:usb1="38CF7CFA" w:usb2="00000016" w:usb3="00000000" w:csb0="00040001" w:csb1="00000000"/>
    <w:embedRegular r:id="rId3" w:fontKey="{5DE4F40B-DE45-4C79-B875-464DA0A51DDC}"/>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B4D3CA01-91E9-47FA-B626-91FF49E9BF3B}"/>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A6F067C"/>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link w:val="10"/>
    <w:autoRedefine/>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