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autoSpaceDE/>
        <w:autoSpaceDN/>
        <w:bidi w:val="0"/>
        <w:adjustRightInd w:val="0"/>
        <w:snapToGrid w:val="0"/>
        <w:ind w:left="0" w:leftChars="0" w:right="0" w:rightChars="0" w:firstLine="0" w:firstLineChars="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eastAsia="zh-CN"/>
        </w:rPr>
        <w:t>附件</w:t>
      </w:r>
      <w:r>
        <w:rPr>
          <w:rFonts w:hint="default" w:ascii="Times New Roman" w:hAnsi="Times New Roman" w:eastAsia="方正仿宋_GBK" w:cs="Times New Roman"/>
          <w:b w:val="0"/>
          <w:bCs w:val="0"/>
          <w:sz w:val="32"/>
          <w:szCs w:val="32"/>
          <w:lang w:val="en-US" w:eastAsia="zh-CN"/>
        </w:rPr>
        <w:t>1：</w:t>
      </w:r>
    </w:p>
    <w:p>
      <w:pPr>
        <w:keepNext w:val="0"/>
        <w:keepLines w:val="0"/>
        <w:pageBreakBefore w:val="0"/>
        <w:widowControl w:val="0"/>
        <w:kinsoku/>
        <w:wordWrap/>
        <w:overflowPunct w:val="0"/>
        <w:topLinePunct/>
        <w:autoSpaceDE/>
        <w:autoSpaceDN/>
        <w:bidi w:val="0"/>
        <w:adjustRightInd w:val="0"/>
        <w:snapToGrid w:val="0"/>
        <w:ind w:left="0" w:leftChars="0" w:right="0" w:rightChars="0" w:firstLine="0" w:firstLineChars="0"/>
        <w:jc w:val="center"/>
        <w:textAlignment w:val="auto"/>
        <w:rPr>
          <w:rFonts w:hint="eastAsia" w:ascii="Times New Roman" w:hAnsi="Times New Roman" w:eastAsia="方正小标宋_GBK" w:cs="Times New Roman"/>
          <w:b w:val="0"/>
          <w:bCs w:val="0"/>
          <w:sz w:val="44"/>
          <w:szCs w:val="44"/>
        </w:rPr>
      </w:pPr>
    </w:p>
    <w:p>
      <w:pPr>
        <w:keepNext w:val="0"/>
        <w:keepLines w:val="0"/>
        <w:pageBreakBefore w:val="0"/>
        <w:widowControl w:val="0"/>
        <w:kinsoku/>
        <w:wordWrap/>
        <w:overflowPunct w:val="0"/>
        <w:topLinePunct/>
        <w:autoSpaceDE/>
        <w:autoSpaceDN/>
        <w:bidi w:val="0"/>
        <w:adjustRightInd w:val="0"/>
        <w:snapToGrid w:val="0"/>
        <w:ind w:left="0" w:leftChars="0" w:right="0" w:rightChars="0" w:firstLine="0" w:firstLineChars="0"/>
        <w:jc w:val="center"/>
        <w:textAlignment w:val="auto"/>
        <w:rPr>
          <w:rFonts w:hint="eastAsia" w:ascii="Times New Roman" w:hAnsi="Times New Roman" w:eastAsia="方正小标宋_GBK" w:cs="Times New Roman"/>
          <w:b w:val="0"/>
          <w:bCs w:val="0"/>
          <w:sz w:val="44"/>
          <w:szCs w:val="44"/>
        </w:rPr>
      </w:pPr>
      <w:r>
        <w:rPr>
          <w:rFonts w:hint="eastAsia" w:ascii="Times New Roman" w:hAnsi="Times New Roman" w:eastAsia="方正小标宋_GBK" w:cs="Times New Roman"/>
          <w:b w:val="0"/>
          <w:bCs w:val="0"/>
          <w:sz w:val="44"/>
          <w:szCs w:val="44"/>
        </w:rPr>
        <w:t>喀什地区科技计划项目管理办法</w:t>
      </w:r>
    </w:p>
    <w:p>
      <w:pPr>
        <w:keepNext w:val="0"/>
        <w:keepLines w:val="0"/>
        <w:pageBreakBefore w:val="0"/>
        <w:widowControl w:val="0"/>
        <w:kinsoku/>
        <w:wordWrap/>
        <w:overflowPunct w:val="0"/>
        <w:topLinePunct/>
        <w:autoSpaceDE/>
        <w:autoSpaceDN/>
        <w:bidi w:val="0"/>
        <w:adjustRightInd w:val="0"/>
        <w:snapToGrid w:val="0"/>
        <w:ind w:left="0" w:leftChars="0" w:right="0" w:rightChars="0" w:firstLine="0" w:firstLineChars="0"/>
        <w:jc w:val="center"/>
        <w:textAlignment w:val="auto"/>
        <w:rPr>
          <w:rFonts w:hint="eastAsia" w:ascii="Times New Roman" w:hAnsi="Times New Roman" w:eastAsia="方正楷体_GBK" w:cs="Times New Roman"/>
          <w:b w:val="0"/>
          <w:bCs w:val="0"/>
          <w:sz w:val="32"/>
          <w:szCs w:val="32"/>
        </w:rPr>
      </w:pPr>
      <w:r>
        <w:rPr>
          <w:rFonts w:hint="eastAsia" w:ascii="Times New Roman" w:hAnsi="Times New Roman" w:eastAsia="方正楷体_GBK" w:cs="Times New Roman"/>
          <w:b w:val="0"/>
          <w:bCs w:val="0"/>
          <w:sz w:val="32"/>
          <w:szCs w:val="32"/>
        </w:rPr>
        <w:t>（</w:t>
      </w:r>
      <w:r>
        <w:rPr>
          <w:rFonts w:hint="eastAsia" w:eastAsia="方正楷体_GBK" w:cs="Times New Roman"/>
          <w:b w:val="0"/>
          <w:bCs w:val="0"/>
          <w:sz w:val="32"/>
          <w:szCs w:val="32"/>
          <w:lang w:eastAsia="zh-CN"/>
        </w:rPr>
        <w:t>征求意见稿</w:t>
      </w:r>
      <w:r>
        <w:rPr>
          <w:rFonts w:hint="eastAsia" w:ascii="Times New Roman" w:hAnsi="Times New Roman" w:eastAsia="方正楷体_GBK" w:cs="Times New Roman"/>
          <w:b w:val="0"/>
          <w:bCs w:val="0"/>
          <w:sz w:val="32"/>
          <w:szCs w:val="32"/>
        </w:rPr>
        <w:t>）</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p>
    <w:p>
      <w:pPr>
        <w:keepNext w:val="0"/>
        <w:keepLines w:val="0"/>
        <w:pageBreakBefore w:val="0"/>
        <w:widowControl w:val="0"/>
        <w:kinsoku/>
        <w:wordWrap/>
        <w:overflowPunct w:val="0"/>
        <w:topLinePunct/>
        <w:autoSpaceDE/>
        <w:autoSpaceDN/>
        <w:bidi w:val="0"/>
        <w:adjustRightInd w:val="0"/>
        <w:snapToGrid w:val="0"/>
        <w:ind w:left="0" w:leftChars="0" w:right="0" w:rightChars="0" w:firstLine="0" w:firstLineChars="0"/>
        <w:jc w:val="center"/>
        <w:textAlignment w:val="auto"/>
        <w:rPr>
          <w:rFonts w:hint="eastAsia" w:ascii="Times New Roman" w:hAnsi="Times New Roman" w:eastAsia="方正黑体_GBK" w:cs="Times New Roman"/>
          <w:b w:val="0"/>
          <w:bCs w:val="0"/>
          <w:sz w:val="32"/>
          <w:szCs w:val="32"/>
        </w:rPr>
      </w:pPr>
      <w:r>
        <w:rPr>
          <w:rFonts w:hint="eastAsia" w:ascii="Times New Roman" w:hAnsi="Times New Roman" w:eastAsia="方正黑体_GBK" w:cs="Times New Roman"/>
          <w:b w:val="0"/>
          <w:bCs w:val="0"/>
          <w:sz w:val="32"/>
          <w:szCs w:val="32"/>
        </w:rPr>
        <w:t>第一章 总则</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楷体_GBK" w:cs="Times New Roman"/>
          <w:b/>
          <w:bCs/>
          <w:sz w:val="32"/>
          <w:szCs w:val="32"/>
        </w:rPr>
        <w:t>第一条</w:t>
      </w:r>
      <w:r>
        <w:rPr>
          <w:rFonts w:hint="eastAsia" w:ascii="Times New Roman" w:hAnsi="Times New Roman" w:eastAsia="方正仿宋_GBK" w:cs="Times New Roman"/>
          <w:b w:val="0"/>
          <w:bCs w:val="0"/>
          <w:sz w:val="32"/>
          <w:szCs w:val="32"/>
        </w:rPr>
        <w:t xml:space="preserve"> 为加强喀什地区科技计划项目（以下简称</w:t>
      </w:r>
      <w:r>
        <w:rPr>
          <w:rFonts w:hint="eastAsia" w:ascii="Times New Roman" w:hAnsi="Times New Roman" w:cs="Times New Roman"/>
          <w:b w:val="0"/>
          <w:bCs w:val="0"/>
          <w:sz w:val="32"/>
          <w:szCs w:val="32"/>
          <w:lang w:eastAsia="zh-CN"/>
        </w:rPr>
        <w:t>“</w:t>
      </w:r>
      <w:r>
        <w:rPr>
          <w:rFonts w:hint="eastAsia" w:ascii="Times New Roman" w:hAnsi="Times New Roman" w:eastAsia="方正仿宋_GBK" w:cs="Times New Roman"/>
          <w:b w:val="0"/>
          <w:bCs w:val="0"/>
          <w:sz w:val="32"/>
          <w:szCs w:val="32"/>
        </w:rPr>
        <w:t>项目</w:t>
      </w:r>
      <w:r>
        <w:rPr>
          <w:rFonts w:hint="eastAsia" w:ascii="Times New Roman" w:hAnsi="Times New Roman" w:cs="Times New Roman"/>
          <w:b w:val="0"/>
          <w:bCs w:val="0"/>
          <w:sz w:val="32"/>
          <w:szCs w:val="32"/>
          <w:lang w:eastAsia="zh-CN"/>
        </w:rPr>
        <w:t>”</w:t>
      </w:r>
      <w:r>
        <w:rPr>
          <w:rFonts w:hint="eastAsia" w:ascii="Times New Roman" w:hAnsi="Times New Roman" w:eastAsia="方正仿宋_GBK" w:cs="Times New Roman"/>
          <w:b w:val="0"/>
          <w:bCs w:val="0"/>
          <w:sz w:val="32"/>
          <w:szCs w:val="32"/>
        </w:rPr>
        <w:t>）管理，健全决策、执行、监督相互协调与制约的运行机制，提高项目管理和实施成效，根据《新疆维吾尔自治区科技计划项目管理办法》（新科规〔2024〕2号）《新疆维吾尔自治区科技计划项目管理办法实施细则》（新科规〔2025〕1号）及自治区科技体制改革精神，结合喀什地区实际，制定本办法。</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楷体_GBK" w:cs="Times New Roman"/>
          <w:b/>
          <w:bCs/>
          <w:sz w:val="32"/>
          <w:szCs w:val="32"/>
        </w:rPr>
        <w:t>第二条</w:t>
      </w:r>
      <w:r>
        <w:rPr>
          <w:rFonts w:hint="eastAsia" w:ascii="Times New Roman" w:hAnsi="Times New Roman" w:eastAsia="方正仿宋_GBK" w:cs="Times New Roman"/>
          <w:b w:val="0"/>
          <w:bCs w:val="0"/>
          <w:sz w:val="32"/>
          <w:szCs w:val="32"/>
        </w:rPr>
        <w:t xml:space="preserve"> 本办法所称的项目，是指根据喀什地区科技发展战略和规划设立，以地区财政资金支持引导，由喀什地区科学技术局（以下简称</w:t>
      </w:r>
      <w:r>
        <w:rPr>
          <w:rFonts w:hint="eastAsia" w:ascii="Times New Roman" w:hAnsi="Times New Roman" w:cs="Times New Roman"/>
          <w:b w:val="0"/>
          <w:bCs w:val="0"/>
          <w:sz w:val="32"/>
          <w:szCs w:val="32"/>
          <w:lang w:eastAsia="zh-CN"/>
        </w:rPr>
        <w:t>“</w:t>
      </w:r>
      <w:r>
        <w:rPr>
          <w:rFonts w:hint="eastAsia" w:ascii="Times New Roman" w:hAnsi="Times New Roman" w:eastAsia="方正仿宋_GBK" w:cs="Times New Roman"/>
          <w:b w:val="0"/>
          <w:bCs w:val="0"/>
          <w:sz w:val="32"/>
          <w:szCs w:val="32"/>
        </w:rPr>
        <w:t>地区科技局</w:t>
      </w:r>
      <w:r>
        <w:rPr>
          <w:rFonts w:hint="eastAsia" w:ascii="Times New Roman" w:hAnsi="Times New Roman" w:cs="Times New Roman"/>
          <w:b w:val="0"/>
          <w:bCs w:val="0"/>
          <w:sz w:val="32"/>
          <w:szCs w:val="32"/>
          <w:lang w:eastAsia="zh-CN"/>
        </w:rPr>
        <w:t>”</w:t>
      </w:r>
      <w:r>
        <w:rPr>
          <w:rFonts w:hint="eastAsia" w:ascii="Times New Roman" w:hAnsi="Times New Roman" w:eastAsia="方正仿宋_GBK" w:cs="Times New Roman"/>
          <w:b w:val="0"/>
          <w:bCs w:val="0"/>
          <w:sz w:val="32"/>
          <w:szCs w:val="32"/>
        </w:rPr>
        <w:t>）组织、实施或指导的科学研究、技术开发、成果转化、推广示范等类型的项目。项目可根据需要设置课题。</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楷体_GBK" w:cs="Times New Roman"/>
          <w:b/>
          <w:bCs/>
          <w:sz w:val="32"/>
          <w:szCs w:val="32"/>
        </w:rPr>
        <w:t>第三条</w:t>
      </w:r>
      <w:r>
        <w:rPr>
          <w:rFonts w:hint="eastAsia" w:ascii="Times New Roman" w:hAnsi="Times New Roman" w:eastAsia="方正仿宋_GBK" w:cs="Times New Roman"/>
          <w:b w:val="0"/>
          <w:bCs w:val="0"/>
          <w:sz w:val="32"/>
          <w:szCs w:val="32"/>
        </w:rPr>
        <w:t xml:space="preserve"> 项目管理遵循统筹兼顾、重点突出、权责清晰、程序规范、监督有力、绩效导向的原则。坚持决策、执行、监督相互分离、相互制约的工作机制，实行项目申报、立项、过程管理、科技报告、评价、验收、科研诚信等全过程管理。</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楷体_GBK" w:cs="Times New Roman"/>
          <w:b/>
          <w:bCs/>
          <w:sz w:val="32"/>
          <w:szCs w:val="32"/>
        </w:rPr>
        <w:t>第四条</w:t>
      </w:r>
      <w:r>
        <w:rPr>
          <w:rFonts w:hint="eastAsia" w:ascii="Times New Roman" w:hAnsi="Times New Roman" w:eastAsia="方正仿宋_GBK" w:cs="Times New Roman"/>
          <w:b w:val="0"/>
          <w:bCs w:val="0"/>
          <w:sz w:val="32"/>
          <w:szCs w:val="32"/>
        </w:rPr>
        <w:t xml:space="preserve"> 喀什地区科技计划由以下五大类构成：</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一）地区重大科技专项。聚焦自治区及地区经济社会发展重大战略需求，围绕重点产业的关键共性技术难题，开展集成度高、关联度大、带动性强的重大新产品、重大装备、关键技术的集成研究开发及产业化示范。</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二）地区重点研发专项。聚焦地区产业发展和民生改善需求，发挥高校、科研机构和科技型企业科研优势，加强跨部门、跨行业、跨区域研发布局和协同创新，推动关键技术实现新突破和科技成果示范应用。同时支持围绕科技创新和科技体制改革重大议题开展战略研究。</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（三）地区基础研究和人才培养专项。聚焦地区基础前沿技术研究和人才培养，支持开展自然科学及交叉学科的基础研究、应用基础研究，鼓励科学前沿自由探索，支持科技人才和团队建设，增强源头创新能力。</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四）地区科技创新平台专项。聚焦构建基础研究、应用基础研究、技术研发、成果转化等多层次创新体系，支持重点实验室、工程技术研究中心、技术创新中心、新型研发机构等各类科技创新平台的建设与发展，强化平台承载力，促进科技资源开放共享。</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（五）地区区域创新引导专项。聚焦行业、企业、区域技术创新活动需求，发挥财政资金引导作用，激励</w:t>
      </w:r>
      <w:r>
        <w:rPr>
          <w:rFonts w:hint="eastAsia" w:cs="Times New Roman"/>
          <w:b w:val="0"/>
          <w:bCs w:val="0"/>
          <w:sz w:val="32"/>
          <w:szCs w:val="32"/>
          <w:lang w:eastAsia="zh-CN"/>
        </w:rPr>
        <w:t>企事业单位、高校、科研院所、高层次人才平台</w:t>
      </w:r>
      <w:r>
        <w:rPr>
          <w:rFonts w:hint="eastAsia" w:ascii="Times New Roman" w:hAnsi="Times New Roman" w:eastAsia="方正仿宋_GBK" w:cs="Times New Roman"/>
          <w:b w:val="0"/>
          <w:bCs w:val="0"/>
          <w:sz w:val="32"/>
          <w:szCs w:val="32"/>
        </w:rPr>
        <w:t>等</w:t>
      </w:r>
      <w:r>
        <w:rPr>
          <w:rFonts w:hint="eastAsia" w:cs="Times New Roman"/>
          <w:b w:val="0"/>
          <w:bCs w:val="0"/>
          <w:sz w:val="32"/>
          <w:szCs w:val="32"/>
          <w:lang w:eastAsia="zh-CN"/>
        </w:rPr>
        <w:t>各类</w:t>
      </w:r>
      <w:r>
        <w:rPr>
          <w:rFonts w:hint="eastAsia" w:ascii="Times New Roman" w:hAnsi="Times New Roman" w:eastAsia="方正仿宋_GBK" w:cs="Times New Roman"/>
          <w:b w:val="0"/>
          <w:bCs w:val="0"/>
          <w:sz w:val="32"/>
          <w:szCs w:val="32"/>
        </w:rPr>
        <w:t>科技创新主体加大科技投入，促进科技成果转移转化应用；发挥科技援疆机制作用，深化国际科技交流合作，加强跨区域科技创新合作。</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楷体_GBK" w:cs="Times New Roman"/>
          <w:b/>
          <w:bCs/>
          <w:sz w:val="32"/>
          <w:szCs w:val="32"/>
        </w:rPr>
        <w:t>第五条</w:t>
      </w:r>
      <w:r>
        <w:rPr>
          <w:rFonts w:hint="eastAsia" w:ascii="Times New Roman" w:hAnsi="Times New Roman" w:eastAsia="方正仿宋_GBK" w:cs="Times New Roman"/>
          <w:b w:val="0"/>
          <w:bCs w:val="0"/>
          <w:sz w:val="32"/>
          <w:szCs w:val="32"/>
        </w:rPr>
        <w:t xml:space="preserve"> 项目立项方式包括公开竞争、定向委托、定向择优、滚动支持等。项目组织可采取</w:t>
      </w:r>
      <w:r>
        <w:rPr>
          <w:rFonts w:hint="eastAsia" w:ascii="Times New Roman" w:hAnsi="Times New Roman" w:cs="Times New Roman"/>
          <w:b w:val="0"/>
          <w:bCs w:val="0"/>
          <w:sz w:val="32"/>
          <w:szCs w:val="32"/>
          <w:lang w:eastAsia="zh-CN"/>
        </w:rPr>
        <w:t>“</w:t>
      </w:r>
      <w:r>
        <w:rPr>
          <w:rFonts w:hint="eastAsia" w:ascii="Times New Roman" w:hAnsi="Times New Roman" w:eastAsia="方正仿宋_GBK" w:cs="Times New Roman"/>
          <w:b w:val="0"/>
          <w:bCs w:val="0"/>
          <w:sz w:val="32"/>
          <w:szCs w:val="32"/>
        </w:rPr>
        <w:t>揭榜挂帅</w:t>
      </w:r>
      <w:r>
        <w:rPr>
          <w:rFonts w:hint="eastAsia" w:ascii="Times New Roman" w:hAnsi="Times New Roman" w:cs="Times New Roman"/>
          <w:b w:val="0"/>
          <w:bCs w:val="0"/>
          <w:sz w:val="32"/>
          <w:szCs w:val="32"/>
          <w:lang w:eastAsia="zh-CN"/>
        </w:rPr>
        <w:t>”“</w:t>
      </w:r>
      <w:r>
        <w:rPr>
          <w:rFonts w:hint="eastAsia" w:ascii="Times New Roman" w:hAnsi="Times New Roman" w:eastAsia="方正仿宋_GBK" w:cs="Times New Roman"/>
          <w:b w:val="0"/>
          <w:bCs w:val="0"/>
          <w:sz w:val="32"/>
          <w:szCs w:val="32"/>
        </w:rPr>
        <w:t>赛马制</w:t>
      </w:r>
      <w:r>
        <w:rPr>
          <w:rFonts w:hint="eastAsia" w:ascii="Times New Roman" w:hAnsi="Times New Roman" w:cs="Times New Roman"/>
          <w:b w:val="0"/>
          <w:bCs w:val="0"/>
          <w:sz w:val="32"/>
          <w:szCs w:val="32"/>
          <w:lang w:eastAsia="zh-CN"/>
        </w:rPr>
        <w:t>”“</w:t>
      </w:r>
      <w:r>
        <w:rPr>
          <w:rFonts w:hint="eastAsia" w:ascii="Times New Roman" w:hAnsi="Times New Roman" w:eastAsia="方正仿宋_GBK" w:cs="Times New Roman"/>
          <w:b w:val="0"/>
          <w:bCs w:val="0"/>
          <w:sz w:val="32"/>
          <w:szCs w:val="32"/>
        </w:rPr>
        <w:t>业主制</w:t>
      </w:r>
      <w:r>
        <w:rPr>
          <w:rFonts w:hint="eastAsia" w:ascii="Times New Roman" w:hAnsi="Times New Roman" w:cs="Times New Roman"/>
          <w:b w:val="0"/>
          <w:bCs w:val="0"/>
          <w:sz w:val="32"/>
          <w:szCs w:val="32"/>
          <w:lang w:eastAsia="zh-CN"/>
        </w:rPr>
        <w:t>”</w:t>
      </w:r>
      <w:r>
        <w:rPr>
          <w:rFonts w:hint="eastAsia" w:ascii="Times New Roman" w:hAnsi="Times New Roman" w:eastAsia="方正仿宋_GBK" w:cs="Times New Roman"/>
          <w:b w:val="0"/>
          <w:bCs w:val="0"/>
          <w:sz w:val="32"/>
          <w:szCs w:val="32"/>
        </w:rPr>
        <w:t>等模式。项目财政资金支持方式分为以下四类：</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（一）事前立项事前补助。在立项时核定预算，并按照项目执行进度拨付财政资金。</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（二）事前立项事后补助。立项时核定预算，由承担单位先行投入资金组织开展研发活动，在项目任务完成并通过验收后，给予相应财政资金补助。</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三）综合评价后补助。对创新主体、创新平台、创新服务机构等开展的技术研发、成果转化、创业孵化、人才集聚、国际科技合作以及共享服务等创新活动，组织进行综合评价，并按评价结果给予相应财政资金补助。</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p>
    <w:p>
      <w:pPr>
        <w:keepNext w:val="0"/>
        <w:keepLines w:val="0"/>
        <w:pageBreakBefore w:val="0"/>
        <w:widowControl w:val="0"/>
        <w:kinsoku/>
        <w:wordWrap/>
        <w:overflowPunct w:val="0"/>
        <w:topLinePunct/>
        <w:autoSpaceDE/>
        <w:autoSpaceDN/>
        <w:bidi w:val="0"/>
        <w:adjustRightInd w:val="0"/>
        <w:snapToGrid w:val="0"/>
        <w:ind w:left="0" w:leftChars="0" w:right="0" w:rightChars="0" w:firstLine="0" w:firstLineChars="0"/>
        <w:jc w:val="center"/>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第二章 组织体系与职责</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楷体_GBK" w:cs="Times New Roman"/>
          <w:b/>
          <w:bCs/>
          <w:sz w:val="32"/>
          <w:szCs w:val="32"/>
        </w:rPr>
        <w:t>第六条</w:t>
      </w:r>
      <w:r>
        <w:rPr>
          <w:rFonts w:hint="eastAsia" w:ascii="Times New Roman" w:hAnsi="Times New Roman" w:eastAsia="方正仿宋_GBK" w:cs="Times New Roman"/>
          <w:b w:val="0"/>
          <w:bCs w:val="0"/>
          <w:sz w:val="32"/>
          <w:szCs w:val="32"/>
        </w:rPr>
        <w:t xml:space="preserve"> 项目责任主体包括地区科技局、项目管理专业机构（以下简称</w:t>
      </w:r>
      <w:r>
        <w:rPr>
          <w:rFonts w:hint="eastAsia" w:ascii="Times New Roman" w:hAnsi="Times New Roman" w:cs="Times New Roman"/>
          <w:b w:val="0"/>
          <w:bCs w:val="0"/>
          <w:sz w:val="32"/>
          <w:szCs w:val="32"/>
          <w:lang w:eastAsia="zh-CN"/>
        </w:rPr>
        <w:t>“</w:t>
      </w:r>
      <w:r>
        <w:rPr>
          <w:rFonts w:hint="eastAsia" w:ascii="Times New Roman" w:hAnsi="Times New Roman" w:eastAsia="方正仿宋_GBK" w:cs="Times New Roman"/>
          <w:b w:val="0"/>
          <w:bCs w:val="0"/>
          <w:sz w:val="32"/>
          <w:szCs w:val="32"/>
        </w:rPr>
        <w:t>专业机构</w:t>
      </w:r>
      <w:r>
        <w:rPr>
          <w:rFonts w:hint="eastAsia" w:ascii="Times New Roman" w:hAnsi="Times New Roman" w:cs="Times New Roman"/>
          <w:b w:val="0"/>
          <w:bCs w:val="0"/>
          <w:sz w:val="32"/>
          <w:szCs w:val="32"/>
          <w:lang w:eastAsia="zh-CN"/>
        </w:rPr>
        <w:t>”</w:t>
      </w:r>
      <w:r>
        <w:rPr>
          <w:rFonts w:hint="eastAsia" w:ascii="Times New Roman" w:hAnsi="Times New Roman" w:eastAsia="方正仿宋_GBK" w:cs="Times New Roman"/>
          <w:b w:val="0"/>
          <w:bCs w:val="0"/>
          <w:sz w:val="32"/>
          <w:szCs w:val="32"/>
        </w:rPr>
        <w:t>）、项目推荐单位（以下简称</w:t>
      </w:r>
      <w:r>
        <w:rPr>
          <w:rFonts w:hint="eastAsia" w:ascii="Times New Roman" w:hAnsi="Times New Roman" w:cs="Times New Roman"/>
          <w:b w:val="0"/>
          <w:bCs w:val="0"/>
          <w:sz w:val="32"/>
          <w:szCs w:val="32"/>
          <w:lang w:eastAsia="zh-CN"/>
        </w:rPr>
        <w:t>“</w:t>
      </w:r>
      <w:r>
        <w:rPr>
          <w:rFonts w:hint="eastAsia" w:ascii="Times New Roman" w:hAnsi="Times New Roman" w:eastAsia="方正仿宋_GBK" w:cs="Times New Roman"/>
          <w:b w:val="0"/>
          <w:bCs w:val="0"/>
          <w:sz w:val="32"/>
          <w:szCs w:val="32"/>
        </w:rPr>
        <w:t>推荐单位</w:t>
      </w:r>
      <w:r>
        <w:rPr>
          <w:rFonts w:hint="eastAsia" w:ascii="Times New Roman" w:hAnsi="Times New Roman" w:cs="Times New Roman"/>
          <w:b w:val="0"/>
          <w:bCs w:val="0"/>
          <w:sz w:val="32"/>
          <w:szCs w:val="32"/>
          <w:lang w:eastAsia="zh-CN"/>
        </w:rPr>
        <w:t>”</w:t>
      </w:r>
      <w:r>
        <w:rPr>
          <w:rFonts w:hint="eastAsia" w:ascii="Times New Roman" w:hAnsi="Times New Roman" w:eastAsia="方正仿宋_GBK" w:cs="Times New Roman"/>
          <w:b w:val="0"/>
          <w:bCs w:val="0"/>
          <w:sz w:val="32"/>
          <w:szCs w:val="32"/>
        </w:rPr>
        <w:t>）、项目（课题）承担单位（以下简称</w:t>
      </w:r>
      <w:r>
        <w:rPr>
          <w:rFonts w:hint="eastAsia" w:ascii="Times New Roman" w:hAnsi="Times New Roman" w:cs="Times New Roman"/>
          <w:b w:val="0"/>
          <w:bCs w:val="0"/>
          <w:sz w:val="32"/>
          <w:szCs w:val="32"/>
          <w:lang w:eastAsia="zh-CN"/>
        </w:rPr>
        <w:t>“</w:t>
      </w:r>
      <w:r>
        <w:rPr>
          <w:rFonts w:hint="eastAsia" w:ascii="Times New Roman" w:hAnsi="Times New Roman" w:eastAsia="方正仿宋_GBK" w:cs="Times New Roman"/>
          <w:b w:val="0"/>
          <w:bCs w:val="0"/>
          <w:sz w:val="32"/>
          <w:szCs w:val="32"/>
        </w:rPr>
        <w:t>承担单位</w:t>
      </w:r>
      <w:r>
        <w:rPr>
          <w:rFonts w:hint="eastAsia" w:ascii="Times New Roman" w:hAnsi="Times New Roman" w:cs="Times New Roman"/>
          <w:b w:val="0"/>
          <w:bCs w:val="0"/>
          <w:sz w:val="32"/>
          <w:szCs w:val="32"/>
          <w:lang w:eastAsia="zh-CN"/>
        </w:rPr>
        <w:t>”</w:t>
      </w:r>
      <w:r>
        <w:rPr>
          <w:rFonts w:hint="eastAsia" w:ascii="Times New Roman" w:hAnsi="Times New Roman" w:eastAsia="方正仿宋_GBK" w:cs="Times New Roman"/>
          <w:b w:val="0"/>
          <w:bCs w:val="0"/>
          <w:sz w:val="32"/>
          <w:szCs w:val="32"/>
        </w:rPr>
        <w:t>）、项目（课题）负责人（以下简称</w:t>
      </w:r>
      <w:r>
        <w:rPr>
          <w:rFonts w:hint="eastAsia" w:ascii="Times New Roman" w:hAnsi="Times New Roman" w:cs="Times New Roman"/>
          <w:b w:val="0"/>
          <w:bCs w:val="0"/>
          <w:sz w:val="32"/>
          <w:szCs w:val="32"/>
          <w:lang w:eastAsia="zh-CN"/>
        </w:rPr>
        <w:t>“</w:t>
      </w:r>
      <w:r>
        <w:rPr>
          <w:rFonts w:hint="eastAsia" w:ascii="Times New Roman" w:hAnsi="Times New Roman" w:eastAsia="方正仿宋_GBK" w:cs="Times New Roman"/>
          <w:b w:val="0"/>
          <w:bCs w:val="0"/>
          <w:sz w:val="32"/>
          <w:szCs w:val="32"/>
        </w:rPr>
        <w:t>项目负责人</w:t>
      </w:r>
      <w:r>
        <w:rPr>
          <w:rFonts w:hint="eastAsia" w:ascii="Times New Roman" w:hAnsi="Times New Roman" w:cs="Times New Roman"/>
          <w:b w:val="0"/>
          <w:bCs w:val="0"/>
          <w:sz w:val="32"/>
          <w:szCs w:val="32"/>
          <w:lang w:eastAsia="zh-CN"/>
        </w:rPr>
        <w:t>”</w:t>
      </w:r>
      <w:r>
        <w:rPr>
          <w:rFonts w:hint="eastAsia" w:ascii="Times New Roman" w:hAnsi="Times New Roman" w:eastAsia="方正仿宋_GBK" w:cs="Times New Roman"/>
          <w:b w:val="0"/>
          <w:bCs w:val="0"/>
          <w:sz w:val="32"/>
          <w:szCs w:val="32"/>
        </w:rPr>
        <w:t>）、咨询专家。</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楷体_GBK" w:cs="Times New Roman"/>
          <w:b/>
          <w:bCs/>
          <w:sz w:val="32"/>
          <w:szCs w:val="32"/>
        </w:rPr>
        <w:t>第七条</w:t>
      </w:r>
      <w:r>
        <w:rPr>
          <w:rFonts w:hint="eastAsia" w:ascii="Times New Roman" w:hAnsi="Times New Roman" w:eastAsia="方正仿宋_GBK" w:cs="Times New Roman"/>
          <w:b w:val="0"/>
          <w:bCs w:val="0"/>
          <w:sz w:val="32"/>
          <w:szCs w:val="32"/>
        </w:rPr>
        <w:t xml:space="preserve"> 地区科技局是项目的行政管理部门，其主要职责如下：</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（一）研究制定项目全过程管理的政策和制度，发布项目申报指南。</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（二）委托并指导专业机构承担项目申报受理、立项评审、过程管理、监督检查、综合绩效评价等具体管理工作。</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（三）负责项目的立项审议、拟立项项目确定、重大调整审批、撤销和终止等决策事项。</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（四）对专业机构的履职尽责情况开展监督与评估。</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（五）组织开展科研诚信和科技伦理管理，调查处理科研活动违规行为。</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（六）建设和管理专家库、科技项目成果库。</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（七）项目管理中的其他事项。</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地区科技局各项目管理科室按照职责分工负责相关科技计划的管理，是各类科技计划管理的第一责任主体，不直接干预专业机构的具体管理事务。地区科技局发展规划与资源管理科负责项目管理的综合协调、过程监督和诚信责任追究。</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楷体_GBK" w:cs="Times New Roman"/>
          <w:b/>
          <w:bCs/>
          <w:sz w:val="32"/>
          <w:szCs w:val="32"/>
        </w:rPr>
        <w:t>第八条</w:t>
      </w:r>
      <w:r>
        <w:rPr>
          <w:rFonts w:hint="eastAsia" w:ascii="Times New Roman" w:hAnsi="Times New Roman" w:eastAsia="方正仿宋_GBK" w:cs="Times New Roman"/>
          <w:b w:val="0"/>
          <w:bCs w:val="0"/>
          <w:sz w:val="32"/>
          <w:szCs w:val="32"/>
        </w:rPr>
        <w:t xml:space="preserve"> 地区科技局委托符合条件的机构作为项目管理专业机构（以下简称</w:t>
      </w:r>
      <w:r>
        <w:rPr>
          <w:rFonts w:hint="eastAsia" w:ascii="Times New Roman" w:hAnsi="Times New Roman" w:cs="Times New Roman"/>
          <w:b w:val="0"/>
          <w:bCs w:val="0"/>
          <w:sz w:val="32"/>
          <w:szCs w:val="32"/>
          <w:lang w:eastAsia="zh-CN"/>
        </w:rPr>
        <w:t>“</w:t>
      </w:r>
      <w:r>
        <w:rPr>
          <w:rFonts w:hint="eastAsia" w:ascii="Times New Roman" w:hAnsi="Times New Roman" w:eastAsia="方正仿宋_GBK" w:cs="Times New Roman"/>
          <w:b w:val="0"/>
          <w:bCs w:val="0"/>
          <w:sz w:val="32"/>
          <w:szCs w:val="32"/>
        </w:rPr>
        <w:t>专业机构</w:t>
      </w:r>
      <w:r>
        <w:rPr>
          <w:rFonts w:hint="eastAsia" w:ascii="Times New Roman" w:hAnsi="Times New Roman" w:cs="Times New Roman"/>
          <w:b w:val="0"/>
          <w:bCs w:val="0"/>
          <w:sz w:val="32"/>
          <w:szCs w:val="32"/>
          <w:lang w:eastAsia="zh-CN"/>
        </w:rPr>
        <w:t>”</w:t>
      </w:r>
      <w:r>
        <w:rPr>
          <w:rFonts w:hint="eastAsia" w:ascii="Times New Roman" w:hAnsi="Times New Roman" w:eastAsia="方正仿宋_GBK" w:cs="Times New Roman"/>
          <w:b w:val="0"/>
          <w:bCs w:val="0"/>
          <w:sz w:val="32"/>
          <w:szCs w:val="32"/>
        </w:rPr>
        <w:t>），承担项目具体管理工作。专业机构应当具有独立法人资格，具备与项目管理相适应的专职人员、管理制度和工作条件。地区科技局可根据工作需要，按照公开、公平、公正的原则，认定符合条件的机构作为专业机构。专业机构的主要职责如下：</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（一）建立和完善内部管理制度，规范服务流程，严格遵守项目管理各环节工作纪律。</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（二）独立组织开展项目受理、形式审查、专家评审、过程管理、中期评估、验收组织和绩效评价等具体管理工作。</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（三）根据评审专家意见独立形成项目评审报告，作为地区科技局决策的重要依据。</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（四）及时报告项目管理过程中发现的重大问题，并提出处理意见建议。</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（五）督促承担单位及时退回应退资金。</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（六）负责项目档案的收集、整理、保管和移交工作。</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（七）地区科技局委托的其他管理事项。</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专业机构对地区科技局负责，接受地区科技局的监督和评估。专业机构工作人员在项目管理过程中不得泄露评审专家名单和评审意见、不得向评审专家施加倾向性影响、不得利用项目管理之便谋取不正当利益。对违反上述规定的，视情节轻重采取约谈、通报批评、暂停或取消专业机构管理资格等处理措施，情节严重的移交纪检监察机关处理。</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楷体_GBK" w:cs="Times New Roman"/>
          <w:b/>
          <w:bCs/>
          <w:sz w:val="32"/>
          <w:szCs w:val="32"/>
        </w:rPr>
        <w:t>第九条</w:t>
      </w:r>
      <w:r>
        <w:rPr>
          <w:rFonts w:hint="eastAsia" w:ascii="Times New Roman" w:hAnsi="Times New Roman" w:eastAsia="方正仿宋_GBK" w:cs="Times New Roman"/>
          <w:b w:val="0"/>
          <w:bCs w:val="0"/>
          <w:sz w:val="32"/>
          <w:szCs w:val="32"/>
        </w:rPr>
        <w:t xml:space="preserve"> 推荐单位包括喀什经济开发区、地直单位、有关高校和科研院所、县市科学技术局，以及经地区科技局认可的其他单位。推荐单位的职责如下：</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（一）负责做好项目组织管理工作，组织本区域、本系统、本单位的项目申报工作，对项目申报单位的申报资格、项目申报材料等进行审核。</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（二）项目立项后，做好过程监督，督促落实承诺配套资金，监督承担单位规范使用财政资金、按时到位自筹资金、按要求报送项目执行情况、按计划进度完成项目目标任务。</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（三）协调、解决项目实施中的相关问题，根据项目执行情况提出项目调整、终止及撤销建议，督导承担单位落实项目调整、终止及撤销工作。</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（四）配合推进项目监督、评估、验收、绩效评价以及相关问题整改工作。</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（五）受地区科技局或专业机构委托，组织项目现场考察评估等工作。</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（六）履行保密、知识产权保护等职责，推动项目成果的转移转化与应用示范。</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（七）其他项目管理相关事项。</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楷体_GBK" w:cs="Times New Roman"/>
          <w:b/>
          <w:bCs/>
          <w:sz w:val="32"/>
          <w:szCs w:val="32"/>
        </w:rPr>
        <w:t>第十条</w:t>
      </w:r>
      <w:r>
        <w:rPr>
          <w:rFonts w:hint="eastAsia" w:ascii="Times New Roman" w:hAnsi="Times New Roman" w:eastAsia="方正仿宋_GBK" w:cs="Times New Roman"/>
          <w:b w:val="0"/>
          <w:bCs w:val="0"/>
          <w:sz w:val="32"/>
          <w:szCs w:val="32"/>
        </w:rPr>
        <w:t xml:space="preserve"> 承担单位一般应为喀什地区境内具有独立法人资格的企业、科研院所、高等院校、新型研发机构等企事业单位，中央、自治区驻喀不具有法人资格的单位</w:t>
      </w:r>
      <w:r>
        <w:rPr>
          <w:rFonts w:hint="eastAsia" w:cs="Times New Roman"/>
          <w:b w:val="0"/>
          <w:bCs w:val="0"/>
          <w:sz w:val="32"/>
          <w:szCs w:val="32"/>
          <w:lang w:eastAsia="zh-CN"/>
        </w:rPr>
        <w:t>，以及地区外单位依法依规在喀什地区设立的独立法人实体机构、研发机构等</w:t>
      </w:r>
      <w:r>
        <w:rPr>
          <w:rFonts w:hint="eastAsia" w:ascii="Times New Roman" w:hAnsi="Times New Roman" w:eastAsia="方正仿宋_GBK" w:cs="Times New Roman"/>
          <w:b w:val="0"/>
          <w:bCs w:val="0"/>
          <w:sz w:val="32"/>
          <w:szCs w:val="32"/>
        </w:rPr>
        <w:t>。承担单位的职责如下：</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（一）恪守科学道德，遵守有关法律法规和科技伦理要求，保证项目（课题）材料的真实性、准确性。</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（二）按照签订的合同书管理、实施项目，履行合同书各项条款，落实人员、单位自筹资金及其他配套条件，完成项目目标任务。</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（三）建立健全科研、财务、诚信、安全、绩效分配等内部管理制度。</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（四）负责编制项目资金预算和决算，做好项目绩效管理工作，严格执行有关财经法规和财务制度，依据合同书（含预算）依规管理、使用资金。</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（五）按要求提交项目年度执行情况报告、绩效报告、科技报告、验收报告、成果登记等。</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（六）及时报告项目执行中出现的重大事项，并按程序报批需要调整的事项。</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（七）接受并配合地区科技局、专业机构、推荐单位等相关方面的指导、监督、评价、验收、科技成果转化应用跟踪评价等工作，对存在的问题按要求整改。</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（八）统筹负责项目参与单位、负责人和参与人员的管理。</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（九）做好项目科研成果的保护与归档，积极推动项目成果转移转化与应用示范。</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（十）履行保密、知识产权保护、项目档案管理等职责。</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（十一）其他相关事项。</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下设课题的项目，项目承担单位应按要求组织、督促课题承担单位按照进度要求开展研究，主动跟踪掌握课题研究成果，负责组织课题做好管理、评估和验收等工作。课题承担单位应按照项目实施的总体要求完成课题任务目标，并接受项目承担单位的管理、指导、协调和监督。</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楷体_GBK" w:cs="Times New Roman"/>
          <w:b/>
          <w:bCs/>
          <w:sz w:val="32"/>
          <w:szCs w:val="32"/>
        </w:rPr>
        <w:t>第十一条</w:t>
      </w:r>
      <w:r>
        <w:rPr>
          <w:rFonts w:hint="eastAsia" w:ascii="Times New Roman" w:hAnsi="Times New Roman" w:eastAsia="方正仿宋_GBK" w:cs="Times New Roman"/>
          <w:b w:val="0"/>
          <w:bCs w:val="0"/>
          <w:sz w:val="32"/>
          <w:szCs w:val="32"/>
        </w:rPr>
        <w:t xml:space="preserve"> 项目负责人是项目主体研究思路的提出者和实际主持研究的科研人员。其职责如下：</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（一）带头并督促项目组成员恪守科学道德准则，遵守科研活动规范，践行科研诚信要求，履行勤勉尽责义务，按照相关规定行使人财物管理自主权。</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（二）拟定项目技术路线和实施方案，明确项目研究任务分工，监督、督促项目实施进度和质量。</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（三）据实编制项目预算和绩效目标，组织预算执行，开展项目资金绩效自评，真实编列项目资金决算。</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四）按时组织完成项目合同书规定的阶段目标任务，及时报送阶段性成果、重要进展、年度执行情况报告、绩效报告、科技报告等，报告影响项目实施的重大问题及事项，主动配合项目绩效评价、验收、科技成果转化应用跟踪评价等工作以及撤销、终止等事项的执行。</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（五）建立并落实项目日志管理制度，据实记录项目研究内容和技术路线调整、研究团队人员变动、预算调整等内容，真实反映项目研究过程及资金开支情况。</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（六）负责对项目实验数据、档案等的收集、整理、保存。</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（七）自觉接受监督和评估。</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（八）其他相关事项。</w:t>
      </w:r>
    </w:p>
    <w:p>
      <w:pPr>
        <w:keepNext w:val="0"/>
        <w:keepLines w:val="0"/>
        <w:pageBreakBefore w:val="0"/>
        <w:widowControl w:val="0"/>
        <w:kinsoku/>
        <w:wordWrap/>
        <w:overflowPunct w:val="0"/>
        <w:topLinePunct/>
        <w:autoSpaceDE/>
        <w:autoSpaceDN/>
        <w:bidi w:val="0"/>
        <w:adjustRightInd w:val="0"/>
        <w:snapToGrid w:val="0"/>
        <w:ind w:left="0" w:leftChars="0" w:right="0" w:rightChars="0" w:firstLine="0" w:firstLineChars="0"/>
        <w:jc w:val="center"/>
        <w:textAlignment w:val="auto"/>
        <w:rPr>
          <w:rFonts w:hint="eastAsia" w:ascii="方正黑体_GBK" w:hAnsi="方正黑体_GBK" w:eastAsia="方正黑体_GBK" w:cs="方正黑体_GBK"/>
          <w:b w:val="0"/>
          <w:bCs w:val="0"/>
          <w:sz w:val="32"/>
          <w:szCs w:val="32"/>
        </w:rPr>
      </w:pPr>
    </w:p>
    <w:p>
      <w:pPr>
        <w:keepNext w:val="0"/>
        <w:keepLines w:val="0"/>
        <w:pageBreakBefore w:val="0"/>
        <w:widowControl w:val="0"/>
        <w:kinsoku/>
        <w:wordWrap/>
        <w:overflowPunct w:val="0"/>
        <w:topLinePunct/>
        <w:autoSpaceDE/>
        <w:autoSpaceDN/>
        <w:bidi w:val="0"/>
        <w:adjustRightInd w:val="0"/>
        <w:snapToGrid w:val="0"/>
        <w:ind w:left="0" w:leftChars="0" w:right="0" w:rightChars="0" w:firstLine="0" w:firstLineChars="0"/>
        <w:jc w:val="center"/>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第三章 专家评审与监督管理</w:t>
      </w:r>
    </w:p>
    <w:p>
      <w:pPr>
        <w:pStyle w:val="2"/>
        <w:rPr>
          <w:rFonts w:hint="eastAsia"/>
          <w:lang w:eastAsia="zh-CN"/>
        </w:rPr>
      </w:pPr>
      <w:r>
        <w:rPr>
          <w:rFonts w:hint="eastAsia" w:ascii="方正楷体_GBK" w:hAnsi="方正楷体_GBK" w:eastAsia="方正楷体_GBK" w:cs="方正楷体_GBK"/>
          <w:b/>
          <w:bCs/>
          <w:sz w:val="32"/>
          <w:szCs w:val="32"/>
        </w:rPr>
        <w:t>第十二条</w:t>
      </w:r>
      <w:r>
        <w:rPr>
          <w:rFonts w:hint="eastAsia" w:ascii="Times New Roman" w:hAnsi="Times New Roman" w:eastAsia="方正仿宋_GBK" w:cs="Times New Roman"/>
          <w:b w:val="0"/>
          <w:bCs w:val="0"/>
          <w:sz w:val="32"/>
          <w:szCs w:val="32"/>
        </w:rPr>
        <w:t xml:space="preserve"> 地区科技局建立科技评审专家库，涵盖技术、管理、财务等领域专家。专家库实行动态管理，定期更新。</w:t>
      </w:r>
      <w:r>
        <w:rPr>
          <w:rFonts w:hint="eastAsia" w:cs="Times New Roman"/>
          <w:b w:val="0"/>
          <w:bCs w:val="0"/>
          <w:sz w:val="32"/>
          <w:szCs w:val="32"/>
          <w:lang w:eastAsia="zh-CN"/>
        </w:rPr>
        <w:t>配套建立线上异地评审工作保障机制。</w:t>
      </w:r>
      <w:r>
        <w:rPr>
          <w:rFonts w:hint="eastAsia" w:ascii="Times New Roman" w:hAnsi="Times New Roman" w:eastAsia="方正仿宋_GBK" w:cs="Times New Roman"/>
          <w:b w:val="0"/>
          <w:bCs w:val="0"/>
          <w:sz w:val="32"/>
          <w:szCs w:val="32"/>
          <w:u w:val="none"/>
        </w:rPr>
        <w:t>参与评审论证的专家须随机抽取，</w:t>
      </w:r>
      <w:r>
        <w:rPr>
          <w:rFonts w:hint="eastAsia" w:ascii="Times New Roman" w:hAnsi="Times New Roman" w:eastAsia="方正仿宋_GBK" w:cs="Times New Roman"/>
          <w:b w:val="0"/>
          <w:bCs w:val="0"/>
          <w:sz w:val="32"/>
          <w:szCs w:val="32"/>
        </w:rPr>
        <w:t>并实行回避制度。产业化类项目一般应有企业专家参与评审，涉及学科交叉的项目，原则上应当包含所涉及各学科专业领域的专家。参与指南编制的专家，不得申报和参与当年度所编制指南对应项目的任何课题。</w:t>
      </w:r>
      <w:r>
        <w:rPr>
          <w:rFonts w:hint="eastAsia" w:cs="Times New Roman"/>
          <w:b w:val="0"/>
          <w:bCs w:val="0"/>
          <w:sz w:val="32"/>
          <w:szCs w:val="32"/>
          <w:lang w:eastAsia="zh-CN"/>
        </w:rPr>
        <w:t>库内专家不足，可协调自治区科技厅、各对口援疆省市资源支持。积极探索建立地区科技计划项目</w:t>
      </w:r>
      <w:r>
        <w:rPr>
          <w:rFonts w:hint="eastAsia"/>
          <w:b w:val="0"/>
          <w:bCs w:val="0"/>
          <w:lang w:eastAsia="zh-CN"/>
        </w:rPr>
        <w:t>数字化管理平台。</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第十三条</w:t>
      </w:r>
      <w:r>
        <w:rPr>
          <w:rFonts w:hint="eastAsia" w:ascii="Times New Roman" w:hAnsi="Times New Roman" w:eastAsia="方正仿宋_GBK" w:cs="Times New Roman"/>
          <w:b w:val="0"/>
          <w:bCs w:val="0"/>
          <w:sz w:val="32"/>
          <w:szCs w:val="32"/>
        </w:rPr>
        <w:t xml:space="preserve"> 评审专家独立、客观、公正地提供个人咨询意见，对评审结论负责。技术专家的评审意见和财务专家的预算评审意见均具有同等重要性，预算评审不通过的项目原则上不予立项。</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第十四条</w:t>
      </w:r>
      <w:r>
        <w:rPr>
          <w:rFonts w:hint="eastAsia" w:ascii="Times New Roman" w:hAnsi="Times New Roman" w:eastAsia="方正仿宋_GBK" w:cs="Times New Roman"/>
          <w:b w:val="0"/>
          <w:bCs w:val="0"/>
          <w:sz w:val="32"/>
          <w:szCs w:val="32"/>
        </w:rPr>
        <w:t xml:space="preserve"> 评审专家的主要权利与义务如下：</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（一）独立行使评审权，不受任何单位和个人的干预，对项目申报材料的真实性、创新性、可行性等提出独立的评审意见。</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（二）按照规定的评审程序和标准进行评审，不得与项目申报单位、负责人私下接触。</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（三）严格保守项目申报单位和负责人的技术秘密和商业秘密。</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（四）主动回避与自身存在利益关系的项目评审。</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（五）严格遵守评审纪律，不得泄露评审过程信息、未公开的评审结果及其他应当保密的信息。</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（六）评审专家的评审意见作为项目立项、验收的重要依据，地区科技局原则上应尊重专家评审意见。</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第十五条</w:t>
      </w:r>
      <w:r>
        <w:rPr>
          <w:rFonts w:hint="eastAsia" w:ascii="Times New Roman" w:hAnsi="Times New Roman" w:eastAsia="方正仿宋_GBK" w:cs="Times New Roman"/>
          <w:b w:val="0"/>
          <w:bCs w:val="0"/>
          <w:sz w:val="32"/>
          <w:szCs w:val="32"/>
        </w:rPr>
        <w:t xml:space="preserve"> 建立评审质量评价和责任追究机制。对履职尽责不到位、存在明显评审错误或违反评审纪律的专家，视情节轻重采取约谈、通报批评、暂停或取消专家资格等处理措施，并记入科研诚信记录。</w:t>
      </w:r>
    </w:p>
    <w:p>
      <w:pPr>
        <w:keepNext w:val="0"/>
        <w:keepLines w:val="0"/>
        <w:pageBreakBefore w:val="0"/>
        <w:widowControl w:val="0"/>
        <w:kinsoku/>
        <w:wordWrap/>
        <w:overflowPunct w:val="0"/>
        <w:topLinePunct/>
        <w:autoSpaceDE/>
        <w:autoSpaceDN/>
        <w:bidi w:val="0"/>
        <w:adjustRightInd w:val="0"/>
        <w:snapToGrid w:val="0"/>
        <w:ind w:left="0" w:leftChars="0" w:right="0" w:rightChars="0" w:firstLine="0" w:firstLineChars="0"/>
        <w:jc w:val="center"/>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第四章 项目申报与受理</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第十六条</w:t>
      </w:r>
      <w:r>
        <w:rPr>
          <w:rFonts w:hint="eastAsia" w:ascii="Times New Roman" w:hAnsi="Times New Roman" w:eastAsia="方正仿宋_GBK" w:cs="Times New Roman"/>
          <w:b w:val="0"/>
          <w:bCs w:val="0"/>
          <w:sz w:val="32"/>
          <w:szCs w:val="32"/>
        </w:rPr>
        <w:t xml:space="preserve"> 地区科技局于每年第四季度启动下一年度项目申报指南编制工作。指南编制应广泛征求地直行业部门、县市、产业界意见，围绕地委、行署重点工作任务，突出地区特色优势产业。指南不得直接或变相限定项目的技术路线和研究方案。</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第十七条</w:t>
      </w:r>
      <w:r>
        <w:rPr>
          <w:rFonts w:hint="eastAsia" w:ascii="Times New Roman" w:hAnsi="Times New Roman" w:eastAsia="方正仿宋_GBK" w:cs="Times New Roman"/>
          <w:b w:val="0"/>
          <w:bCs w:val="0"/>
          <w:sz w:val="32"/>
          <w:szCs w:val="32"/>
        </w:rPr>
        <w:t xml:space="preserve"> 申报指南经地区科技局审议、党组会审定后，于每年12月底前面向社会公开发布。定向委托类指南仅向特定单位发布。</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第十八条</w:t>
      </w:r>
      <w:r>
        <w:rPr>
          <w:rFonts w:hint="eastAsia" w:ascii="Times New Roman" w:hAnsi="Times New Roman" w:eastAsia="方正仿宋_GBK" w:cs="Times New Roman"/>
          <w:b w:val="0"/>
          <w:bCs w:val="0"/>
          <w:sz w:val="32"/>
          <w:szCs w:val="32"/>
        </w:rPr>
        <w:t xml:space="preserve"> 项目（课题）申报单位应当符合以下基本条件：</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（一）申报单位一般应为喀什地区境内具有独立法人资格的企业、科研院所、高等院校、新型研发机构等企事业单位，不具有法人资格的中央、自治区驻喀单位（经地区科技局认可）</w:t>
      </w:r>
      <w:r>
        <w:rPr>
          <w:rFonts w:hint="eastAsia" w:cs="Times New Roman"/>
          <w:b w:val="0"/>
          <w:bCs w:val="0"/>
          <w:sz w:val="32"/>
          <w:szCs w:val="32"/>
          <w:lang w:eastAsia="zh-CN"/>
        </w:rPr>
        <w:t>，</w:t>
      </w:r>
      <w:r>
        <w:rPr>
          <w:rFonts w:hint="eastAsia" w:ascii="Times New Roman" w:hAnsi="Times New Roman" w:eastAsia="方正仿宋_GBK" w:cs="Times New Roman"/>
          <w:b w:val="0"/>
          <w:bCs w:val="0"/>
          <w:sz w:val="32"/>
          <w:szCs w:val="32"/>
        </w:rPr>
        <w:t>以及地区外单位依法依规在喀什地区设立的独立法人实体机构、研发机构等。单位及法定代表人无不良信用记录。</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（二）具备与项目实施相匹配的基础条件和能力，具有健全的科研、财务等管理制度。</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color w:val="auto"/>
          <w:sz w:val="32"/>
          <w:szCs w:val="32"/>
          <w:u w:val="none"/>
        </w:rPr>
        <w:t>（三）</w:t>
      </w:r>
      <w:r>
        <w:rPr>
          <w:rFonts w:hint="eastAsia" w:ascii="Times New Roman" w:hAnsi="Times New Roman" w:eastAsia="方正仿宋_GBK" w:cs="Times New Roman"/>
          <w:b w:val="0"/>
          <w:bCs w:val="0"/>
          <w:sz w:val="32"/>
          <w:szCs w:val="32"/>
        </w:rPr>
        <w:t>下设课题的项目，项目申报单位负责统筹各课题研发内容和资金安排，并应同时作为项目中主要课题的承担单位。</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w:t>
      </w:r>
      <w:r>
        <w:rPr>
          <w:rFonts w:hint="eastAsia" w:cs="Times New Roman"/>
          <w:b w:val="0"/>
          <w:bCs w:val="0"/>
          <w:sz w:val="32"/>
          <w:szCs w:val="32"/>
          <w:lang w:eastAsia="zh-CN"/>
        </w:rPr>
        <w:t>四</w:t>
      </w:r>
      <w:r>
        <w:rPr>
          <w:rFonts w:hint="eastAsia" w:ascii="Times New Roman" w:hAnsi="Times New Roman" w:eastAsia="方正仿宋_GBK" w:cs="Times New Roman"/>
          <w:b w:val="0"/>
          <w:bCs w:val="0"/>
          <w:sz w:val="32"/>
          <w:szCs w:val="32"/>
        </w:rPr>
        <w:t>）无在惩戒执行期内的科研严重失信行为记录或相关社会领域信用</w:t>
      </w:r>
      <w:r>
        <w:rPr>
          <w:rFonts w:hint="eastAsia" w:ascii="Times New Roman" w:hAnsi="Times New Roman" w:cs="Times New Roman"/>
          <w:b w:val="0"/>
          <w:bCs w:val="0"/>
          <w:sz w:val="32"/>
          <w:szCs w:val="32"/>
          <w:lang w:eastAsia="zh-CN"/>
        </w:rPr>
        <w:t>“</w:t>
      </w:r>
      <w:r>
        <w:rPr>
          <w:rFonts w:hint="eastAsia" w:ascii="Times New Roman" w:hAnsi="Times New Roman" w:eastAsia="方正仿宋_GBK" w:cs="Times New Roman"/>
          <w:b w:val="0"/>
          <w:bCs w:val="0"/>
          <w:sz w:val="32"/>
          <w:szCs w:val="32"/>
        </w:rPr>
        <w:t>黑名单</w:t>
      </w:r>
      <w:r>
        <w:rPr>
          <w:rFonts w:hint="eastAsia" w:ascii="Times New Roman" w:hAnsi="Times New Roman" w:cs="Times New Roman"/>
          <w:b w:val="0"/>
          <w:bCs w:val="0"/>
          <w:sz w:val="32"/>
          <w:szCs w:val="32"/>
          <w:lang w:eastAsia="zh-CN"/>
        </w:rPr>
        <w:t>”</w:t>
      </w:r>
      <w:r>
        <w:rPr>
          <w:rFonts w:hint="eastAsia" w:ascii="Times New Roman" w:hAnsi="Times New Roman" w:eastAsia="方正仿宋_GBK" w:cs="Times New Roman"/>
          <w:b w:val="0"/>
          <w:bCs w:val="0"/>
          <w:sz w:val="32"/>
          <w:szCs w:val="32"/>
        </w:rPr>
        <w:t>记录。</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w:t>
      </w:r>
      <w:r>
        <w:rPr>
          <w:rFonts w:hint="eastAsia" w:cs="Times New Roman"/>
          <w:b w:val="0"/>
          <w:bCs w:val="0"/>
          <w:sz w:val="32"/>
          <w:szCs w:val="32"/>
          <w:lang w:eastAsia="zh-CN"/>
        </w:rPr>
        <w:t>五</w:t>
      </w:r>
      <w:r>
        <w:rPr>
          <w:rFonts w:hint="eastAsia" w:ascii="Times New Roman" w:hAnsi="Times New Roman" w:eastAsia="方正仿宋_GBK" w:cs="Times New Roman"/>
          <w:b w:val="0"/>
          <w:bCs w:val="0"/>
          <w:sz w:val="32"/>
          <w:szCs w:val="32"/>
        </w:rPr>
        <w:t>）指南规定的其他条件。</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cs="Times New Roman"/>
          <w:b w:val="0"/>
          <w:bCs w:val="0"/>
          <w:sz w:val="32"/>
          <w:szCs w:val="32"/>
          <w:u w:val="none"/>
          <w:lang w:eastAsia="zh-CN"/>
        </w:rPr>
        <w:t>地区外单位可以与地区有关单位联合申报项目，</w:t>
      </w:r>
      <w:r>
        <w:rPr>
          <w:rFonts w:hint="eastAsia" w:ascii="Times New Roman" w:hAnsi="Times New Roman" w:eastAsia="方正仿宋_GBK" w:cs="Times New Roman"/>
          <w:b w:val="0"/>
          <w:bCs w:val="0"/>
          <w:sz w:val="32"/>
          <w:szCs w:val="32"/>
          <w:u w:val="none"/>
        </w:rPr>
        <w:t>多</w:t>
      </w:r>
      <w:r>
        <w:rPr>
          <w:rFonts w:hint="eastAsia" w:ascii="Times New Roman" w:hAnsi="Times New Roman" w:eastAsia="方正仿宋_GBK" w:cs="Times New Roman"/>
          <w:b w:val="0"/>
          <w:bCs w:val="0"/>
          <w:sz w:val="32"/>
          <w:szCs w:val="32"/>
        </w:rPr>
        <w:t>个单位联合申报的，申报单位应和参与单位签订</w:t>
      </w:r>
      <w:r>
        <w:rPr>
          <w:rFonts w:hint="eastAsia" w:cs="Times New Roman"/>
          <w:b w:val="0"/>
          <w:bCs w:val="0"/>
          <w:sz w:val="32"/>
          <w:szCs w:val="32"/>
          <w:lang w:eastAsia="zh-CN"/>
        </w:rPr>
        <w:t>具有法律效力的</w:t>
      </w:r>
      <w:r>
        <w:rPr>
          <w:rFonts w:hint="eastAsia" w:ascii="Times New Roman" w:hAnsi="Times New Roman" w:eastAsia="方正仿宋_GBK" w:cs="Times New Roman"/>
          <w:b w:val="0"/>
          <w:bCs w:val="0"/>
          <w:sz w:val="32"/>
          <w:szCs w:val="32"/>
        </w:rPr>
        <w:t>联合申报协议</w:t>
      </w:r>
      <w:r>
        <w:rPr>
          <w:rFonts w:hint="eastAsia" w:cs="Times New Roman"/>
          <w:b w:val="0"/>
          <w:bCs w:val="0"/>
          <w:sz w:val="32"/>
          <w:szCs w:val="32"/>
          <w:lang w:eastAsia="zh-CN"/>
        </w:rPr>
        <w:t>，</w:t>
      </w:r>
      <w:r>
        <w:rPr>
          <w:rFonts w:hint="eastAsia" w:cs="Times New Roman"/>
          <w:b w:val="0"/>
          <w:bCs w:val="0"/>
          <w:sz w:val="32"/>
          <w:szCs w:val="32"/>
          <w:u w:val="none"/>
          <w:lang w:eastAsia="zh-CN"/>
        </w:rPr>
        <w:t>明确任务分工、资金分配、知识产权归属及违约责任等</w:t>
      </w:r>
      <w:r>
        <w:rPr>
          <w:rFonts w:hint="eastAsia" w:ascii="Times New Roman" w:hAnsi="Times New Roman" w:eastAsia="方正仿宋_GBK" w:cs="Times New Roman"/>
          <w:b w:val="0"/>
          <w:bCs w:val="0"/>
          <w:sz w:val="32"/>
          <w:szCs w:val="32"/>
          <w:u w:val="none"/>
        </w:rPr>
        <w:t>；</w:t>
      </w:r>
      <w:r>
        <w:rPr>
          <w:rFonts w:hint="eastAsia" w:ascii="Times New Roman" w:hAnsi="Times New Roman" w:eastAsia="方正仿宋_GBK" w:cs="Times New Roman"/>
          <w:b w:val="0"/>
          <w:bCs w:val="0"/>
          <w:sz w:val="32"/>
          <w:szCs w:val="32"/>
        </w:rPr>
        <w:t>下设课题的项目，项目申报单位应和课题申报单位签订联合申报协议。</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第十九条</w:t>
      </w:r>
      <w:r>
        <w:rPr>
          <w:rFonts w:hint="eastAsia" w:ascii="Times New Roman" w:hAnsi="Times New Roman" w:eastAsia="方正仿宋_GBK" w:cs="Times New Roman"/>
          <w:b w:val="0"/>
          <w:bCs w:val="0"/>
          <w:sz w:val="32"/>
          <w:szCs w:val="32"/>
        </w:rPr>
        <w:t xml:space="preserve"> 项目负责人应当符合以下基本条件：</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（一）项目负责人每年用于项目的工作时间不少于6个月。</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（二）项目负责人应具备相关研究领域的学术背景或技术优势，具有完成项目所需的组织管理和协调能力。</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（三）项目负责人无在惩戒执行期内的科研严重失信行为记录或相关社会领域信用</w:t>
      </w:r>
      <w:r>
        <w:rPr>
          <w:rFonts w:hint="eastAsia" w:cs="Times New Roman"/>
          <w:b w:val="0"/>
          <w:bCs w:val="0"/>
          <w:sz w:val="32"/>
          <w:szCs w:val="32"/>
          <w:lang w:eastAsia="zh-CN"/>
        </w:rPr>
        <w:t>“</w:t>
      </w:r>
      <w:r>
        <w:rPr>
          <w:rFonts w:hint="eastAsia" w:ascii="Times New Roman" w:hAnsi="Times New Roman" w:eastAsia="方正仿宋_GBK" w:cs="Times New Roman"/>
          <w:b w:val="0"/>
          <w:bCs w:val="0"/>
          <w:sz w:val="32"/>
          <w:szCs w:val="32"/>
        </w:rPr>
        <w:t>黑名单</w:t>
      </w:r>
      <w:r>
        <w:rPr>
          <w:rFonts w:hint="eastAsia" w:cs="Times New Roman"/>
          <w:b w:val="0"/>
          <w:bCs w:val="0"/>
          <w:sz w:val="32"/>
          <w:szCs w:val="32"/>
          <w:lang w:eastAsia="zh-CN"/>
        </w:rPr>
        <w:t>”</w:t>
      </w:r>
      <w:r>
        <w:rPr>
          <w:rFonts w:hint="eastAsia" w:ascii="Times New Roman" w:hAnsi="Times New Roman" w:eastAsia="方正仿宋_GBK" w:cs="Times New Roman"/>
          <w:b w:val="0"/>
          <w:bCs w:val="0"/>
          <w:sz w:val="32"/>
          <w:szCs w:val="32"/>
        </w:rPr>
        <w:t>记录。</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（四）下设课题的项目，项目负责人应担任其中一个课题的负责人。</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（五）项目负责人须签署科研诚信承诺书。</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（六）项目指南规定的其他条件。</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第二十条</w:t>
      </w:r>
      <w:r>
        <w:rPr>
          <w:rFonts w:hint="eastAsia" w:ascii="Times New Roman" w:hAnsi="Times New Roman" w:eastAsia="方正仿宋_GBK" w:cs="Times New Roman"/>
          <w:b w:val="0"/>
          <w:bCs w:val="0"/>
          <w:sz w:val="32"/>
          <w:szCs w:val="32"/>
        </w:rPr>
        <w:t xml:space="preserve"> 申报限制。有下列情况之一的，申报项目按退回处理：</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（一）项目负责人有在研（含未验收）地区科技计划项目（人才类、自然科学基金类项目除外）1项及以上的。</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（二）项目负责人之外的前两名项目组成员，参与在研的地区科技计划项目达到2项及以上的。</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（三）申报单位有到期超过6个月未验收项目2项及以上的。</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（四）同一项目（内容相同或相近）在同一年度重复申报不同类别地区科技计划的。</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（五）项目主要技术经济指标与地区已立项项目相同或相近的。</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（六）项目申报单位、项目负责人有在惩戒期内的不良信用记录的。</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（七）行政单位申报各类地区科技计划项目的，公务员（含参照公务员法管理人员）作为项目负责人申报的。</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（八）指南规定的其他明确限制申报情形的。</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第二十一条</w:t>
      </w:r>
      <w:r>
        <w:rPr>
          <w:rFonts w:hint="eastAsia" w:ascii="Times New Roman" w:hAnsi="Times New Roman" w:eastAsia="方正仿宋_GBK" w:cs="Times New Roman"/>
          <w:b w:val="0"/>
          <w:bCs w:val="0"/>
          <w:sz w:val="32"/>
          <w:szCs w:val="32"/>
        </w:rPr>
        <w:t xml:space="preserve"> 项目申报与推荐流程如下：</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一）书面申报。申报单位在规定的申报期内（每年1月至2月），按照指南提供的模板，填写申报书、预算书，提交可行性研究报告、联合申报协议、自筹资金承诺函、科技伦理审查报告（如需）、查新报告（如需）等附件。</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二）审核与推荐。县市单位申报的项目，由所在地县市科技局进行实质性审核（含申报资格、材料真实性、配套条件等），通过后出具推荐函，与申报材料一并提交至地区科技局。地直单位、高校、院所、喀什经济开发区申报的项目，由本单位科技管理部门审核推荐。推荐单位应在申报截止后3个工作日内完成审核推荐。</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（三）受理与审查。地区科技局委托专业机构在3月内完成形式审查、科研诚信审查和查重。形式审查应一次性告知补正内容，申报单位应在3个工作日内完成补正；逾期未补正或补正仍不合格的，不予受理。</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p>
    <w:p>
      <w:pPr>
        <w:keepNext w:val="0"/>
        <w:keepLines w:val="0"/>
        <w:pageBreakBefore w:val="0"/>
        <w:widowControl w:val="0"/>
        <w:kinsoku/>
        <w:wordWrap/>
        <w:overflowPunct w:val="0"/>
        <w:topLinePunct/>
        <w:autoSpaceDE/>
        <w:autoSpaceDN/>
        <w:bidi w:val="0"/>
        <w:adjustRightInd w:val="0"/>
        <w:snapToGrid w:val="0"/>
        <w:ind w:left="0" w:leftChars="0" w:right="0" w:rightChars="0" w:firstLine="0" w:firstLineChars="0"/>
        <w:jc w:val="center"/>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第五章 立项评审与决策</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第二十二条</w:t>
      </w:r>
      <w:r>
        <w:rPr>
          <w:rFonts w:hint="eastAsia" w:ascii="Times New Roman" w:hAnsi="Times New Roman" w:eastAsia="方正仿宋_GBK" w:cs="Times New Roman"/>
          <w:b w:val="0"/>
          <w:bCs w:val="0"/>
          <w:sz w:val="32"/>
          <w:szCs w:val="32"/>
        </w:rPr>
        <w:t xml:space="preserve"> 专业机构负责组织项目评审论证工作，一般包括初评和答辩评审两个环节，原则上在4月至5月完成。项目申报数量超过拟立项数量2倍的，一般组织初评。推荐单位可根据实际需要组织项目初评工作。</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第二十三条</w:t>
      </w:r>
      <w:r>
        <w:rPr>
          <w:rFonts w:hint="eastAsia" w:ascii="Times New Roman" w:hAnsi="Times New Roman" w:eastAsia="方正仿宋_GBK" w:cs="Times New Roman"/>
          <w:b w:val="0"/>
          <w:bCs w:val="0"/>
          <w:sz w:val="32"/>
          <w:szCs w:val="32"/>
        </w:rPr>
        <w:t xml:space="preserve"> 初评一般采取网络评审或通讯评审方式。每组专家原则上不少于3名。技术专家、管理专家和财务专家分组进行评审，由技术和管理专家对项目的技术创新性和可行性进行评价，财务专家对预算编制的合理性和合规性进行审核并提出意见。专家抽取工作由专业机构独立完成，项目管理科室不参与专家抽取过程。</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第二十四条</w:t>
      </w:r>
      <w:r>
        <w:rPr>
          <w:rFonts w:hint="eastAsia" w:ascii="Times New Roman" w:hAnsi="Times New Roman" w:eastAsia="方正仿宋_GBK" w:cs="Times New Roman"/>
          <w:b w:val="0"/>
          <w:bCs w:val="0"/>
          <w:sz w:val="32"/>
          <w:szCs w:val="32"/>
        </w:rPr>
        <w:t xml:space="preserve"> 答辩评审一般采取会议答辩方式进行，全程录音录像。项目负责人须亲自答辩，团队财务人员可陪同。特殊情况可采取视频答辩方式进行。答辩评审实行技术专家和财务专家共同审核机制，在项目技术评审的同时进行预算评审。预算评审不通过的项目原则上不予立项。实行经费</w:t>
      </w:r>
      <w:r>
        <w:rPr>
          <w:rFonts w:hint="eastAsia" w:cs="Times New Roman"/>
          <w:b w:val="0"/>
          <w:bCs w:val="0"/>
          <w:sz w:val="32"/>
          <w:szCs w:val="32"/>
          <w:lang w:eastAsia="zh-CN"/>
        </w:rPr>
        <w:t>“</w:t>
      </w:r>
      <w:r>
        <w:rPr>
          <w:rFonts w:hint="eastAsia" w:ascii="Times New Roman" w:hAnsi="Times New Roman" w:eastAsia="方正仿宋_GBK" w:cs="Times New Roman"/>
          <w:b w:val="0"/>
          <w:bCs w:val="0"/>
          <w:sz w:val="32"/>
          <w:szCs w:val="32"/>
        </w:rPr>
        <w:t>包干制</w:t>
      </w:r>
      <w:r>
        <w:rPr>
          <w:rFonts w:hint="eastAsia" w:cs="Times New Roman"/>
          <w:b w:val="0"/>
          <w:bCs w:val="0"/>
          <w:sz w:val="32"/>
          <w:szCs w:val="32"/>
          <w:lang w:eastAsia="zh-CN"/>
        </w:rPr>
        <w:t>”</w:t>
      </w:r>
      <w:r>
        <w:rPr>
          <w:rFonts w:hint="eastAsia" w:ascii="Times New Roman" w:hAnsi="Times New Roman" w:eastAsia="方正仿宋_GBK" w:cs="Times New Roman"/>
          <w:b w:val="0"/>
          <w:bCs w:val="0"/>
          <w:sz w:val="32"/>
          <w:szCs w:val="32"/>
        </w:rPr>
        <w:t>的项目，不编制预算、不组织预算评审。</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第二十五条</w:t>
      </w:r>
      <w:r>
        <w:rPr>
          <w:rFonts w:hint="eastAsia" w:ascii="Times New Roman" w:hAnsi="Times New Roman" w:eastAsia="方正仿宋_GBK" w:cs="Times New Roman"/>
          <w:b w:val="0"/>
          <w:bCs w:val="0"/>
          <w:sz w:val="32"/>
          <w:szCs w:val="32"/>
        </w:rPr>
        <w:t xml:space="preserve"> 答辩评审的评审组由技术专家、管理专家和财务专家组成。评审组总人数原则上不少于5名，财务专家不少于1名。产业化类项目一般应有企业专家参与评审，涉及学科交叉的项目，原则上应当包含所涉及各学科专业领域的专家。</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第二十六条</w:t>
      </w:r>
      <w:r>
        <w:rPr>
          <w:rFonts w:hint="eastAsia" w:ascii="Times New Roman" w:hAnsi="Times New Roman" w:eastAsia="方正仿宋_GBK" w:cs="Times New Roman"/>
          <w:b w:val="0"/>
          <w:bCs w:val="0"/>
          <w:sz w:val="32"/>
          <w:szCs w:val="32"/>
        </w:rPr>
        <w:t xml:space="preserve"> 答辩评审的评价内容包括：立项的必要性和创新性；技术路线、研究方法的可行性；任务指标的科学性和系统性；承担单位的管理能力与工作基础；负责人和团队的科研水平；预期成果和风险分析；资金预算合理性；绩效目标的完整性、相关性、适当性和可行性。</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评审专家采取投票和赋分相结合的方式对项目进行评价，专家投票和赋分应保持相对一致。评审过程全程留痕，所有专家的评分和意见均作为项目管理档案保存。</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第二十七条</w:t>
      </w:r>
      <w:r>
        <w:rPr>
          <w:rFonts w:hint="eastAsia" w:ascii="Times New Roman" w:hAnsi="Times New Roman" w:eastAsia="方正仿宋_GBK" w:cs="Times New Roman"/>
          <w:b w:val="0"/>
          <w:bCs w:val="0"/>
          <w:sz w:val="32"/>
          <w:szCs w:val="32"/>
        </w:rPr>
        <w:t xml:space="preserve"> 企业牵头申报的项目，在通过答辩评审后应进行现场考察评估。现场考察可由专业机构组织开展，也可委托推荐单位进行。参与现场考察评估的人员不得少于2名。重点核查申报材料的真实性、实施条件等，形成考察报告。评估结果作为立项依据之一。现场考察原则上在5月底前完成。</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第二十八条</w:t>
      </w:r>
      <w:r>
        <w:rPr>
          <w:rFonts w:hint="eastAsia" w:ascii="Times New Roman" w:hAnsi="Times New Roman" w:eastAsia="方正仿宋_GBK" w:cs="Times New Roman"/>
          <w:b w:val="0"/>
          <w:bCs w:val="0"/>
          <w:sz w:val="32"/>
          <w:szCs w:val="32"/>
        </w:rPr>
        <w:t xml:space="preserve"> 专业机构根据评审专家意见和现场考察结果，独立形成项目评审报告，报送地区科技局。地区科技局结合自治区及地区重大科技创新工作部署，审议确定拟立项项目。地区科技局原则上应尊重专业机构提交的评审报告。</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拟立项项目面向社会公示，公示时间不少于5个工作日。公示原则上在6月中旬前完成。公示内容包括项目（课题）名称、承担单位、负责人等。对公示期间提出异议的项目，由地区科技局会同专业机构进行核查并提出处理意见，必要时应组织专家进行论证或现场核查。异议不成立的项目按通过公示处理；对异议成立或核查中发现问题的项目不予立项，并依规追究相关单位和个人责任。</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第二十九条</w:t>
      </w:r>
      <w:r>
        <w:rPr>
          <w:rFonts w:hint="eastAsia" w:ascii="Times New Roman" w:hAnsi="Times New Roman" w:eastAsia="方正仿宋_GBK" w:cs="Times New Roman"/>
          <w:b w:val="0"/>
          <w:bCs w:val="0"/>
          <w:sz w:val="32"/>
          <w:szCs w:val="32"/>
        </w:rPr>
        <w:t xml:space="preserve"> 通过公示的项目提交地区科技局党组会最终审定。党组会审定原则上在6月底前完成。党组会审定内容主要包括：项目申报与受理、评审论证等工作的规范性；拟立项项目与指南的相符性；拟立项项目资金安排、绩效目标设置等情况。党组会否决不符合条件的项目。</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第三十条</w:t>
      </w:r>
      <w:r>
        <w:rPr>
          <w:rFonts w:hint="eastAsia" w:ascii="Times New Roman" w:hAnsi="Times New Roman" w:eastAsia="方正仿宋_GBK" w:cs="Times New Roman"/>
          <w:b w:val="0"/>
          <w:bCs w:val="0"/>
          <w:sz w:val="32"/>
          <w:szCs w:val="32"/>
        </w:rPr>
        <w:t xml:space="preserve"> 党组会</w:t>
      </w:r>
      <w:r>
        <w:rPr>
          <w:rFonts w:hint="eastAsia" w:cs="Times New Roman"/>
          <w:b w:val="0"/>
          <w:bCs w:val="0"/>
          <w:sz w:val="32"/>
          <w:szCs w:val="32"/>
          <w:lang w:val="en-US" w:eastAsia="zh-CN"/>
        </w:rPr>
        <w:t>审定通过的项目，报请地区行署、地委财经委员会同意。行署、地委财经委员会审批原则上在7月底前完成。同意后，</w:t>
      </w:r>
      <w:r>
        <w:rPr>
          <w:rFonts w:hint="eastAsia" w:ascii="Times New Roman" w:hAnsi="Times New Roman" w:eastAsia="方正仿宋_GBK" w:cs="Times New Roman"/>
          <w:b w:val="0"/>
          <w:bCs w:val="0"/>
          <w:sz w:val="32"/>
          <w:szCs w:val="32"/>
        </w:rPr>
        <w:t>由地区科技局下达科技计划项目立项文件。立项文件包括计划年度项目表、项目绩效目标表等内容。立项文件作为项目承担单位开展研究工作的依据。项目财政资金根据项目实施周期和年度实际用款需求，分年度列入地区科技局部门预算，按程序向地区财政局申请。</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第三十一条</w:t>
      </w:r>
      <w:r>
        <w:rPr>
          <w:rFonts w:hint="eastAsia" w:ascii="Times New Roman" w:hAnsi="Times New Roman" w:eastAsia="方正仿宋_GBK" w:cs="Times New Roman"/>
          <w:b w:val="0"/>
          <w:bCs w:val="0"/>
          <w:sz w:val="32"/>
          <w:szCs w:val="32"/>
        </w:rPr>
        <w:t xml:space="preserve"> 立项文件下达后，项目承担单位、推荐单位与地区科技局三方共同签署项目合同书。合同书签订工作原则上在8月至9月期间完成。项目合同书（含经费预算书、项目绩效目标表）以项目申报书、立项文件为依据，是项目过程管理、验收、绩效评价的重要依据。项目合同书应明确项目目标、研发内容、考核指标、绩效目标、资金预算、进度计划、实施期限、技术合同登记及实施各方的权利和义务等内容，研发内容和考核指标应尽可能细化、量化。对采取</w:t>
      </w:r>
      <w:r>
        <w:rPr>
          <w:rFonts w:hint="eastAsia" w:cs="Times New Roman"/>
          <w:b w:val="0"/>
          <w:bCs w:val="0"/>
          <w:sz w:val="32"/>
          <w:szCs w:val="32"/>
          <w:lang w:eastAsia="zh-CN"/>
        </w:rPr>
        <w:t>“</w:t>
      </w:r>
      <w:r>
        <w:rPr>
          <w:rFonts w:hint="eastAsia" w:ascii="Times New Roman" w:hAnsi="Times New Roman" w:eastAsia="方正仿宋_GBK" w:cs="Times New Roman"/>
          <w:b w:val="0"/>
          <w:bCs w:val="0"/>
          <w:sz w:val="32"/>
          <w:szCs w:val="32"/>
        </w:rPr>
        <w:t>里程碑</w:t>
      </w:r>
      <w:r>
        <w:rPr>
          <w:rFonts w:hint="eastAsia" w:cs="Times New Roman"/>
          <w:b w:val="0"/>
          <w:bCs w:val="0"/>
          <w:sz w:val="32"/>
          <w:szCs w:val="32"/>
          <w:lang w:eastAsia="zh-CN"/>
        </w:rPr>
        <w:t>”</w:t>
      </w:r>
      <w:r>
        <w:rPr>
          <w:rFonts w:hint="eastAsia" w:ascii="Times New Roman" w:hAnsi="Times New Roman" w:eastAsia="方正仿宋_GBK" w:cs="Times New Roman"/>
          <w:b w:val="0"/>
          <w:bCs w:val="0"/>
          <w:sz w:val="32"/>
          <w:szCs w:val="32"/>
        </w:rPr>
        <w:t>式管理的项目，合同书中应设置</w:t>
      </w:r>
      <w:r>
        <w:rPr>
          <w:rFonts w:hint="eastAsia" w:cs="Times New Roman"/>
          <w:b w:val="0"/>
          <w:bCs w:val="0"/>
          <w:sz w:val="32"/>
          <w:szCs w:val="32"/>
          <w:lang w:eastAsia="zh-CN"/>
        </w:rPr>
        <w:t>“</w:t>
      </w:r>
      <w:r>
        <w:rPr>
          <w:rFonts w:hint="eastAsia" w:ascii="Times New Roman" w:hAnsi="Times New Roman" w:eastAsia="方正仿宋_GBK" w:cs="Times New Roman"/>
          <w:b w:val="0"/>
          <w:bCs w:val="0"/>
          <w:sz w:val="32"/>
          <w:szCs w:val="32"/>
        </w:rPr>
        <w:t>里程碑</w:t>
      </w:r>
      <w:r>
        <w:rPr>
          <w:rFonts w:hint="eastAsia" w:cs="Times New Roman"/>
          <w:b w:val="0"/>
          <w:bCs w:val="0"/>
          <w:sz w:val="32"/>
          <w:szCs w:val="32"/>
          <w:lang w:eastAsia="zh-CN"/>
        </w:rPr>
        <w:t>”</w:t>
      </w:r>
      <w:r>
        <w:rPr>
          <w:rFonts w:hint="eastAsia" w:ascii="Times New Roman" w:hAnsi="Times New Roman" w:eastAsia="方正仿宋_GBK" w:cs="Times New Roman"/>
          <w:b w:val="0"/>
          <w:bCs w:val="0"/>
          <w:sz w:val="32"/>
          <w:szCs w:val="32"/>
        </w:rPr>
        <w:t>目标，并明确考核时间和考核要求。</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第三十二条</w:t>
      </w:r>
      <w:r>
        <w:rPr>
          <w:rFonts w:hint="eastAsia" w:ascii="Times New Roman" w:hAnsi="Times New Roman" w:eastAsia="方正仿宋_GBK" w:cs="Times New Roman"/>
          <w:b w:val="0"/>
          <w:bCs w:val="0"/>
          <w:sz w:val="32"/>
          <w:szCs w:val="32"/>
        </w:rPr>
        <w:t xml:space="preserve"> 项目合同书签订程序应在40个工作日内完成。项目承担单位在收到签订项目合同书通知后10个工作日内，填写并提交项目合同书。下设课题的项目，课题承担单位应与项目承担单位签订课题合同书，并同步提交地区科技局。专业机构在5个工作日内完成审核。审核通过后，承担单位打印项目合同书（一式四份），经承担单位、推荐单位及相关人员盖章签名后，在10个工作日内报送至地区科技局盖章生效。项目执行的起点为党组会审定通过之月，起止时间以月计算。无正当理由逾期未签订合同书</w:t>
      </w:r>
      <w:r>
        <w:rPr>
          <w:rFonts w:hint="eastAsia" w:cs="Times New Roman"/>
          <w:b w:val="0"/>
          <w:bCs w:val="0"/>
          <w:sz w:val="32"/>
          <w:szCs w:val="32"/>
          <w:lang w:eastAsia="zh-CN"/>
        </w:rPr>
        <w:t>，</w:t>
      </w:r>
      <w:r>
        <w:rPr>
          <w:rFonts w:hint="eastAsia" w:cs="Times New Roman"/>
          <w:b w:val="0"/>
          <w:bCs w:val="0"/>
          <w:sz w:val="32"/>
          <w:szCs w:val="32"/>
          <w:u w:val="none"/>
          <w:lang w:eastAsia="zh-CN"/>
        </w:rPr>
        <w:t>经地区科技局书面催告仍不配合的，</w:t>
      </w:r>
      <w:r>
        <w:rPr>
          <w:rFonts w:hint="eastAsia" w:ascii="Times New Roman" w:hAnsi="Times New Roman" w:eastAsia="方正仿宋_GBK" w:cs="Times New Roman"/>
          <w:b w:val="0"/>
          <w:bCs w:val="0"/>
          <w:sz w:val="32"/>
          <w:szCs w:val="32"/>
        </w:rPr>
        <w:t>视为主动放弃该项目，地区科技局对项目予以撤销处理。</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p>
    <w:p>
      <w:pPr>
        <w:keepNext w:val="0"/>
        <w:keepLines w:val="0"/>
        <w:pageBreakBefore w:val="0"/>
        <w:widowControl w:val="0"/>
        <w:kinsoku/>
        <w:wordWrap/>
        <w:overflowPunct w:val="0"/>
        <w:topLinePunct/>
        <w:autoSpaceDE/>
        <w:autoSpaceDN/>
        <w:bidi w:val="0"/>
        <w:adjustRightInd w:val="0"/>
        <w:snapToGrid w:val="0"/>
        <w:ind w:left="0" w:leftChars="0" w:right="0" w:rightChars="0" w:firstLine="0" w:firstLineChars="0"/>
        <w:jc w:val="center"/>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第六章 资金与过程管理</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default" w:ascii="方正楷体_GBK" w:hAnsi="方正楷体_GBK" w:eastAsia="方正楷体_GBK" w:cs="方正楷体_GBK"/>
          <w:b/>
          <w:bCs/>
          <w:sz w:val="32"/>
          <w:szCs w:val="32"/>
          <w:lang w:val="en-US" w:eastAsia="zh-CN"/>
        </w:rPr>
      </w:pPr>
      <w:r>
        <w:rPr>
          <w:rFonts w:hint="eastAsia" w:ascii="方正楷体_GBK" w:hAnsi="方正楷体_GBK" w:eastAsia="方正楷体_GBK" w:cs="方正楷体_GBK"/>
          <w:b/>
          <w:bCs/>
          <w:sz w:val="32"/>
          <w:szCs w:val="32"/>
          <w:lang w:eastAsia="zh-CN"/>
        </w:rPr>
        <w:t>第三十三条</w:t>
      </w:r>
      <w:r>
        <w:rPr>
          <w:rFonts w:hint="eastAsia" w:ascii="方正楷体_GBK" w:hAnsi="方正楷体_GBK" w:eastAsia="方正楷体_GBK" w:cs="方正楷体_GBK"/>
          <w:b/>
          <w:bCs/>
          <w:sz w:val="32"/>
          <w:szCs w:val="32"/>
          <w:lang w:val="en-US" w:eastAsia="zh-CN"/>
        </w:rPr>
        <w:t xml:space="preserve"> </w:t>
      </w:r>
      <w:r>
        <w:rPr>
          <w:rFonts w:hint="eastAsia" w:ascii="方正仿宋_GBK" w:hAnsi="方正仿宋_GBK" w:eastAsia="方正仿宋_GBK" w:cs="方正仿宋_GBK"/>
          <w:b w:val="0"/>
          <w:bCs w:val="0"/>
          <w:sz w:val="32"/>
          <w:szCs w:val="32"/>
          <w:lang w:val="en-US" w:eastAsia="zh-CN"/>
        </w:rPr>
        <w:t>喀什地区科技计划项目财政科研项目资金管理</w:t>
      </w:r>
      <w:r>
        <w:rPr>
          <w:rFonts w:hint="eastAsia" w:ascii="方正仿宋_GBK" w:hAnsi="方正仿宋_GBK" w:cs="方正仿宋_GBK"/>
          <w:b w:val="0"/>
          <w:bCs w:val="0"/>
          <w:sz w:val="32"/>
          <w:szCs w:val="32"/>
          <w:lang w:val="en-US" w:eastAsia="zh-CN"/>
        </w:rPr>
        <w:t>按照</w:t>
      </w:r>
      <w:r>
        <w:rPr>
          <w:rFonts w:hint="eastAsia" w:ascii="方正仿宋_GBK" w:hAnsi="方正仿宋_GBK" w:eastAsia="方正仿宋_GBK" w:cs="方正仿宋_GBK"/>
          <w:b w:val="0"/>
          <w:bCs w:val="0"/>
          <w:sz w:val="32"/>
          <w:szCs w:val="32"/>
          <w:lang w:val="en-US" w:eastAsia="zh-CN"/>
        </w:rPr>
        <w:t>《新疆维吾尔自治区财政科研项目资金管理办法》（新财规</w:t>
      </w:r>
      <w:r>
        <w:rPr>
          <w:rFonts w:hint="default" w:ascii="Times New Roman" w:hAnsi="Times New Roman" w:eastAsia="方正仿宋_GBK" w:cs="Times New Roman"/>
          <w:b w:val="0"/>
          <w:bCs w:val="0"/>
          <w:sz w:val="32"/>
          <w:szCs w:val="32"/>
          <w:lang w:val="en-US" w:eastAsia="zh-CN"/>
        </w:rPr>
        <w:t>〔2022〕8</w:t>
      </w:r>
      <w:r>
        <w:rPr>
          <w:rFonts w:hint="eastAsia" w:ascii="方正仿宋_GBK" w:hAnsi="方正仿宋_GBK" w:eastAsia="方正仿宋_GBK" w:cs="方正仿宋_GBK"/>
          <w:b w:val="0"/>
          <w:bCs w:val="0"/>
          <w:sz w:val="32"/>
          <w:szCs w:val="32"/>
          <w:lang w:val="en-US" w:eastAsia="zh-CN"/>
        </w:rPr>
        <w:t>号）文件有关规定执行。</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第三十</w:t>
      </w:r>
      <w:r>
        <w:rPr>
          <w:rFonts w:hint="eastAsia" w:ascii="方正楷体_GBK" w:hAnsi="方正楷体_GBK" w:eastAsia="方正楷体_GBK" w:cs="方正楷体_GBK"/>
          <w:b/>
          <w:bCs/>
          <w:sz w:val="32"/>
          <w:szCs w:val="32"/>
          <w:lang w:eastAsia="zh-CN"/>
        </w:rPr>
        <w:t>四</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项目合同签订后，地区科技局根据合同约定的分年度资金需求，将项目执行期内次年起各年度所需财政资金分别列入对应年度的部门预算，逐年向地区财政局申请。立项当年度不安排财政资金拨付。次年度财政资金下达后，地区科技局原则上在预算下达后1个月内完成当年资金拨付。事前立项事前补助项目，首笔资金于立项次年拨付，拨付比例应充分尊重项目负责人意见，切实保障科研活动需要；后续年份的拨款可与</w:t>
      </w:r>
      <w:r>
        <w:rPr>
          <w:rFonts w:hint="eastAsia" w:cs="Times New Roman"/>
          <w:b w:val="0"/>
          <w:bCs w:val="0"/>
          <w:sz w:val="32"/>
          <w:szCs w:val="32"/>
          <w:lang w:eastAsia="zh-CN"/>
        </w:rPr>
        <w:t>“</w:t>
      </w:r>
      <w:r>
        <w:rPr>
          <w:rFonts w:hint="eastAsia" w:ascii="Times New Roman" w:hAnsi="Times New Roman" w:eastAsia="方正仿宋_GBK" w:cs="Times New Roman"/>
          <w:b w:val="0"/>
          <w:bCs w:val="0"/>
          <w:sz w:val="32"/>
          <w:szCs w:val="32"/>
        </w:rPr>
        <w:t>里程碑</w:t>
      </w:r>
      <w:r>
        <w:rPr>
          <w:rFonts w:hint="eastAsia" w:cs="Times New Roman"/>
          <w:b w:val="0"/>
          <w:bCs w:val="0"/>
          <w:sz w:val="32"/>
          <w:szCs w:val="32"/>
          <w:lang w:eastAsia="zh-CN"/>
        </w:rPr>
        <w:t>”</w:t>
      </w:r>
      <w:r>
        <w:rPr>
          <w:rFonts w:hint="eastAsia" w:ascii="Times New Roman" w:hAnsi="Times New Roman" w:eastAsia="方正仿宋_GBK" w:cs="Times New Roman"/>
          <w:b w:val="0"/>
          <w:bCs w:val="0"/>
          <w:sz w:val="32"/>
          <w:szCs w:val="32"/>
        </w:rPr>
        <w:t>目标完成情况及中期评估结果挂钩。</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第三十</w:t>
      </w:r>
      <w:r>
        <w:rPr>
          <w:rFonts w:hint="eastAsia" w:ascii="方正楷体_GBK" w:hAnsi="方正楷体_GBK" w:eastAsia="方正楷体_GBK" w:cs="方正楷体_GBK"/>
          <w:b/>
          <w:bCs/>
          <w:sz w:val="32"/>
          <w:szCs w:val="32"/>
          <w:lang w:eastAsia="zh-CN"/>
        </w:rPr>
        <w:t>五</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项目（课题）承担单位收到财政资金后，应按合同和研究进度及时向参与单位拨付资金。下设课题的项目，项目承担单位需在收到资金后15个工作日内，按合同书和立项文件将财政资金足额拨付至课题承担单位，并将相关拨付凭据报专业机构。项目（课题）的参与单位不得再向外转拨资金。对无故拖延资金拨付的项目（课题）承担单位，专业机构应及时报告地区科技局，地区科技局视情节轻重，采取发函督促、约谈项目承担单位负责人和项目负责人、暂停项目后续拨款、撤销项目等处理措施。</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第三十</w:t>
      </w:r>
      <w:r>
        <w:rPr>
          <w:rFonts w:hint="eastAsia" w:ascii="方正楷体_GBK" w:hAnsi="方正楷体_GBK" w:eastAsia="方正楷体_GBK" w:cs="方正楷体_GBK"/>
          <w:b/>
          <w:bCs/>
          <w:sz w:val="32"/>
          <w:szCs w:val="32"/>
          <w:lang w:eastAsia="zh-CN"/>
        </w:rPr>
        <w:t>六</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项目（课题）承担单位应将所有渠道的项目（课题）资金纳入单位预算统一管理。按照承诺保证其他来源资金及时足额到位，并用于本项目（课题）支出。</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第三十</w:t>
      </w:r>
      <w:r>
        <w:rPr>
          <w:rFonts w:hint="eastAsia" w:ascii="方正楷体_GBK" w:hAnsi="方正楷体_GBK" w:eastAsia="方正楷体_GBK" w:cs="方正楷体_GBK"/>
          <w:b/>
          <w:bCs/>
          <w:sz w:val="32"/>
          <w:szCs w:val="32"/>
          <w:lang w:eastAsia="zh-CN"/>
        </w:rPr>
        <w:t>七</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项目实行年度执行情况报告制度。每年11月底前，项目负责人和承担单位应提交项目年度执行情况报告，对项目的实施情况、指标完成情况、科技成果产出情况、知识产权情况、科技成果转移转化情况、科技成果收益及分配情况、技术合同认定登记情况、资金使用情况、资金执行率、绩效目标完成情况等进行自评价，推荐单位需对报告进行审核。对逾期未提交年度执行情况报告的项目，经专业机构告知后仍未在告知期内完成提交的，专业机构可暂停项目后续拨款，并列入下一年度重点监督项目名单。</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第三十</w:t>
      </w:r>
      <w:r>
        <w:rPr>
          <w:rFonts w:hint="eastAsia" w:ascii="方正楷体_GBK" w:hAnsi="方正楷体_GBK" w:eastAsia="方正楷体_GBK" w:cs="方正楷体_GBK"/>
          <w:b/>
          <w:bCs/>
          <w:sz w:val="32"/>
          <w:szCs w:val="32"/>
          <w:lang w:eastAsia="zh-CN"/>
        </w:rPr>
        <w:t>八</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对执行周期在3年以上且财政支持资金50万元（含）以上的项目，应开展中期评估。中期评估原则上在项目执行时间过半后的3个月内由专业机构组织开展。中期评估对照项目合同书，了解项目执行进展情况、绩效目标任务实现程度、资金使用情况等，发现和解决项目实施中的重大问题，对项目能否完成任务目标作出判断。评估方式包括现场评估、会议评估等。中期评估结果作为项目后续实施、资金支持和分年度拨付资金的重要依据。</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中期评估中发现存在问题的项目，专业机构应书面通知承担单位限期整改，整改期限一般不超过3个月。限期整改后，由不同于原评估组的专家组进行再评估。经再评估仍不合格的，专业机构应当提出终止项目建议，报地区科技局审定。项目终止后，已拨付资金中尚未使用的部分应当退回地区科技局；已使用但不符合规定的资金，参照第四十条终止项目的相关规定处理。</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第三十</w:t>
      </w:r>
      <w:r>
        <w:rPr>
          <w:rFonts w:hint="eastAsia" w:ascii="方正楷体_GBK" w:hAnsi="方正楷体_GBK" w:eastAsia="方正楷体_GBK" w:cs="方正楷体_GBK"/>
          <w:b/>
          <w:bCs/>
          <w:sz w:val="32"/>
          <w:szCs w:val="32"/>
          <w:lang w:eastAsia="zh-CN"/>
        </w:rPr>
        <w:t>九</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项目实施中的调整事项分为一般调整事项、重要调整事项和重大调整事项三类，具体审批流程如下：</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一）一般调整事项。包括在研究方向和内容不变、不降低合同书指标的前提下调整技术路线，变更项目团队成员中排名第三名及之后的研发骨干人员，变更无财政资金支持的参与单位及其他不涉及核心指标的调整。由项目负责人和承担单位自行决定，调整情况书面报专业机构备案，在年度执行情况报告中说明。</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二）重要调整事项。包括变更推荐单位，新增无财政资金支持的项目参与单位，项目其他来源资金总额不变情况下不同单位之间的预算调剂等。由项目承担单位提出申请，推荐单位审核后，书面报专业机构备案。</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三）重大调整事项。包括变更项目实施周期（延期或提前），变更项目（课题）承担单位，变更项目（课题）负责人，变更项目主要研究目标和考核指标，项目预算总额调剂（项目总预算原则上不得调增；确需调减的，按程序报批），项目预算总额不变情况下课题间预算调剂超过10%，新增财政资金支持的项目（课题）参与单位等。由项目承担单位向推荐单位提出书面申请（说明理由及新方案），推荐单位研究形成书面意见报专业机构，经专业机构组织论证后，报地区科技局审议、党组会审定。</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w:t>
      </w:r>
      <w:r>
        <w:rPr>
          <w:rFonts w:hint="eastAsia" w:ascii="方正楷体_GBK" w:hAnsi="方正楷体_GBK" w:eastAsia="方正楷体_GBK" w:cs="方正楷体_GBK"/>
          <w:b/>
          <w:bCs/>
          <w:sz w:val="32"/>
          <w:szCs w:val="32"/>
          <w:lang w:eastAsia="zh-CN"/>
        </w:rPr>
        <w:t>四十</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项目实施期变更。项目原则上只能申请延期1次，延期时间原则上不超过1年。项目延长实施期限应在到期前3个月提出。未按要求提出延期申请的或延期申请未获得批准的项目，应按照正常进度进行验收。对申请提前验收的项目，原则上应在实施期过半之后才可提出申请，批准提前验收的项目未拨付财政资金不再拨付。距项目实施期届满不足3个月（含）不得申请项目实施期延期，不足6个月（含）不得申请项目（课题）承担单位、项目（课题）负责人、项目主要研究目标和考核指标等重大调整事项。</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第四十</w:t>
      </w:r>
      <w:r>
        <w:rPr>
          <w:rFonts w:hint="eastAsia" w:ascii="方正楷体_GBK" w:hAnsi="方正楷体_GBK" w:eastAsia="方正楷体_GBK" w:cs="方正楷体_GBK"/>
          <w:b/>
          <w:bCs/>
          <w:sz w:val="32"/>
          <w:szCs w:val="32"/>
          <w:lang w:eastAsia="zh-CN"/>
        </w:rPr>
        <w:t>一</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项目撤销与终止。</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（一）有下列情形之一的，地区科技局可以撤销项目：</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1.承担单位在项目申请阶段伪造或者编造申请材料，骗取立项的。</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2.承担单位无正当理由未在规定时间内签订合同书的。</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3.承担单位在执行期结束6个月后，无正当理由仍未提交验收材料的。</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4.项目执行不力、未开展实质性研究开发工作，下达整改通知后仍不改正的。</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5.承担单位、负责人不履行项目管理职责，下达整改通知后仍不改正的。</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6.由于承担单位、负责人主观故意或科研失信等原因，致使项目不能正常进行的。</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7.项目资金使用违反有关资金管理规定，且情节严重的。</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8.</w:t>
      </w:r>
      <w:r>
        <w:rPr>
          <w:rFonts w:hint="eastAsia" w:cs="Times New Roman"/>
          <w:b w:val="0"/>
          <w:bCs w:val="0"/>
          <w:sz w:val="32"/>
          <w:szCs w:val="32"/>
          <w:lang w:eastAsia="zh-CN"/>
        </w:rPr>
        <w:t>国家、自治区有关法规或本办法明确规定的严重情形</w:t>
      </w:r>
      <w:r>
        <w:rPr>
          <w:rFonts w:hint="eastAsia" w:ascii="Times New Roman" w:hAnsi="Times New Roman" w:eastAsia="方正仿宋_GBK" w:cs="Times New Roman"/>
          <w:b w:val="0"/>
          <w:bCs w:val="0"/>
          <w:sz w:val="32"/>
          <w:szCs w:val="32"/>
        </w:rPr>
        <w:t>。</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cs="Times New Roman"/>
          <w:b w:val="0"/>
          <w:bCs w:val="0"/>
          <w:sz w:val="32"/>
          <w:szCs w:val="32"/>
          <w:u w:val="none"/>
          <w:lang w:eastAsia="zh-CN"/>
        </w:rPr>
        <w:t>地区科技局作出撤销决定前，应书面告知实事、依据及陈诉申辩权；责任主体不服的，可自收到决定之日起</w:t>
      </w:r>
      <w:r>
        <w:rPr>
          <w:rFonts w:hint="eastAsia" w:cs="Times New Roman"/>
          <w:b w:val="0"/>
          <w:bCs w:val="0"/>
          <w:sz w:val="32"/>
          <w:szCs w:val="32"/>
          <w:u w:val="none"/>
          <w:lang w:val="en-US" w:eastAsia="zh-CN"/>
        </w:rPr>
        <w:t>15个工作日内向地区科技局申请复查。</w:t>
      </w:r>
      <w:r>
        <w:rPr>
          <w:rFonts w:hint="eastAsia" w:ascii="Times New Roman" w:hAnsi="Times New Roman" w:eastAsia="方正仿宋_GBK" w:cs="Times New Roman"/>
          <w:b w:val="0"/>
          <w:bCs w:val="0"/>
          <w:sz w:val="32"/>
          <w:szCs w:val="32"/>
        </w:rPr>
        <w:t>被撤销项目的承担单位应当返还全部财政项目资金，并按国家、自治区科研诚信管理办法视情节轻重将承担单位、负责人纳入科研失信记录。</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（二）有下列情形之一的，地区科技局可以终止项目：</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1.经实践证明，项目研究开发技术路线不可行或已无实用价值，项目继续实施已无意义的。</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2.项目知识产权不清晰，有严重知识产权纠纷或侵权行为，经调解无效的。</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3.承担单位停产、注销、吊销、重组等，经营状态发生重大变化，被法院依法执行，导致项目无法进行的。</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4.因客观原因造成合作关系、负责人等发生重大变化，导致项目无法进行的。</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5.由于其他不可抗拒因素，致使项目不能正常进行的。</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cs="Times New Roman"/>
          <w:b w:val="0"/>
          <w:bCs w:val="0"/>
          <w:sz w:val="32"/>
          <w:szCs w:val="32"/>
          <w:u w:val="none"/>
          <w:lang w:eastAsia="zh-CN"/>
        </w:rPr>
        <w:t>地区科技局作出终止决定前，应书面告知实事、依据及陈诉申辩权；责任主体不服的，可自收到决定之日起</w:t>
      </w:r>
      <w:r>
        <w:rPr>
          <w:rFonts w:hint="eastAsia" w:cs="Times New Roman"/>
          <w:b w:val="0"/>
          <w:bCs w:val="0"/>
          <w:sz w:val="32"/>
          <w:szCs w:val="32"/>
          <w:u w:val="none"/>
          <w:lang w:val="en-US" w:eastAsia="zh-CN"/>
        </w:rPr>
        <w:t>15个工作日内向地区科技局申请复查。</w:t>
      </w:r>
      <w:r>
        <w:rPr>
          <w:rFonts w:hint="eastAsia" w:ascii="Times New Roman" w:hAnsi="Times New Roman" w:eastAsia="方正仿宋_GBK" w:cs="Times New Roman"/>
          <w:b w:val="0"/>
          <w:bCs w:val="0"/>
          <w:sz w:val="32"/>
          <w:szCs w:val="32"/>
        </w:rPr>
        <w:t>被终止项目的承担单位应当对项目已开展的工作、资金使用、购置的设备仪器、取得的阶段性成果和知识产权等情况做出书面报告，报专业机构提出处理意见，经地区科技局批复后，将尚未使用的和使用不符合规定的财政资金退回。</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p>
    <w:p>
      <w:pPr>
        <w:keepNext w:val="0"/>
        <w:keepLines w:val="0"/>
        <w:pageBreakBefore w:val="0"/>
        <w:widowControl w:val="0"/>
        <w:kinsoku/>
        <w:wordWrap/>
        <w:overflowPunct w:val="0"/>
        <w:topLinePunct/>
        <w:autoSpaceDE/>
        <w:autoSpaceDN/>
        <w:bidi w:val="0"/>
        <w:adjustRightInd w:val="0"/>
        <w:snapToGrid w:val="0"/>
        <w:ind w:left="0" w:leftChars="0" w:right="0" w:rightChars="0" w:firstLine="0" w:firstLineChars="0"/>
        <w:jc w:val="center"/>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第七章 验收与成果管理</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第四十</w:t>
      </w:r>
      <w:r>
        <w:rPr>
          <w:rFonts w:hint="eastAsia" w:ascii="方正楷体_GBK" w:hAnsi="方正楷体_GBK" w:eastAsia="方正楷体_GBK" w:cs="方正楷体_GBK"/>
          <w:b/>
          <w:bCs/>
          <w:sz w:val="32"/>
          <w:szCs w:val="32"/>
          <w:lang w:eastAsia="zh-CN"/>
        </w:rPr>
        <w:t>二</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承担单位在合同书约定的完成期限后3个月内须提交验收材料，6个月内须完成验收工作。项目实行科技报告制度，所有申请验收的项目必须提交科技报告。项目通过科技报告审核后方可提交验收材料。</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第四十</w:t>
      </w:r>
      <w:r>
        <w:rPr>
          <w:rFonts w:hint="eastAsia" w:ascii="方正楷体_GBK" w:hAnsi="方正楷体_GBK" w:eastAsia="方正楷体_GBK" w:cs="方正楷体_GBK"/>
          <w:b/>
          <w:bCs/>
          <w:sz w:val="32"/>
          <w:szCs w:val="32"/>
          <w:lang w:eastAsia="zh-CN"/>
        </w:rPr>
        <w:t>三</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验收工作由地区科技局组织，委托专业机构或推荐单位具体开展。验收实行专家负责制，专家组由技术、管理和财务专家组成。技术验收和财务验收合并一次性进行。财政支持资金超过80万元（含）的项目，须由具有资质的第三方审计机构出具专项审计报告；财政支持资金50万元（含）以上但不超过80万元的项目，原则上应提供具有资质的第三方审计报告，特殊情况经地区科技局同意后可提供单位内部审计报告并附相关财务凭证。验收结论应以第三方审计报告或单位财务报告为依据。</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验收以合同书、经费预算书、绩效目标表、项目验收报告、绩效自评表、财务报告（或第三方审计报告）为依据，对项目合同书考核指标和绩效目标完成情况，以及项目资金管理使用等情况进行一次性综合绩效评价。</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第四十</w:t>
      </w:r>
      <w:r>
        <w:rPr>
          <w:rFonts w:hint="eastAsia" w:ascii="方正楷体_GBK" w:hAnsi="方正楷体_GBK" w:eastAsia="方正楷体_GBK" w:cs="方正楷体_GBK"/>
          <w:b/>
          <w:bCs/>
          <w:sz w:val="32"/>
          <w:szCs w:val="32"/>
          <w:lang w:eastAsia="zh-CN"/>
        </w:rPr>
        <w:t>四</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验收方式一般采用会议验收。财政资金支持20万元（含）以上的项目应采用会议验收方式。会议验收按照专家审阅验收材料、听取汇报、质疑答辩、集体讨论形成验收结论的程序进行。企业牵头申报的项目，除会议验收外应组织实地勘验，由验收组织单位在会议验收前委派2名（含）以上技术专家和财务专家到现场勘验，核实产业化情况及资金使用情况。特殊情况也可采取网络评审验收方式。</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第四十</w:t>
      </w:r>
      <w:r>
        <w:rPr>
          <w:rFonts w:hint="eastAsia" w:ascii="方正楷体_GBK" w:hAnsi="方正楷体_GBK" w:eastAsia="方正楷体_GBK" w:cs="方正楷体_GBK"/>
          <w:b/>
          <w:bCs/>
          <w:sz w:val="32"/>
          <w:szCs w:val="32"/>
          <w:lang w:eastAsia="zh-CN"/>
        </w:rPr>
        <w:t>五</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验收专家组一般由5名（含）以上技术和管理专家、1名（含）以上财务专家组成。涉及产业化的项目，一般应有企业专家参与验收。组长原则上由技术专家担任。验收专家实行回避制度。参加项目首次验收的专家不再担任该项目复核的专家组成员。</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第四十</w:t>
      </w:r>
      <w:r>
        <w:rPr>
          <w:rFonts w:hint="eastAsia" w:ascii="方正楷体_GBK" w:hAnsi="方正楷体_GBK" w:eastAsia="方正楷体_GBK" w:cs="方正楷体_GBK"/>
          <w:b/>
          <w:bCs/>
          <w:sz w:val="32"/>
          <w:szCs w:val="32"/>
          <w:lang w:eastAsia="zh-CN"/>
        </w:rPr>
        <w:t>六</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验收结论分为</w:t>
      </w:r>
      <w:r>
        <w:rPr>
          <w:rFonts w:hint="eastAsia" w:cs="Times New Roman"/>
          <w:b w:val="0"/>
          <w:bCs w:val="0"/>
          <w:sz w:val="32"/>
          <w:szCs w:val="32"/>
          <w:lang w:eastAsia="zh-CN"/>
        </w:rPr>
        <w:t>“</w:t>
      </w:r>
      <w:r>
        <w:rPr>
          <w:rFonts w:hint="eastAsia" w:ascii="Times New Roman" w:hAnsi="Times New Roman" w:eastAsia="方正仿宋_GBK" w:cs="Times New Roman"/>
          <w:b w:val="0"/>
          <w:bCs w:val="0"/>
          <w:sz w:val="32"/>
          <w:szCs w:val="32"/>
        </w:rPr>
        <w:t>通过验收</w:t>
      </w:r>
      <w:r>
        <w:rPr>
          <w:rFonts w:hint="eastAsia" w:cs="Times New Roman"/>
          <w:b w:val="0"/>
          <w:bCs w:val="0"/>
          <w:sz w:val="32"/>
          <w:szCs w:val="32"/>
          <w:lang w:eastAsia="zh-CN"/>
        </w:rPr>
        <w:t>”“</w:t>
      </w:r>
      <w:r>
        <w:rPr>
          <w:rFonts w:hint="eastAsia" w:ascii="Times New Roman" w:hAnsi="Times New Roman" w:eastAsia="方正仿宋_GBK" w:cs="Times New Roman"/>
          <w:b w:val="0"/>
          <w:bCs w:val="0"/>
          <w:sz w:val="32"/>
          <w:szCs w:val="32"/>
        </w:rPr>
        <w:t>结题</w:t>
      </w:r>
      <w:r>
        <w:rPr>
          <w:rFonts w:hint="eastAsia" w:cs="Times New Roman"/>
          <w:b w:val="0"/>
          <w:bCs w:val="0"/>
          <w:sz w:val="32"/>
          <w:szCs w:val="32"/>
          <w:lang w:eastAsia="zh-CN"/>
        </w:rPr>
        <w:t>”“</w:t>
      </w:r>
      <w:r>
        <w:rPr>
          <w:rFonts w:hint="eastAsia" w:ascii="Times New Roman" w:hAnsi="Times New Roman" w:eastAsia="方正仿宋_GBK" w:cs="Times New Roman"/>
          <w:b w:val="0"/>
          <w:bCs w:val="0"/>
          <w:sz w:val="32"/>
          <w:szCs w:val="32"/>
        </w:rPr>
        <w:t>不通过验收</w:t>
      </w:r>
      <w:r>
        <w:rPr>
          <w:rFonts w:hint="eastAsia" w:cs="Times New Roman"/>
          <w:b w:val="0"/>
          <w:bCs w:val="0"/>
          <w:sz w:val="32"/>
          <w:szCs w:val="32"/>
          <w:lang w:eastAsia="zh-CN"/>
        </w:rPr>
        <w:t>”</w:t>
      </w:r>
      <w:r>
        <w:rPr>
          <w:rFonts w:hint="eastAsia" w:ascii="Times New Roman" w:hAnsi="Times New Roman" w:eastAsia="方正仿宋_GBK" w:cs="Times New Roman"/>
          <w:b w:val="0"/>
          <w:bCs w:val="0"/>
          <w:sz w:val="32"/>
          <w:szCs w:val="32"/>
        </w:rPr>
        <w:t>三种。</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一）通过验收。按照合同书规定要求完成主要任务和关键考核指标（完成率80%以上），财政资金使用合规，自筹资金支出达到合同书约定的80%以上。通过验收的项目，财务验收一次性通过的，财政结余资金按规定留归项目（课题）承担单位使用，由项目（课题）承担单位统筹用于科研活动支出，优先考虑原项目（课题）团队科研需求。项目（课题）承担单位应加强结余资金管理，健全盘活机制，加快使用进度。财政结余资金占财政预算比例超过30%的项目（课题），承担单位应当书面说明结余资金产生原因及后续使用计划，项目主管科室将该说明存档备查，并对承担单位用好结余资金进行跟踪指导。需整改后通过财务验收的项目，项目（课题）承担单位应将财政结余资金退回地区科技局。</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（二）结题。不符合验收通过条件，</w:t>
      </w:r>
      <w:r>
        <w:rPr>
          <w:rFonts w:hint="eastAsia" w:ascii="Times New Roman" w:hAnsi="Times New Roman" w:eastAsia="方正仿宋_GBK" w:cs="Times New Roman"/>
          <w:b w:val="0"/>
          <w:bCs w:val="0"/>
          <w:color w:val="auto"/>
          <w:sz w:val="32"/>
          <w:szCs w:val="32"/>
        </w:rPr>
        <w:t>且不属于不通过验收情况的，认定为结题。如因不可抗力或科研探索失败而未达到验收条件，但开展了实质性研发活动并取得了一定研究进展和阶段性成果，且资金使用合规的，经尽职免责机制认定为结题。结题的项目，项目（课题）承担单位应将财政结余资金退回地</w:t>
      </w:r>
      <w:r>
        <w:rPr>
          <w:rFonts w:hint="eastAsia" w:ascii="Times New Roman" w:hAnsi="Times New Roman" w:eastAsia="方正仿宋_GBK" w:cs="Times New Roman"/>
          <w:b w:val="0"/>
          <w:bCs w:val="0"/>
          <w:sz w:val="32"/>
          <w:szCs w:val="32"/>
        </w:rPr>
        <w:t>区科技局。事前立项事后补助项目不予财政资金补助。</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三）不通过验收。存在下列情况之一的，认定为不通过验收：因非不可抗拒因素未完成合同书约定的主要任务和关键考核指标的，总体上完成合同书任务及指标不到80%的；资金管理使用混乱，未按资金来源对财政资金和自筹资金分别进行单独核算；存在虚构财务会计资料、虚假票据、大额现金交易、擅自挪作他用、随意调账变动支出、随意修改记账凭证等重大问题的；违反规定转拨、转移财政资金，虚假承诺自筹资金，且情节严重的；承担单位提供的验收材料不真实或承担单位无法提供验收指标完成情况有效证明材料的；承担单位或项目科研人员存在严重失信行为并造成重大影响的；未按相关要求报批重大调整事项的；未按期完成整改的；专家组认定不通过验收的其他情况。下设课题的项目，有一个课题验收结论为</w:t>
      </w:r>
      <w:r>
        <w:rPr>
          <w:rFonts w:hint="eastAsia" w:cs="Times New Roman"/>
          <w:b w:val="0"/>
          <w:bCs w:val="0"/>
          <w:sz w:val="32"/>
          <w:szCs w:val="32"/>
          <w:lang w:eastAsia="zh-CN"/>
        </w:rPr>
        <w:t>“</w:t>
      </w:r>
      <w:r>
        <w:rPr>
          <w:rFonts w:hint="eastAsia" w:ascii="Times New Roman" w:hAnsi="Times New Roman" w:eastAsia="方正仿宋_GBK" w:cs="Times New Roman"/>
          <w:b w:val="0"/>
          <w:bCs w:val="0"/>
          <w:sz w:val="32"/>
          <w:szCs w:val="32"/>
        </w:rPr>
        <w:t>不通过验收</w:t>
      </w:r>
      <w:r>
        <w:rPr>
          <w:rFonts w:hint="eastAsia" w:cs="Times New Roman"/>
          <w:b w:val="0"/>
          <w:bCs w:val="0"/>
          <w:sz w:val="32"/>
          <w:szCs w:val="32"/>
          <w:lang w:eastAsia="zh-CN"/>
        </w:rPr>
        <w:t>”</w:t>
      </w:r>
      <w:r>
        <w:rPr>
          <w:rFonts w:hint="eastAsia" w:ascii="Times New Roman" w:hAnsi="Times New Roman" w:eastAsia="方正仿宋_GBK" w:cs="Times New Roman"/>
          <w:b w:val="0"/>
          <w:bCs w:val="0"/>
          <w:sz w:val="32"/>
          <w:szCs w:val="32"/>
        </w:rPr>
        <w:t>，项目整体结论为</w:t>
      </w:r>
      <w:r>
        <w:rPr>
          <w:rFonts w:hint="eastAsia" w:cs="Times New Roman"/>
          <w:b w:val="0"/>
          <w:bCs w:val="0"/>
          <w:sz w:val="32"/>
          <w:szCs w:val="32"/>
          <w:lang w:eastAsia="zh-CN"/>
        </w:rPr>
        <w:t>“</w:t>
      </w:r>
      <w:r>
        <w:rPr>
          <w:rFonts w:hint="eastAsia" w:ascii="Times New Roman" w:hAnsi="Times New Roman" w:eastAsia="方正仿宋_GBK" w:cs="Times New Roman"/>
          <w:b w:val="0"/>
          <w:bCs w:val="0"/>
          <w:sz w:val="32"/>
          <w:szCs w:val="32"/>
        </w:rPr>
        <w:t>不通过验收</w:t>
      </w:r>
      <w:r>
        <w:rPr>
          <w:rFonts w:hint="eastAsia" w:cs="Times New Roman"/>
          <w:b w:val="0"/>
          <w:bCs w:val="0"/>
          <w:sz w:val="32"/>
          <w:szCs w:val="32"/>
          <w:lang w:eastAsia="zh-CN"/>
        </w:rPr>
        <w:t>”</w:t>
      </w:r>
      <w:r>
        <w:rPr>
          <w:rFonts w:hint="eastAsia" w:ascii="Times New Roman" w:hAnsi="Times New Roman" w:eastAsia="方正仿宋_GBK" w:cs="Times New Roman"/>
          <w:b w:val="0"/>
          <w:bCs w:val="0"/>
          <w:sz w:val="32"/>
          <w:szCs w:val="32"/>
        </w:rPr>
        <w:t>。不通过验收的项目，对项目负责人按国家、自治区、地区科研诚信管理规定进行处理；对项目承担单位暂停1年该项目所属计划申报资格，</w:t>
      </w:r>
      <w:r>
        <w:rPr>
          <w:rFonts w:hint="eastAsia" w:cs="Times New Roman"/>
          <w:b w:val="0"/>
          <w:bCs w:val="0"/>
          <w:sz w:val="32"/>
          <w:szCs w:val="32"/>
          <w:u w:val="none"/>
          <w:lang w:eastAsia="zh-CN"/>
        </w:rPr>
        <w:t>由</w:t>
      </w:r>
      <w:r>
        <w:rPr>
          <w:rFonts w:hint="eastAsia" w:ascii="Times New Roman" w:hAnsi="Times New Roman" w:eastAsia="方正仿宋_GBK" w:cs="Times New Roman"/>
          <w:b w:val="0"/>
          <w:bCs w:val="0"/>
          <w:sz w:val="32"/>
          <w:szCs w:val="32"/>
          <w:u w:val="none"/>
        </w:rPr>
        <w:t>高校、科研院所等二级单位实施</w:t>
      </w:r>
      <w:r>
        <w:rPr>
          <w:rFonts w:hint="eastAsia" w:cs="Times New Roman"/>
          <w:b w:val="0"/>
          <w:bCs w:val="0"/>
          <w:sz w:val="32"/>
          <w:szCs w:val="32"/>
          <w:u w:val="none"/>
          <w:lang w:eastAsia="zh-CN"/>
        </w:rPr>
        <w:t>的项目，暂停其二级单位</w:t>
      </w:r>
      <w:r>
        <w:rPr>
          <w:rFonts w:hint="eastAsia" w:cs="Times New Roman"/>
          <w:b w:val="0"/>
          <w:bCs w:val="0"/>
          <w:sz w:val="32"/>
          <w:szCs w:val="32"/>
          <w:u w:val="none"/>
          <w:lang w:val="en-US" w:eastAsia="zh-CN"/>
        </w:rPr>
        <w:t>1年</w:t>
      </w:r>
      <w:r>
        <w:rPr>
          <w:rFonts w:hint="eastAsia" w:ascii="Times New Roman" w:hAnsi="Times New Roman" w:eastAsia="方正仿宋_GBK" w:cs="Times New Roman"/>
          <w:b w:val="0"/>
          <w:bCs w:val="0"/>
          <w:sz w:val="32"/>
          <w:szCs w:val="32"/>
          <w:u w:val="none"/>
        </w:rPr>
        <w:t>该项目所属计划申报资格。</w:t>
      </w:r>
      <w:r>
        <w:rPr>
          <w:rFonts w:hint="eastAsia" w:ascii="Times New Roman" w:hAnsi="Times New Roman" w:eastAsia="方正仿宋_GBK" w:cs="Times New Roman"/>
          <w:b w:val="0"/>
          <w:bCs w:val="0"/>
          <w:sz w:val="32"/>
          <w:szCs w:val="32"/>
        </w:rPr>
        <w:t>事前立项事前补助资金项目，结余和使用不合规的财政资金由承担单位退回地区科技局；事前立项事后补助项目不予财政资金补助。</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方正楷体_GBK" w:hAnsi="方正楷体_GBK" w:eastAsia="方正楷体_GBK" w:cs="方正楷体_GBK"/>
          <w:b w:val="0"/>
          <w:bCs w:val="0"/>
          <w:sz w:val="32"/>
          <w:szCs w:val="32"/>
          <w:u w:val="none"/>
        </w:rPr>
      </w:pPr>
      <w:r>
        <w:rPr>
          <w:rFonts w:hint="eastAsia" w:cs="Times New Roman"/>
          <w:b w:val="0"/>
          <w:bCs w:val="0"/>
          <w:sz w:val="32"/>
          <w:szCs w:val="32"/>
          <w:u w:val="none"/>
          <w:lang w:eastAsia="zh-CN"/>
        </w:rPr>
        <w:t>地区科技局对不通过验收项目承担单位作出暂停</w:t>
      </w:r>
      <w:r>
        <w:rPr>
          <w:rFonts w:hint="eastAsia" w:cs="Times New Roman"/>
          <w:b w:val="0"/>
          <w:bCs w:val="0"/>
          <w:sz w:val="32"/>
          <w:szCs w:val="32"/>
          <w:u w:val="none"/>
          <w:lang w:val="en-US" w:eastAsia="zh-CN"/>
        </w:rPr>
        <w:t>1年该项目所属计划申报资格以及对项目负责人按科研诚信规定处理</w:t>
      </w:r>
      <w:r>
        <w:rPr>
          <w:rFonts w:hint="eastAsia" w:cs="Times New Roman"/>
          <w:b w:val="0"/>
          <w:bCs w:val="0"/>
          <w:sz w:val="32"/>
          <w:szCs w:val="32"/>
          <w:u w:val="none"/>
          <w:lang w:eastAsia="zh-CN"/>
        </w:rPr>
        <w:t>决定前，应书面告知实事、依据及陈诉申辩权；责任主体不服的，可自收到决定之日起</w:t>
      </w:r>
      <w:r>
        <w:rPr>
          <w:rFonts w:hint="eastAsia" w:cs="Times New Roman"/>
          <w:b w:val="0"/>
          <w:bCs w:val="0"/>
          <w:sz w:val="32"/>
          <w:szCs w:val="32"/>
          <w:u w:val="none"/>
          <w:lang w:val="en-US" w:eastAsia="zh-CN"/>
        </w:rPr>
        <w:t>15个工作日内向地区科技局申请复查。</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第四十</w:t>
      </w:r>
      <w:r>
        <w:rPr>
          <w:rFonts w:hint="eastAsia" w:ascii="方正楷体_GBK" w:hAnsi="方正楷体_GBK" w:eastAsia="方正楷体_GBK" w:cs="方正楷体_GBK"/>
          <w:b/>
          <w:bCs/>
          <w:sz w:val="32"/>
          <w:szCs w:val="32"/>
          <w:lang w:eastAsia="zh-CN"/>
        </w:rPr>
        <w:t>七</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在验收时，因提供文件资料不详、难以判断等导致验收意见争议较大的，承担单位不能清晰答复验收专家询问重要问题的，验收专家不能达成一致意见的，研究过程及结果等存在纠纷尚未解决的项目，验收组织单位根据专家意见提出限期整改要求。整改期一般不超过3个月。整改完毕后，项目承担单位可再次提交验收申请。整改通知发出之日起3个月内未重新提出申请的，按照不通过验收处理。对需整改的项目，验收完成时限顺延4个月。</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第四十</w:t>
      </w:r>
      <w:r>
        <w:rPr>
          <w:rFonts w:hint="eastAsia" w:ascii="方正楷体_GBK" w:hAnsi="方正楷体_GBK" w:eastAsia="方正楷体_GBK" w:cs="方正楷体_GBK"/>
          <w:b/>
          <w:bCs/>
          <w:sz w:val="32"/>
          <w:szCs w:val="32"/>
          <w:lang w:eastAsia="zh-CN"/>
        </w:rPr>
        <w:t>八</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验收结论形成后，地区科技局对验收结果进行公示，公示时间不少于5个工作日。公示内容包括验收项目名称、计划类型、承担单位、验收方式、项目负责人、验收结论等。任何单位和个人对验收意见有异议的，应当在公示期内书面向地区科技局提出。地区科技局收到异议后，应对异议内容进行审核，必要时可组织专家进行再次复核，提出处理意见。</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第四十</w:t>
      </w:r>
      <w:r>
        <w:rPr>
          <w:rFonts w:hint="eastAsia" w:ascii="方正楷体_GBK" w:hAnsi="方正楷体_GBK" w:eastAsia="方正楷体_GBK" w:cs="方正楷体_GBK"/>
          <w:b/>
          <w:bCs/>
          <w:sz w:val="32"/>
          <w:szCs w:val="32"/>
          <w:lang w:eastAsia="zh-CN"/>
        </w:rPr>
        <w:t>九</w:t>
      </w:r>
      <w:r>
        <w:rPr>
          <w:rFonts w:hint="eastAsia" w:ascii="方正楷体_GBK" w:hAnsi="方正楷体_GBK" w:eastAsia="方正楷体_GBK" w:cs="方正楷体_GBK"/>
          <w:b/>
          <w:bCs/>
          <w:sz w:val="32"/>
          <w:szCs w:val="32"/>
        </w:rPr>
        <w:t xml:space="preserve">条 </w:t>
      </w:r>
      <w:r>
        <w:rPr>
          <w:rFonts w:hint="eastAsia" w:ascii="Times New Roman" w:hAnsi="Times New Roman" w:eastAsia="方正仿宋_GBK" w:cs="Times New Roman"/>
          <w:b w:val="0"/>
          <w:bCs w:val="0"/>
          <w:sz w:val="32"/>
          <w:szCs w:val="32"/>
        </w:rPr>
        <w:t>建立完善项目尽职免责机制。对项目（课题）承担单位、项目（课题）负责人已勤勉尽责，因不确定性、高风险性、客观条件限制等因素导致科研失败或未达到预期目标，经评议认可，免于相关责任追究和负面评价。尽职免责的项目按结题处理，实施主体不予追究科研失败责任，不影响相关评价与考核，不纳入科研失信记录，不影响再次申请项目。</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w:t>
      </w:r>
      <w:r>
        <w:rPr>
          <w:rFonts w:hint="eastAsia" w:ascii="方正楷体_GBK" w:hAnsi="方正楷体_GBK" w:eastAsia="方正楷体_GBK" w:cs="方正楷体_GBK"/>
          <w:b/>
          <w:bCs/>
          <w:sz w:val="32"/>
          <w:szCs w:val="32"/>
          <w:lang w:eastAsia="zh-CN"/>
        </w:rPr>
        <w:t>五十</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验收公示完成且无异议（或异议不成立）后，验收通过的项目承担单位和负责人应按照科技成果登记有关规定，及时办理科技成果登记。科技成果登记作为发放《验收合格证书》的前提条件。地区科技局在《验收合格证书》签注审批意见并盖章，最终完成验收手续。</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第五十</w:t>
      </w:r>
      <w:r>
        <w:rPr>
          <w:rFonts w:hint="eastAsia" w:ascii="方正楷体_GBK" w:hAnsi="方正楷体_GBK" w:eastAsia="方正楷体_GBK" w:cs="方正楷体_GBK"/>
          <w:b/>
          <w:bCs/>
          <w:sz w:val="32"/>
          <w:szCs w:val="32"/>
          <w:lang w:eastAsia="zh-CN"/>
        </w:rPr>
        <w:t>一</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项目所产生的知识产权归属和利益分配，按照《中华人民共和国科学技术进步法》《中华人民共和国促进科技成果转化法》和科技部《关于加强国家科技计划知识产权管理工作规定》等执行。依法取得知识产权的单位应当积极应用和有序扩散项目成果，促进技术交易和成果转化，并落实支持成果转化的科研人员激励政策。</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第五十</w:t>
      </w:r>
      <w:r>
        <w:rPr>
          <w:rFonts w:hint="eastAsia" w:ascii="方正楷体_GBK" w:hAnsi="方正楷体_GBK" w:eastAsia="方正楷体_GBK" w:cs="方正楷体_GBK"/>
          <w:b/>
          <w:bCs/>
          <w:sz w:val="32"/>
          <w:szCs w:val="32"/>
          <w:lang w:eastAsia="zh-CN"/>
        </w:rPr>
        <w:t>二</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项目形成的研究成果，包括论文、专著等，应标注</w:t>
      </w:r>
      <w:r>
        <w:rPr>
          <w:rFonts w:hint="eastAsia" w:cs="Times New Roman"/>
          <w:b w:val="0"/>
          <w:bCs w:val="0"/>
          <w:sz w:val="32"/>
          <w:szCs w:val="32"/>
          <w:lang w:eastAsia="zh-CN"/>
        </w:rPr>
        <w:t>“</w:t>
      </w:r>
      <w:r>
        <w:rPr>
          <w:rFonts w:hint="eastAsia" w:ascii="Times New Roman" w:hAnsi="Times New Roman" w:eastAsia="方正仿宋_GBK" w:cs="Times New Roman"/>
          <w:b w:val="0"/>
          <w:bCs w:val="0"/>
          <w:sz w:val="32"/>
          <w:szCs w:val="32"/>
        </w:rPr>
        <w:t>喀什地区科技计划项目资助</w:t>
      </w:r>
      <w:r>
        <w:rPr>
          <w:rFonts w:hint="eastAsia" w:cs="Times New Roman"/>
          <w:b w:val="0"/>
          <w:bCs w:val="0"/>
          <w:sz w:val="32"/>
          <w:szCs w:val="32"/>
          <w:lang w:eastAsia="zh-CN"/>
        </w:rPr>
        <w:t>”</w:t>
      </w:r>
      <w:r>
        <w:rPr>
          <w:rFonts w:hint="eastAsia" w:ascii="Times New Roman" w:hAnsi="Times New Roman" w:eastAsia="方正仿宋_GBK" w:cs="Times New Roman"/>
          <w:b w:val="0"/>
          <w:bCs w:val="0"/>
          <w:sz w:val="32"/>
          <w:szCs w:val="32"/>
        </w:rPr>
        <w:t>字样及项目立项编号，英文标注：</w:t>
      </w:r>
      <w:r>
        <w:rPr>
          <w:rFonts w:hint="eastAsia" w:cs="Times New Roman"/>
          <w:b w:val="0"/>
          <w:bCs w:val="0"/>
          <w:sz w:val="32"/>
          <w:szCs w:val="32"/>
          <w:lang w:eastAsia="zh-CN"/>
        </w:rPr>
        <w:t>“</w:t>
      </w:r>
      <w:r>
        <w:rPr>
          <w:rFonts w:hint="eastAsia" w:ascii="Times New Roman" w:hAnsi="Times New Roman" w:eastAsia="方正仿宋_GBK" w:cs="Times New Roman"/>
          <w:b w:val="0"/>
          <w:bCs w:val="0"/>
          <w:sz w:val="32"/>
          <w:szCs w:val="32"/>
        </w:rPr>
        <w:t>Supported By Science and Technology Program of Kashi Prefecture</w:t>
      </w:r>
      <w:r>
        <w:rPr>
          <w:rFonts w:hint="eastAsia" w:cs="Times New Roman"/>
          <w:b w:val="0"/>
          <w:bCs w:val="0"/>
          <w:sz w:val="32"/>
          <w:szCs w:val="32"/>
          <w:lang w:eastAsia="zh-CN"/>
        </w:rPr>
        <w:t>”</w:t>
      </w:r>
      <w:r>
        <w:rPr>
          <w:rFonts w:hint="eastAsia" w:ascii="Times New Roman" w:hAnsi="Times New Roman" w:eastAsia="方正仿宋_GBK" w:cs="Times New Roman"/>
          <w:b w:val="0"/>
          <w:bCs w:val="0"/>
          <w:sz w:val="32"/>
          <w:szCs w:val="32"/>
        </w:rPr>
        <w:t>。未按规定标注的成果，不得作为验收或评估的依据。专利申请应按规定申明项目信息。</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第五十</w:t>
      </w:r>
      <w:r>
        <w:rPr>
          <w:rFonts w:hint="eastAsia" w:ascii="方正楷体_GBK" w:hAnsi="方正楷体_GBK" w:eastAsia="方正楷体_GBK" w:cs="方正楷体_GBK"/>
          <w:b/>
          <w:bCs/>
          <w:sz w:val="32"/>
          <w:szCs w:val="32"/>
          <w:lang w:eastAsia="zh-CN"/>
        </w:rPr>
        <w:t>三</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加强项目重大科技成果的管理与发布。对项目实施取得的重大科技成果，承担单位应及时报告地区科技局。需对外宣传发布的，应报经地区科技局同意。加强重大项目科技成果转化跟踪评价，项目验收2至5年后对项目成果转化情况进行评价，评价结果作为对项目（课题）承担单位、项目（课题）负责人后续支持的参考依据。</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第五十</w:t>
      </w:r>
      <w:r>
        <w:rPr>
          <w:rFonts w:hint="eastAsia" w:ascii="方正楷体_GBK" w:hAnsi="方正楷体_GBK" w:eastAsia="方正楷体_GBK" w:cs="方正楷体_GBK"/>
          <w:b/>
          <w:bCs/>
          <w:sz w:val="32"/>
          <w:szCs w:val="32"/>
          <w:lang w:eastAsia="zh-CN"/>
        </w:rPr>
        <w:t>四</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专业机构应对验收材料进行整理并归档。</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p>
    <w:p>
      <w:pPr>
        <w:keepNext w:val="0"/>
        <w:keepLines w:val="0"/>
        <w:pageBreakBefore w:val="0"/>
        <w:widowControl w:val="0"/>
        <w:kinsoku/>
        <w:wordWrap/>
        <w:overflowPunct w:val="0"/>
        <w:topLinePunct/>
        <w:autoSpaceDE/>
        <w:autoSpaceDN/>
        <w:bidi w:val="0"/>
        <w:adjustRightInd w:val="0"/>
        <w:snapToGrid w:val="0"/>
        <w:ind w:left="0" w:leftChars="0" w:right="0" w:rightChars="0" w:firstLine="0" w:firstLineChars="0"/>
        <w:jc w:val="center"/>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第八章 监督与信用管理</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第五十</w:t>
      </w:r>
      <w:r>
        <w:rPr>
          <w:rFonts w:hint="eastAsia" w:ascii="方正楷体_GBK" w:hAnsi="方正楷体_GBK" w:eastAsia="方正楷体_GBK" w:cs="方正楷体_GBK"/>
          <w:b/>
          <w:bCs/>
          <w:sz w:val="32"/>
          <w:szCs w:val="32"/>
          <w:lang w:eastAsia="zh-CN"/>
        </w:rPr>
        <w:t>五</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建立和完善覆盖项目决策、管理、实施主体的逐级监督问责机制，坚持决策、执行、监督相互分离、相互制约的原则，对地区科技局各部门、专业机构、推荐单位、项目（课题）承担单位、项目（课题）负责人和专家进行监督和问责。</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第五十</w:t>
      </w:r>
      <w:r>
        <w:rPr>
          <w:rFonts w:hint="eastAsia" w:ascii="方正楷体_GBK" w:hAnsi="方正楷体_GBK" w:eastAsia="方正楷体_GBK" w:cs="方正楷体_GBK"/>
          <w:b/>
          <w:bCs/>
          <w:sz w:val="32"/>
          <w:szCs w:val="32"/>
          <w:lang w:eastAsia="zh-CN"/>
        </w:rPr>
        <w:t>六</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设立独立的监督评估机制。地区科技局指定发展规划与资源管理科负责项目全过程监督工作，重点对以下内容进行监督：</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（一）对项目形式审查、专家选用、评审过程、组织实施、结题验收等组织管理工作的规范性、合理性进行监督。</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（二）对专业机构履职尽责和工作流程、项目管理的规范性进行监督。</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（三）对项目承担单位主体责任落实、项目执行及资金使用情况进行监督。</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（四）对评审专家的履职尽责和科研诚信情况进行监督。</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（五）对受理的投诉举报开展核查处理。</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第五十</w:t>
      </w:r>
      <w:r>
        <w:rPr>
          <w:rFonts w:hint="eastAsia" w:ascii="方正楷体_GBK" w:hAnsi="方正楷体_GBK" w:eastAsia="方正楷体_GBK" w:cs="方正楷体_GBK"/>
          <w:b/>
          <w:bCs/>
          <w:sz w:val="32"/>
          <w:szCs w:val="32"/>
          <w:lang w:eastAsia="zh-CN"/>
        </w:rPr>
        <w:t>七</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项目监督方式包括日常监督、随机抽查、专项审计、绩效评价、投诉举报核查等。</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（一）日常监督：对项目的组织实施、资金落实使用等情况进行常规性、持续性监督。</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（二）随机抽查：按照一定比例随机抽取项目进行监督活动，</w:t>
      </w:r>
      <w:bookmarkStart w:id="0" w:name="_GoBack"/>
      <w:bookmarkEnd w:id="0"/>
      <w:r>
        <w:rPr>
          <w:rFonts w:hint="eastAsia" w:ascii="Times New Roman" w:hAnsi="Times New Roman" w:eastAsia="方正仿宋_GBK" w:cs="Times New Roman"/>
          <w:b w:val="0"/>
          <w:bCs w:val="0"/>
          <w:sz w:val="32"/>
          <w:szCs w:val="32"/>
        </w:rPr>
        <w:t>抽查情况及查处结果及时公开。原则上项目执行期内只监督检查1次，对问题较多项目可增加检查频次。</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（三）专项审计：对项目财政资金使用的合规性进行审计，可委托专业审计机构开展。</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（四）绩效评价：对项目的实施进展、组织管理、资金使用、成果产出、效益和影响等情况进行评估评价。</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（五）投诉举报核查：对项目管理过程中接到的投诉举报信息进行受理、核查和处理。</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第五十</w:t>
      </w:r>
      <w:r>
        <w:rPr>
          <w:rFonts w:hint="eastAsia" w:ascii="方正楷体_GBK" w:hAnsi="方正楷体_GBK" w:eastAsia="方正楷体_GBK" w:cs="方正楷体_GBK"/>
          <w:b/>
          <w:bCs/>
          <w:sz w:val="32"/>
          <w:szCs w:val="32"/>
          <w:lang w:eastAsia="zh-CN"/>
        </w:rPr>
        <w:t>八</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建立项目管理全过程信用管理制度。对专业机构、评审专家、推荐单位、项目承担单位、项目负责人等相关责任主体，在项目申报、评审、实施、验收等全过程中的科研诚信和履职尽责情况进行信用记录和评价。</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第五十</w:t>
      </w:r>
      <w:r>
        <w:rPr>
          <w:rFonts w:hint="eastAsia" w:ascii="方正楷体_GBK" w:hAnsi="方正楷体_GBK" w:eastAsia="方正楷体_GBK" w:cs="方正楷体_GBK"/>
          <w:b/>
          <w:bCs/>
          <w:sz w:val="32"/>
          <w:szCs w:val="32"/>
          <w:lang w:eastAsia="zh-CN"/>
        </w:rPr>
        <w:t>九</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针对监督检查中发现存在问题的专家、专业机构、项目（课题）承担单位、项目（课题）负责人等，分别采取约谈、责令限期改正、通报批评、阶段性或永久性取消相应资格、终止项目、追回已拨资金、阶段性或永久性取消项目申报资格等处理措施，并记入单位或个人信用评价记录。具体按照自治区及地区相关信用管理办法执行。存在违纪违法行为的，应移交纪检监察机关和司法机关处理。</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w:t>
      </w:r>
      <w:r>
        <w:rPr>
          <w:rFonts w:hint="eastAsia" w:ascii="方正楷体_GBK" w:hAnsi="方正楷体_GBK" w:eastAsia="方正楷体_GBK" w:cs="方正楷体_GBK"/>
          <w:b/>
          <w:bCs/>
          <w:sz w:val="32"/>
          <w:szCs w:val="32"/>
          <w:lang w:eastAsia="zh-CN"/>
        </w:rPr>
        <w:t>六十</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严格执行问责机制，按照相关制度和规定对责任单位或责任人进行处理。被撤销、终止或不通过验收的项目，相关责任主体信息将推送至社会信用信息平台。</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第六十</w:t>
      </w:r>
      <w:r>
        <w:rPr>
          <w:rFonts w:hint="eastAsia" w:ascii="方正楷体_GBK" w:hAnsi="方正楷体_GBK" w:eastAsia="方正楷体_GBK" w:cs="方正楷体_GBK"/>
          <w:b/>
          <w:bCs/>
          <w:sz w:val="32"/>
          <w:szCs w:val="32"/>
          <w:lang w:eastAsia="zh-CN"/>
        </w:rPr>
        <w:t>一</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对于按规定应退回的项目（课题）财政资金，项目（课题）承担单位应在接到有关通知后30日内缴入地区科技局账户，由地区科技局每季度末汇总后统一上交地区财政局或原渠道退回。承担单位或者负责人拒不退回财政资金的，按照国家和自治区相关规定处理，情节特别严重的从重处理，涉嫌违反党纪政纪、违法犯罪的，移交有关部门处理。</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p>
    <w:p>
      <w:pPr>
        <w:keepNext w:val="0"/>
        <w:keepLines w:val="0"/>
        <w:pageBreakBefore w:val="0"/>
        <w:widowControl w:val="0"/>
        <w:kinsoku/>
        <w:wordWrap/>
        <w:overflowPunct w:val="0"/>
        <w:topLinePunct/>
        <w:autoSpaceDE/>
        <w:autoSpaceDN/>
        <w:bidi w:val="0"/>
        <w:adjustRightInd w:val="0"/>
        <w:snapToGrid w:val="0"/>
        <w:ind w:left="0" w:leftChars="0" w:right="0" w:rightChars="0" w:firstLine="0" w:firstLineChars="0"/>
        <w:jc w:val="center"/>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第九章 经费保障</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第六十</w:t>
      </w:r>
      <w:r>
        <w:rPr>
          <w:rFonts w:hint="eastAsia" w:ascii="方正楷体_GBK" w:hAnsi="方正楷体_GBK" w:eastAsia="方正楷体_GBK" w:cs="方正楷体_GBK"/>
          <w:b/>
          <w:bCs/>
          <w:sz w:val="32"/>
          <w:szCs w:val="32"/>
          <w:lang w:eastAsia="zh-CN"/>
        </w:rPr>
        <w:t>二</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地区科技局在编制下一年度部门预算时，应按科技计划项目管理的实际需求，单独编列项目管理专项经费预算，用于开展项目评审论证、中期评估、现场考察、验收组织、监督检查以及专家咨询等活动所需费用。项目管理专项经费列入地区科技局部门预算，按程序向地区财政局统一申报。</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第六十</w:t>
      </w:r>
      <w:r>
        <w:rPr>
          <w:rFonts w:hint="eastAsia" w:ascii="方正楷体_GBK" w:hAnsi="方正楷体_GBK" w:eastAsia="方正楷体_GBK" w:cs="方正楷体_GBK"/>
          <w:b/>
          <w:bCs/>
          <w:sz w:val="32"/>
          <w:szCs w:val="32"/>
          <w:lang w:eastAsia="zh-CN"/>
        </w:rPr>
        <w:t>三</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项目管理专项经费的支出范围包括：</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（一）项目评审论证、中期评估、验收等环节发生的专家咨询费及会议保障费用。</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（二）项目现场考察、实地勘验、监督检查等发生的差旅费。</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（三）专业机构开展项目管理发生的必要经费。</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（四）委托第三方审计机构开展专项审计的费用。</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（五）项目管理相关的技术培训、档案管理及其他必要费用。</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第六十</w:t>
      </w:r>
      <w:r>
        <w:rPr>
          <w:rFonts w:hint="eastAsia" w:ascii="方正楷体_GBK" w:hAnsi="方正楷体_GBK" w:eastAsia="方正楷体_GBK" w:cs="方正楷体_GBK"/>
          <w:b/>
          <w:bCs/>
          <w:sz w:val="32"/>
          <w:szCs w:val="32"/>
          <w:lang w:eastAsia="zh-CN"/>
        </w:rPr>
        <w:t>四</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专家咨询费标准参照《中央财政科研项目专家咨询费管理办法》（财科教〔2017〕128号）和《新疆维吾尔自治区财政科研项目资金管理办法》（新财规〔2022〕8号）的有关规定执行。具体标准如下：</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（一）高级专业技术职称人员的专家咨询费标准为每人每天1500至2400元，其他专业人员的标准为每人每天900至1500元。院士、全国知名专家可按照高级专业技术职称人员标准上浮50%执行。</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（二）以会议形式组织的，半天按标准60%执行，不超过2天的按标准全额执行，第3天及以后按标准50%执行。</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（三）以通讯形式组织的，按次计算，每次按标准20%至50%执行。</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r>
        <w:rPr>
          <w:rFonts w:hint="eastAsia" w:ascii="Times New Roman" w:hAnsi="Times New Roman" w:eastAsia="方正仿宋_GBK" w:cs="Times New Roman"/>
          <w:b w:val="0"/>
          <w:bCs w:val="0"/>
          <w:sz w:val="32"/>
          <w:szCs w:val="32"/>
        </w:rPr>
        <w:t>地区科技局可在上述标准范围内，结合实际情况制定具体实施细则。</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第六十</w:t>
      </w:r>
      <w:r>
        <w:rPr>
          <w:rFonts w:hint="eastAsia" w:ascii="方正楷体_GBK" w:hAnsi="方正楷体_GBK" w:eastAsia="方正楷体_GBK" w:cs="方正楷体_GBK"/>
          <w:b/>
          <w:bCs/>
          <w:sz w:val="32"/>
          <w:szCs w:val="32"/>
          <w:lang w:eastAsia="zh-CN"/>
        </w:rPr>
        <w:t>五</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项目管理专项经费的使用应厉行节约、规范透明，按照预算管理要求，健全审核机制，确保支出真实合规。</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第六十</w:t>
      </w:r>
      <w:r>
        <w:rPr>
          <w:rFonts w:hint="eastAsia" w:ascii="方正楷体_GBK" w:hAnsi="方正楷体_GBK" w:eastAsia="方正楷体_GBK" w:cs="方正楷体_GBK"/>
          <w:b/>
          <w:bCs/>
          <w:sz w:val="32"/>
          <w:szCs w:val="32"/>
          <w:lang w:eastAsia="zh-CN"/>
        </w:rPr>
        <w:t>六</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项目管理专项经费实行绩效目标管理，定期开展绩效评价，评价结果作为下一年度预算安排的依据。</w:t>
      </w:r>
    </w:p>
    <w:p>
      <w:pPr>
        <w:keepNext w:val="0"/>
        <w:keepLines w:val="0"/>
        <w:pageBreakBefore w:val="0"/>
        <w:widowControl w:val="0"/>
        <w:kinsoku/>
        <w:wordWrap/>
        <w:overflowPunct w:val="0"/>
        <w:topLinePunct/>
        <w:autoSpaceDE/>
        <w:autoSpaceDN/>
        <w:bidi w:val="0"/>
        <w:adjustRightInd w:val="0"/>
        <w:snapToGrid w:val="0"/>
        <w:ind w:firstLine="640" w:firstLineChars="200"/>
        <w:jc w:val="both"/>
        <w:textAlignment w:val="auto"/>
        <w:rPr>
          <w:rFonts w:hint="eastAsia" w:ascii="Times New Roman" w:hAnsi="Times New Roman" w:eastAsia="方正仿宋_GBK" w:cs="Times New Roman"/>
          <w:b w:val="0"/>
          <w:bCs w:val="0"/>
          <w:sz w:val="32"/>
          <w:szCs w:val="32"/>
        </w:rPr>
      </w:pPr>
    </w:p>
    <w:p>
      <w:pPr>
        <w:keepNext w:val="0"/>
        <w:keepLines w:val="0"/>
        <w:pageBreakBefore w:val="0"/>
        <w:widowControl w:val="0"/>
        <w:kinsoku/>
        <w:wordWrap/>
        <w:overflowPunct w:val="0"/>
        <w:topLinePunct/>
        <w:autoSpaceDE/>
        <w:autoSpaceDN/>
        <w:bidi w:val="0"/>
        <w:adjustRightInd w:val="0"/>
        <w:snapToGrid w:val="0"/>
        <w:ind w:left="0" w:leftChars="0" w:right="0" w:rightChars="0" w:firstLine="0" w:firstLineChars="0"/>
        <w:jc w:val="center"/>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第十章 附则</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第六十</w:t>
      </w:r>
      <w:r>
        <w:rPr>
          <w:rFonts w:hint="eastAsia" w:ascii="方正楷体_GBK" w:hAnsi="方正楷体_GBK" w:eastAsia="方正楷体_GBK" w:cs="方正楷体_GBK"/>
          <w:b/>
          <w:bCs/>
          <w:sz w:val="32"/>
          <w:szCs w:val="32"/>
          <w:lang w:eastAsia="zh-CN"/>
        </w:rPr>
        <w:t>七</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涉及国家秘密的项目，按照国家及自治区保密相关规定进行管理，防止泄密事件发生。本办法中地区财政资金和援疆统筹资金的管理，均按本办法执行。援疆统筹资金的特定管理要求另有规定的，从其规定。</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第六十</w:t>
      </w:r>
      <w:r>
        <w:rPr>
          <w:rFonts w:hint="eastAsia" w:ascii="方正楷体_GBK" w:hAnsi="方正楷体_GBK" w:eastAsia="方正楷体_GBK" w:cs="方正楷体_GBK"/>
          <w:b/>
          <w:bCs/>
          <w:sz w:val="32"/>
          <w:szCs w:val="32"/>
          <w:lang w:eastAsia="zh-CN"/>
        </w:rPr>
        <w:t>八</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专业机构的认定条件、认定程序、管理要求和评估退出机制，由地区科技局另行制定实施细则予以规定。</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u w:val="none"/>
          <w:lang w:eastAsia="zh-CN"/>
        </w:rPr>
      </w:pPr>
      <w:r>
        <w:rPr>
          <w:rFonts w:hint="eastAsia" w:ascii="方正楷体_GBK" w:hAnsi="方正楷体_GBK" w:eastAsia="方正楷体_GBK" w:cs="方正楷体_GBK"/>
          <w:b/>
          <w:bCs/>
          <w:sz w:val="32"/>
          <w:szCs w:val="32"/>
        </w:rPr>
        <w:t>第六十</w:t>
      </w:r>
      <w:r>
        <w:rPr>
          <w:rFonts w:hint="eastAsia" w:ascii="方正楷体_GBK" w:hAnsi="方正楷体_GBK" w:eastAsia="方正楷体_GBK" w:cs="方正楷体_GBK"/>
          <w:b/>
          <w:bCs/>
          <w:sz w:val="32"/>
          <w:szCs w:val="32"/>
          <w:lang w:eastAsia="zh-CN"/>
        </w:rPr>
        <w:t>九</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本办法由喀什地区科学技术局负责解释</w:t>
      </w:r>
      <w:r>
        <w:rPr>
          <w:rFonts w:hint="eastAsia" w:cs="Times New Roman"/>
          <w:b w:val="0"/>
          <w:bCs w:val="0"/>
          <w:sz w:val="32"/>
          <w:szCs w:val="32"/>
          <w:lang w:eastAsia="zh-CN"/>
        </w:rPr>
        <w:t>；</w:t>
      </w:r>
      <w:r>
        <w:rPr>
          <w:rFonts w:hint="eastAsia" w:cs="Times New Roman"/>
          <w:b w:val="0"/>
          <w:bCs w:val="0"/>
          <w:sz w:val="32"/>
          <w:szCs w:val="32"/>
          <w:u w:val="none"/>
          <w:lang w:eastAsia="zh-CN"/>
        </w:rPr>
        <w:t>解释不得增设义务、减损权益、抵触上位法规。</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w:t>
      </w:r>
      <w:r>
        <w:rPr>
          <w:rFonts w:hint="eastAsia" w:ascii="方正楷体_GBK" w:hAnsi="方正楷体_GBK" w:eastAsia="方正楷体_GBK" w:cs="方正楷体_GBK"/>
          <w:b/>
          <w:bCs/>
          <w:sz w:val="32"/>
          <w:szCs w:val="32"/>
          <w:lang w:eastAsia="zh-CN"/>
        </w:rPr>
        <w:t>七十</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此前有关规定与本办法不一致的，以本办法为准。本办法施行后，自治区、地区出台新的相关政策规定的，从其规定。</w:t>
      </w:r>
    </w:p>
    <w:p>
      <w:pPr>
        <w:keepNext w:val="0"/>
        <w:keepLines w:val="0"/>
        <w:pageBreakBefore w:val="0"/>
        <w:widowControl w:val="0"/>
        <w:kinsoku/>
        <w:wordWrap/>
        <w:overflowPunct w:val="0"/>
        <w:topLinePunct/>
        <w:autoSpaceDE/>
        <w:autoSpaceDN/>
        <w:bidi w:val="0"/>
        <w:adjustRightInd w:val="0"/>
        <w:snapToGrid w:val="0"/>
        <w:ind w:firstLine="642" w:firstLineChars="200"/>
        <w:jc w:val="both"/>
        <w:textAlignment w:val="auto"/>
        <w:rPr>
          <w:rFonts w:hint="eastAsia" w:ascii="Times New Roman" w:hAnsi="Times New Roman" w:eastAsia="方正仿宋_GBK" w:cs="Times New Roman"/>
          <w:b w:val="0"/>
          <w:bCs w:val="0"/>
          <w:sz w:val="32"/>
          <w:szCs w:val="32"/>
        </w:rPr>
      </w:pPr>
      <w:r>
        <w:rPr>
          <w:rFonts w:hint="eastAsia" w:ascii="方正楷体_GBK" w:hAnsi="方正楷体_GBK" w:eastAsia="方正楷体_GBK" w:cs="方正楷体_GBK"/>
          <w:b/>
          <w:bCs/>
          <w:sz w:val="32"/>
          <w:szCs w:val="32"/>
        </w:rPr>
        <w:t>第七十</w:t>
      </w:r>
      <w:r>
        <w:rPr>
          <w:rFonts w:hint="eastAsia" w:ascii="方正楷体_GBK" w:hAnsi="方正楷体_GBK" w:eastAsia="方正楷体_GBK" w:cs="方正楷体_GBK"/>
          <w:b/>
          <w:bCs/>
          <w:sz w:val="32"/>
          <w:szCs w:val="32"/>
          <w:lang w:eastAsia="zh-CN"/>
        </w:rPr>
        <w:t>一</w:t>
      </w:r>
      <w:r>
        <w:rPr>
          <w:rFonts w:hint="eastAsia" w:ascii="方正楷体_GBK" w:hAnsi="方正楷体_GBK" w:eastAsia="方正楷体_GBK" w:cs="方正楷体_GBK"/>
          <w:b/>
          <w:bCs/>
          <w:sz w:val="32"/>
          <w:szCs w:val="32"/>
        </w:rPr>
        <w:t>条</w:t>
      </w:r>
      <w:r>
        <w:rPr>
          <w:rFonts w:hint="eastAsia" w:ascii="Times New Roman" w:hAnsi="Times New Roman" w:eastAsia="方正仿宋_GBK" w:cs="Times New Roman"/>
          <w:b w:val="0"/>
          <w:bCs w:val="0"/>
          <w:sz w:val="32"/>
          <w:szCs w:val="32"/>
        </w:rPr>
        <w:t xml:space="preserve"> 本办法自2026年</w:t>
      </w:r>
      <w:r>
        <w:rPr>
          <w:rFonts w:hint="eastAsia" w:cs="Times New Roman"/>
          <w:b w:val="0"/>
          <w:bCs w:val="0"/>
          <w:sz w:val="32"/>
          <w:szCs w:val="32"/>
          <w:lang w:val="en-US" w:eastAsia="zh-CN"/>
        </w:rPr>
        <w:t>12</w:t>
      </w:r>
      <w:r>
        <w:rPr>
          <w:rFonts w:hint="eastAsia" w:ascii="Times New Roman" w:hAnsi="Times New Roman" w:eastAsia="方正仿宋_GBK" w:cs="Times New Roman"/>
          <w:b w:val="0"/>
          <w:bCs w:val="0"/>
          <w:sz w:val="32"/>
          <w:szCs w:val="32"/>
        </w:rPr>
        <w:t>月1日起施行，有效期至203</w:t>
      </w:r>
      <w:r>
        <w:rPr>
          <w:rFonts w:hint="eastAsia" w:cs="Times New Roman"/>
          <w:b w:val="0"/>
          <w:bCs w:val="0"/>
          <w:sz w:val="32"/>
          <w:szCs w:val="32"/>
          <w:lang w:val="en-US" w:eastAsia="zh-CN"/>
        </w:rPr>
        <w:t>0</w:t>
      </w:r>
      <w:r>
        <w:rPr>
          <w:rFonts w:hint="eastAsia" w:ascii="Times New Roman" w:hAnsi="Times New Roman" w:eastAsia="方正仿宋_GBK" w:cs="Times New Roman"/>
          <w:b w:val="0"/>
          <w:bCs w:val="0"/>
          <w:sz w:val="32"/>
          <w:szCs w:val="32"/>
        </w:rPr>
        <w:t>年</w:t>
      </w:r>
      <w:r>
        <w:rPr>
          <w:rFonts w:hint="eastAsia" w:cs="Times New Roman"/>
          <w:b w:val="0"/>
          <w:bCs w:val="0"/>
          <w:sz w:val="32"/>
          <w:szCs w:val="32"/>
          <w:lang w:val="en-US" w:eastAsia="zh-CN"/>
        </w:rPr>
        <w:t>12</w:t>
      </w:r>
      <w:r>
        <w:rPr>
          <w:rFonts w:hint="eastAsia" w:ascii="Times New Roman" w:hAnsi="Times New Roman" w:eastAsia="方正仿宋_GBK" w:cs="Times New Roman"/>
          <w:b w:val="0"/>
          <w:bCs w:val="0"/>
          <w:sz w:val="32"/>
          <w:szCs w:val="32"/>
        </w:rPr>
        <w:t>月3</w:t>
      </w:r>
      <w:r>
        <w:rPr>
          <w:rFonts w:hint="eastAsia" w:cs="Times New Roman"/>
          <w:b w:val="0"/>
          <w:bCs w:val="0"/>
          <w:sz w:val="32"/>
          <w:szCs w:val="32"/>
          <w:lang w:val="en-US" w:eastAsia="zh-CN"/>
        </w:rPr>
        <w:t>1</w:t>
      </w:r>
      <w:r>
        <w:rPr>
          <w:rFonts w:hint="eastAsia" w:ascii="Times New Roman" w:hAnsi="Times New Roman" w:eastAsia="方正仿宋_GBK" w:cs="Times New Roman"/>
          <w:b w:val="0"/>
          <w:bCs w:val="0"/>
          <w:sz w:val="32"/>
          <w:szCs w:val="32"/>
        </w:rPr>
        <w:t>日。原《喀什地区科技计划项目管理办法（暂行）》同时废止。</w:t>
      </w:r>
    </w:p>
    <w:sectPr>
      <w:footerReference r:id="rId5" w:type="default"/>
      <w:pgSz w:w="11906" w:h="16838"/>
      <w:pgMar w:top="1984" w:right="1531" w:bottom="1701" w:left="1531" w:header="851" w:footer="1077" w:gutter="0"/>
      <w:pgNumType w:fmt="decimal"/>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modern"/>
    <w:pitch w:val="default"/>
    <w:sig w:usb0="E0002AFF" w:usb1="C0007841"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ind w:left="0" w:leftChars="0" w:firstLine="0" w:firstLineChars="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7"/>
                      <w:ind w:left="0" w:leftChars="0" w:firstLine="0" w:firstLineChars="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954589"/>
    <w:rsid w:val="02917BD1"/>
    <w:rsid w:val="05BF7077"/>
    <w:rsid w:val="061A6B32"/>
    <w:rsid w:val="07CD1B50"/>
    <w:rsid w:val="0A671C2E"/>
    <w:rsid w:val="0C817008"/>
    <w:rsid w:val="10C30DA9"/>
    <w:rsid w:val="11515449"/>
    <w:rsid w:val="12A92F97"/>
    <w:rsid w:val="15B64A89"/>
    <w:rsid w:val="17FB5F33"/>
    <w:rsid w:val="1AD03EF7"/>
    <w:rsid w:val="24704798"/>
    <w:rsid w:val="251B1E38"/>
    <w:rsid w:val="25A952B7"/>
    <w:rsid w:val="25DE4C6C"/>
    <w:rsid w:val="2A707701"/>
    <w:rsid w:val="2B9B49CA"/>
    <w:rsid w:val="2ED31EB3"/>
    <w:rsid w:val="2F300FB0"/>
    <w:rsid w:val="304F15BA"/>
    <w:rsid w:val="30C2251E"/>
    <w:rsid w:val="32555F8E"/>
    <w:rsid w:val="360C24AB"/>
    <w:rsid w:val="37BE25A1"/>
    <w:rsid w:val="39882B41"/>
    <w:rsid w:val="3AFB2473"/>
    <w:rsid w:val="3DFF877F"/>
    <w:rsid w:val="3E826F5E"/>
    <w:rsid w:val="40E604C3"/>
    <w:rsid w:val="43F54BDF"/>
    <w:rsid w:val="44396280"/>
    <w:rsid w:val="44E1092B"/>
    <w:rsid w:val="46C63A8A"/>
    <w:rsid w:val="47A849BF"/>
    <w:rsid w:val="4B920AF2"/>
    <w:rsid w:val="4BE747FB"/>
    <w:rsid w:val="4C254AA8"/>
    <w:rsid w:val="4D4A50F9"/>
    <w:rsid w:val="4D957211"/>
    <w:rsid w:val="4EAE477B"/>
    <w:rsid w:val="4FAC18AC"/>
    <w:rsid w:val="51974811"/>
    <w:rsid w:val="53FA447E"/>
    <w:rsid w:val="57BF08BE"/>
    <w:rsid w:val="5BB9134B"/>
    <w:rsid w:val="5BEC53AD"/>
    <w:rsid w:val="5C0E29A8"/>
    <w:rsid w:val="5F063522"/>
    <w:rsid w:val="60B1093B"/>
    <w:rsid w:val="62BE68DB"/>
    <w:rsid w:val="62FB61DE"/>
    <w:rsid w:val="67BB31C3"/>
    <w:rsid w:val="6B4140F2"/>
    <w:rsid w:val="6D054591"/>
    <w:rsid w:val="6DFBAAF8"/>
    <w:rsid w:val="6F4F59D7"/>
    <w:rsid w:val="6F7EB87F"/>
    <w:rsid w:val="6FBE1037"/>
    <w:rsid w:val="702F268E"/>
    <w:rsid w:val="724E58FE"/>
    <w:rsid w:val="727E1311"/>
    <w:rsid w:val="737D35EF"/>
    <w:rsid w:val="750E6582"/>
    <w:rsid w:val="76FB1FB4"/>
    <w:rsid w:val="77E667CC"/>
    <w:rsid w:val="78A31AB7"/>
    <w:rsid w:val="78F771B1"/>
    <w:rsid w:val="79837AB2"/>
    <w:rsid w:val="7A8C48BA"/>
    <w:rsid w:val="7AAA03E9"/>
    <w:rsid w:val="7ADF399E"/>
    <w:rsid w:val="7C51226F"/>
    <w:rsid w:val="7CF16C56"/>
    <w:rsid w:val="7DDC4F73"/>
    <w:rsid w:val="7E4FEB54"/>
    <w:rsid w:val="7F7F2954"/>
    <w:rsid w:val="7FCE289A"/>
    <w:rsid w:val="7FFFFE1A"/>
    <w:rsid w:val="D77D861C"/>
    <w:rsid w:val="DAD7B244"/>
    <w:rsid w:val="DFAF242E"/>
    <w:rsid w:val="EF9EFB40"/>
    <w:rsid w:val="EFE7F07C"/>
    <w:rsid w:val="EFF608A1"/>
    <w:rsid w:val="F7FFA41B"/>
    <w:rsid w:val="FAEB7696"/>
    <w:rsid w:val="FD6E0B2E"/>
    <w:rsid w:val="FDD1880A"/>
    <w:rsid w:val="FDFFC1CB"/>
    <w:rsid w:val="FE6FCEC3"/>
    <w:rsid w:val="FFB6DA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overflowPunct w:val="0"/>
      <w:topLinePunct/>
      <w:adjustRightInd w:val="0"/>
      <w:snapToGrid w:val="0"/>
      <w:spacing w:line="570" w:lineRule="exact"/>
      <w:ind w:firstLine="880" w:firstLineChars="200"/>
      <w:jc w:val="both"/>
    </w:pPr>
    <w:rPr>
      <w:rFonts w:ascii="Times New Roman" w:hAnsi="Times New Roman" w:eastAsia="方正仿宋_GBK" w:cstheme="minorBidi"/>
      <w:snapToGrid w:val="0"/>
      <w:color w:val="000000" w:themeColor="text1"/>
      <w:kern w:val="32"/>
      <w:sz w:val="32"/>
      <w:szCs w:val="32"/>
      <w:lang w:val="en-US" w:eastAsia="zh-CN" w:bidi="ar-SA"/>
      <w14:textFill>
        <w14:solidFill>
          <w14:schemeClr w14:val="tx1"/>
        </w14:solidFill>
      </w14:textFill>
    </w:rPr>
  </w:style>
  <w:style w:type="paragraph" w:styleId="3">
    <w:name w:val="heading 1"/>
    <w:basedOn w:val="1"/>
    <w:next w:val="1"/>
    <w:qFormat/>
    <w:uiPriority w:val="0"/>
    <w:pPr>
      <w:keepNext w:val="0"/>
      <w:keepLines w:val="0"/>
      <w:spacing w:beforeLines="0" w:beforeAutospacing="0" w:afterLines="0" w:afterAutospacing="0" w:line="576" w:lineRule="exact"/>
      <w:ind w:firstLine="0" w:firstLineChars="0"/>
      <w:jc w:val="center"/>
      <w:outlineLvl w:val="0"/>
    </w:pPr>
    <w:rPr>
      <w:rFonts w:ascii="Times New Roman" w:hAnsi="Times New Roman" w:eastAsia="方正小标宋_GBK"/>
      <w:kern w:val="44"/>
      <w:sz w:val="44"/>
      <w:szCs w:val="44"/>
    </w:rPr>
  </w:style>
  <w:style w:type="paragraph" w:styleId="4">
    <w:name w:val="heading 2"/>
    <w:basedOn w:val="1"/>
    <w:next w:val="1"/>
    <w:semiHidden/>
    <w:unhideWhenUsed/>
    <w:qFormat/>
    <w:uiPriority w:val="0"/>
    <w:pPr>
      <w:keepNext/>
      <w:keepLines w:val="0"/>
      <w:spacing w:beforeLines="0" w:beforeAutospacing="0" w:afterLines="0" w:afterAutospacing="0" w:line="576" w:lineRule="exact"/>
      <w:outlineLvl w:val="1"/>
    </w:pPr>
    <w:rPr>
      <w:rFonts w:ascii="Times New Roman" w:hAnsi="Times New Roman" w:eastAsia="方正黑体_GBK"/>
    </w:rPr>
  </w:style>
  <w:style w:type="paragraph" w:styleId="5">
    <w:name w:val="heading 3"/>
    <w:basedOn w:val="1"/>
    <w:next w:val="1"/>
    <w:semiHidden/>
    <w:unhideWhenUsed/>
    <w:qFormat/>
    <w:uiPriority w:val="0"/>
    <w:pPr>
      <w:keepNext/>
      <w:keepLines w:val="0"/>
      <w:spacing w:beforeLines="0" w:beforeAutospacing="0" w:afterLines="0" w:afterAutospacing="0" w:line="576" w:lineRule="exact"/>
      <w:outlineLvl w:val="2"/>
    </w:pPr>
    <w:rPr>
      <w:rFonts w:eastAsia="方正楷体_GBK"/>
      <w:b/>
    </w:rPr>
  </w:style>
  <w:style w:type="paragraph" w:styleId="6">
    <w:name w:val="heading 4"/>
    <w:basedOn w:val="1"/>
    <w:next w:val="1"/>
    <w:semiHidden/>
    <w:unhideWhenUsed/>
    <w:qFormat/>
    <w:uiPriority w:val="0"/>
    <w:pPr>
      <w:keepNext/>
      <w:keepLines w:val="0"/>
      <w:spacing w:beforeLines="0" w:beforeAutospacing="0" w:afterLines="0" w:afterAutospacing="0" w:line="576" w:lineRule="exact"/>
      <w:outlineLvl w:val="3"/>
    </w:pPr>
    <w:rPr>
      <w:rFonts w:ascii="Times New Roman" w:hAnsi="Times New Roman" w:eastAsia="方正仿宋_GBK"/>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15250</Words>
  <Characters>15385</Characters>
  <Lines>0</Lines>
  <Paragraphs>0</Paragraphs>
  <TotalTime>7</TotalTime>
  <ScaleCrop>false</ScaleCrop>
  <LinksUpToDate>false</LinksUpToDate>
  <CharactersWithSpaces>15474</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2024-05-20T19:14:00Z</dcterms:created>
  <dc:creator>Weizhen</dc:creator>
  <cp:lastModifiedBy>user</cp:lastModifiedBy>
  <cp:lastPrinted>2026-08-07T04:23:00Z</cp:lastPrinted>
  <dcterms:modified xsi:type="dcterms:W3CDTF">2026-09-28T17:51:14Z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CF3E6B02C19D48EFA547C21B6FDA6DB7_12</vt:lpwstr>
  </property>
  <property fmtid="{D5CDD505-2E9C-101B-9397-08002B2CF9AE}" pid="4" name="KSOTemplateDocerSaveRecord">
    <vt:lpwstr>eyJoZGlkIjoiYWFkYTFkNzAyZGE3NDUwNzAwNzIyMmRhZjQxMTllODciLCJ1c2VySWQiOiI0MDY1OTI5NTIifQ==</vt:lpwstr>
  </property>
</Properties>
</file>