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3C008D">
      <w:pPr>
        <w:spacing w:after="0" w:afterLines="0"/>
        <w:jc w:val="left"/>
        <w:rPr>
          <w:rFonts w:hint="default" w:ascii="Times New Roman" w:hAnsi="Times New Roman" w:eastAsia="黑体" w:cs="Times New Roman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highlight w:val="none"/>
        </w:rPr>
        <w:t>附件</w:t>
      </w:r>
      <w:r>
        <w:rPr>
          <w:rFonts w:hint="default" w:ascii="Times New Roman" w:hAnsi="Times New Roman" w:eastAsia="黑体" w:cs="Times New Roman"/>
          <w:sz w:val="32"/>
          <w:szCs w:val="32"/>
          <w:highlight w:val="none"/>
          <w:lang w:val="en-US" w:eastAsia="zh-CN"/>
        </w:rPr>
        <w:t>3</w:t>
      </w:r>
    </w:p>
    <w:p w14:paraId="066499C0">
      <w:pPr>
        <w:spacing w:after="0" w:afterLines="0"/>
        <w:jc w:val="center"/>
        <w:rPr>
          <w:rFonts w:hint="default" w:ascii="Times New Roman" w:hAnsi="Times New Roman" w:eastAsia="方正小标宋简体" w:cs="Times New Roman"/>
          <w:sz w:val="40"/>
          <w:szCs w:val="40"/>
          <w:highlight w:val="none"/>
          <w:lang w:val="en-US" w:eastAsia="zh-CN"/>
        </w:rPr>
      </w:pPr>
      <w:r>
        <w:rPr>
          <w:rFonts w:hint="default" w:ascii="Times New Roman" w:hAnsi="Times New Roman" w:eastAsia="方正小标宋简体" w:cs="Times New Roman"/>
          <w:sz w:val="40"/>
          <w:szCs w:val="40"/>
          <w:highlight w:val="none"/>
          <w:lang w:val="en-US" w:eastAsia="zh-CN"/>
        </w:rPr>
        <w:t>人工智能应用服务商信息报送要求</w:t>
      </w:r>
    </w:p>
    <w:tbl>
      <w:tblPr>
        <w:tblStyle w:val="2"/>
        <w:tblW w:w="952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7"/>
        <w:gridCol w:w="829"/>
        <w:gridCol w:w="5119"/>
        <w:gridCol w:w="2789"/>
      </w:tblGrid>
      <w:tr w14:paraId="6794A8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704" w:type="dxa"/>
            <w:noWrap w:val="0"/>
            <w:vAlign w:val="center"/>
          </w:tcPr>
          <w:p w14:paraId="1AD0EEB0">
            <w:pPr>
              <w:spacing w:after="0" w:afterLines="0" w:line="34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黑体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  <w:t>序号</w:t>
            </w:r>
          </w:p>
        </w:tc>
        <w:tc>
          <w:tcPr>
            <w:tcW w:w="742" w:type="dxa"/>
            <w:noWrap w:val="0"/>
            <w:vAlign w:val="center"/>
          </w:tcPr>
          <w:p w14:paraId="59E24F58">
            <w:pPr>
              <w:spacing w:after="0" w:afterLines="0" w:line="34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黑体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  <w:t>要求</w:t>
            </w:r>
          </w:p>
        </w:tc>
        <w:tc>
          <w:tcPr>
            <w:tcW w:w="4580" w:type="dxa"/>
            <w:noWrap w:val="0"/>
            <w:vAlign w:val="center"/>
          </w:tcPr>
          <w:p w14:paraId="6128490D">
            <w:pPr>
              <w:spacing w:after="0" w:afterLines="0" w:line="34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黑体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  <w:t>具体报送要求</w:t>
            </w:r>
          </w:p>
        </w:tc>
        <w:tc>
          <w:tcPr>
            <w:tcW w:w="2496" w:type="dxa"/>
            <w:noWrap w:val="0"/>
            <w:vAlign w:val="center"/>
          </w:tcPr>
          <w:p w14:paraId="563D3B19">
            <w:pPr>
              <w:spacing w:after="0" w:afterLines="0" w:line="34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黑体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  <w:t>佐证资料</w:t>
            </w:r>
          </w:p>
        </w:tc>
      </w:tr>
      <w:tr w14:paraId="02C1D3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4" w:type="dxa"/>
            <w:vMerge w:val="restart"/>
            <w:noWrap w:val="0"/>
            <w:vAlign w:val="center"/>
          </w:tcPr>
          <w:p w14:paraId="23182AA0">
            <w:pPr>
              <w:spacing w:after="0" w:afterLines="0" w:line="34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  <w:t>1</w:t>
            </w:r>
          </w:p>
        </w:tc>
        <w:tc>
          <w:tcPr>
            <w:tcW w:w="742" w:type="dxa"/>
            <w:vMerge w:val="restart"/>
            <w:noWrap w:val="0"/>
            <w:vAlign w:val="center"/>
          </w:tcPr>
          <w:p w14:paraId="0D9B3C55">
            <w:pPr>
              <w:spacing w:after="0" w:afterLines="0" w:line="34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  <w:t>基本要求</w:t>
            </w:r>
          </w:p>
        </w:tc>
        <w:tc>
          <w:tcPr>
            <w:tcW w:w="4580" w:type="dxa"/>
            <w:noWrap w:val="0"/>
            <w:vAlign w:val="center"/>
          </w:tcPr>
          <w:p w14:paraId="02954F6F">
            <w:pPr>
              <w:spacing w:after="0" w:afterLines="0" w:line="340" w:lineRule="exact"/>
              <w:jc w:val="both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  <w:t>1. 所报送服务商应为中华人民共和国境内注册、正常经营的法人或非法人组织，主营业务覆盖人工智能相关服务的内容。</w:t>
            </w:r>
          </w:p>
        </w:tc>
        <w:tc>
          <w:tcPr>
            <w:tcW w:w="2496" w:type="dxa"/>
            <w:noWrap w:val="0"/>
            <w:vAlign w:val="center"/>
          </w:tcPr>
          <w:p w14:paraId="195FF65D">
            <w:pPr>
              <w:spacing w:after="0" w:afterLines="0" w:line="340" w:lineRule="exact"/>
              <w:jc w:val="both"/>
              <w:rPr>
                <w:rFonts w:hint="default" w:ascii="Times New Roman" w:hAnsi="Times New Roman" w:eastAsia="仿宋_GB2312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营业执照等证书</w:t>
            </w:r>
          </w:p>
        </w:tc>
      </w:tr>
      <w:tr w14:paraId="08C5BF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4" w:type="dxa"/>
            <w:vMerge w:val="continue"/>
            <w:noWrap w:val="0"/>
            <w:vAlign w:val="center"/>
          </w:tcPr>
          <w:p w14:paraId="52AC2B96">
            <w:pPr>
              <w:spacing w:after="0" w:afterLines="0" w:line="340" w:lineRule="exact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2" w:type="dxa"/>
            <w:vMerge w:val="continue"/>
            <w:noWrap w:val="0"/>
            <w:vAlign w:val="center"/>
          </w:tcPr>
          <w:p w14:paraId="29B81D7A">
            <w:pPr>
              <w:spacing w:after="0" w:afterLines="0" w:line="340" w:lineRule="exact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80" w:type="dxa"/>
            <w:noWrap w:val="0"/>
            <w:vAlign w:val="center"/>
          </w:tcPr>
          <w:p w14:paraId="2724EA49">
            <w:pPr>
              <w:spacing w:after="0" w:afterLines="0" w:line="340" w:lineRule="exact"/>
              <w:jc w:val="both"/>
              <w:rPr>
                <w:rFonts w:hint="default" w:ascii="Times New Roman" w:hAnsi="Times New Roman" w:eastAsia="黑体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  <w:t>2. 所报送服务商及其法定代表人、实控人在近3年内不得存在严重失信违法行为，未被列入失信被执行人、严重失信主体名单等。</w:t>
            </w:r>
          </w:p>
        </w:tc>
        <w:tc>
          <w:tcPr>
            <w:tcW w:w="2496" w:type="dxa"/>
            <w:noWrap w:val="0"/>
            <w:vAlign w:val="center"/>
          </w:tcPr>
          <w:p w14:paraId="0D350999">
            <w:pPr>
              <w:spacing w:after="0" w:afterLines="0" w:line="340" w:lineRule="exact"/>
              <w:jc w:val="both"/>
              <w:rPr>
                <w:rFonts w:hint="default" w:ascii="Times New Roman" w:hAnsi="Times New Roman" w:eastAsia="仿宋_GB2312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信用中国查询记录</w:t>
            </w:r>
          </w:p>
        </w:tc>
      </w:tr>
      <w:tr w14:paraId="43F46D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04" w:type="dxa"/>
            <w:vMerge w:val="continue"/>
            <w:noWrap w:val="0"/>
            <w:vAlign w:val="center"/>
          </w:tcPr>
          <w:p w14:paraId="4DEE2758">
            <w:pPr>
              <w:spacing w:after="0" w:afterLines="0" w:line="340" w:lineRule="exact"/>
              <w:jc w:val="center"/>
              <w:rPr>
                <w:rFonts w:hint="default" w:ascii="Times New Roman" w:hAnsi="Times New Roman" w:eastAsia="黑体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742" w:type="dxa"/>
            <w:vMerge w:val="continue"/>
            <w:noWrap w:val="0"/>
            <w:vAlign w:val="center"/>
          </w:tcPr>
          <w:p w14:paraId="691F992C">
            <w:pPr>
              <w:spacing w:after="0" w:afterLines="0" w:line="340" w:lineRule="exact"/>
              <w:jc w:val="center"/>
              <w:rPr>
                <w:rFonts w:hint="default" w:ascii="Times New Roman" w:hAnsi="Times New Roman" w:eastAsia="黑体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4580" w:type="dxa"/>
            <w:noWrap w:val="0"/>
            <w:vAlign w:val="center"/>
          </w:tcPr>
          <w:p w14:paraId="136DA27E">
            <w:pPr>
              <w:tabs>
                <w:tab w:val="left" w:pos="5412"/>
              </w:tabs>
              <w:spacing w:after="0" w:afterLines="0" w:line="340" w:lineRule="exact"/>
              <w:jc w:val="both"/>
              <w:rPr>
                <w:rFonts w:hint="default" w:ascii="Times New Roman" w:hAnsi="Times New Roman" w:eastAsia="黑体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  <w:t>3. 所报送服务商不得存在侵犯第三方知识产权的行为。</w:t>
            </w:r>
          </w:p>
        </w:tc>
        <w:tc>
          <w:tcPr>
            <w:tcW w:w="2496" w:type="dxa"/>
            <w:noWrap w:val="0"/>
            <w:vAlign w:val="center"/>
          </w:tcPr>
          <w:p w14:paraId="65CD2A2E">
            <w:pPr>
              <w:spacing w:after="0" w:afterLines="0" w:line="340" w:lineRule="exact"/>
              <w:jc w:val="both"/>
              <w:rPr>
                <w:rFonts w:hint="default" w:ascii="Times New Roman" w:hAnsi="Times New Roman" w:eastAsia="仿宋_GB2312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服务商档案-承诺书</w:t>
            </w:r>
          </w:p>
        </w:tc>
      </w:tr>
      <w:tr w14:paraId="10A4D3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04" w:type="dxa"/>
            <w:noWrap w:val="0"/>
            <w:vAlign w:val="center"/>
          </w:tcPr>
          <w:p w14:paraId="13CA99DA">
            <w:pPr>
              <w:spacing w:after="0" w:afterLines="0" w:line="34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  <w:t>2</w:t>
            </w:r>
          </w:p>
        </w:tc>
        <w:tc>
          <w:tcPr>
            <w:tcW w:w="742" w:type="dxa"/>
            <w:noWrap w:val="0"/>
            <w:vAlign w:val="center"/>
          </w:tcPr>
          <w:p w14:paraId="7A6D84F9">
            <w:pPr>
              <w:spacing w:after="0" w:afterLines="0" w:line="34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  <w:t>服务资质</w:t>
            </w:r>
          </w:p>
        </w:tc>
        <w:tc>
          <w:tcPr>
            <w:tcW w:w="4580" w:type="dxa"/>
            <w:noWrap w:val="0"/>
            <w:vAlign w:val="center"/>
          </w:tcPr>
          <w:p w14:paraId="3DA82BA0">
            <w:pPr>
              <w:numPr>
                <w:ilvl w:val="0"/>
                <w:numId w:val="0"/>
              </w:numPr>
              <w:spacing w:after="0" w:afterLines="0" w:line="340" w:lineRule="exact"/>
              <w:ind w:left="0" w:leftChars="0" w:firstLine="0" w:firstLineChars="0"/>
              <w:jc w:val="both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  <w:t>如果所报送服务商涉及提供以下特定服务内容，应满足有关资质要求：</w:t>
            </w:r>
          </w:p>
          <w:p w14:paraId="3B0A340D">
            <w:pPr>
              <w:numPr>
                <w:ilvl w:val="0"/>
                <w:numId w:val="0"/>
              </w:numPr>
              <w:spacing w:after="0" w:afterLines="0" w:line="340" w:lineRule="exact"/>
              <w:ind w:left="0" w:leftChars="0" w:firstLine="0" w:firstLineChars="0"/>
              <w:jc w:val="both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  <w:t>1. 第三方测试评估服务；</w:t>
            </w:r>
          </w:p>
          <w:p w14:paraId="42E88064">
            <w:pPr>
              <w:numPr>
                <w:ilvl w:val="0"/>
                <w:numId w:val="0"/>
              </w:numPr>
              <w:spacing w:after="0" w:afterLines="0" w:line="340" w:lineRule="exact"/>
              <w:ind w:left="0" w:leftChars="0" w:firstLine="0" w:firstLineChars="0"/>
              <w:jc w:val="both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  <w:t>2. 对外提供的网站、移动APP、微信小程序等服务；</w:t>
            </w:r>
          </w:p>
          <w:p w14:paraId="19C0AE1D">
            <w:pPr>
              <w:numPr>
                <w:ilvl w:val="0"/>
                <w:numId w:val="0"/>
              </w:numPr>
              <w:spacing w:after="0" w:afterLines="0" w:line="340" w:lineRule="exact"/>
              <w:ind w:left="0" w:leftChars="0" w:firstLine="0" w:firstLineChars="0"/>
              <w:jc w:val="both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  <w:t>3. 具有舆论属性或者社会动员能力的生成式人工智能服务；</w:t>
            </w:r>
          </w:p>
          <w:p w14:paraId="74C4A93B">
            <w:pPr>
              <w:numPr>
                <w:ilvl w:val="0"/>
                <w:numId w:val="0"/>
              </w:numPr>
              <w:spacing w:after="0" w:afterLines="0" w:line="340" w:lineRule="exact"/>
              <w:ind w:left="0" w:leftChars="0" w:firstLine="0" w:firstLineChars="0"/>
              <w:jc w:val="both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  <w:t>4. 其他有明确资质要求的服务。</w:t>
            </w:r>
          </w:p>
        </w:tc>
        <w:tc>
          <w:tcPr>
            <w:tcW w:w="2496" w:type="dxa"/>
            <w:noWrap w:val="0"/>
            <w:vAlign w:val="center"/>
          </w:tcPr>
          <w:p w14:paraId="2291B4FA">
            <w:pPr>
              <w:spacing w:after="0" w:afterLines="0" w:line="340" w:lineRule="exact"/>
              <w:jc w:val="both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  <w:t>1. 服务商档案-服务资质</w:t>
            </w:r>
          </w:p>
          <w:p w14:paraId="79AF68E4">
            <w:pPr>
              <w:spacing w:after="0" w:afterLines="0" w:line="340" w:lineRule="exact"/>
              <w:jc w:val="both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  <w:t>2. 服务资质证明材料</w:t>
            </w:r>
          </w:p>
        </w:tc>
      </w:tr>
      <w:tr w14:paraId="61C78B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04" w:type="dxa"/>
            <w:noWrap w:val="0"/>
            <w:vAlign w:val="center"/>
          </w:tcPr>
          <w:p w14:paraId="2DA2431B">
            <w:pPr>
              <w:spacing w:after="0" w:afterLines="0" w:line="34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  <w:t>3</w:t>
            </w:r>
          </w:p>
        </w:tc>
        <w:tc>
          <w:tcPr>
            <w:tcW w:w="742" w:type="dxa"/>
            <w:noWrap w:val="0"/>
            <w:vAlign w:val="center"/>
          </w:tcPr>
          <w:p w14:paraId="31865892">
            <w:pPr>
              <w:spacing w:after="0" w:afterLines="0" w:line="34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  <w:t>服务团队</w:t>
            </w:r>
          </w:p>
        </w:tc>
        <w:tc>
          <w:tcPr>
            <w:tcW w:w="4580" w:type="dxa"/>
            <w:noWrap w:val="0"/>
            <w:vAlign w:val="center"/>
          </w:tcPr>
          <w:p w14:paraId="7FBF60AE">
            <w:pPr>
              <w:spacing w:after="0" w:afterLines="0" w:line="340" w:lineRule="exact"/>
              <w:ind w:leftChars="0"/>
              <w:jc w:val="both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  <w:t>所报送服务商应建立稳定的人工智能应用服务商团队。原则上直接从事人工智能咨询规划、交付实施、运营管理、安全治理等相关服务的人员数量不少于3人。</w:t>
            </w:r>
          </w:p>
        </w:tc>
        <w:tc>
          <w:tcPr>
            <w:tcW w:w="2496" w:type="dxa"/>
            <w:noWrap w:val="0"/>
            <w:vAlign w:val="center"/>
          </w:tcPr>
          <w:p w14:paraId="131F431F">
            <w:pPr>
              <w:spacing w:after="0" w:afterLines="0" w:line="340" w:lineRule="exact"/>
              <w:ind w:leftChars="0"/>
              <w:jc w:val="both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  <w:t>1. 服务商档案-服务团队信息</w:t>
            </w:r>
          </w:p>
          <w:p w14:paraId="46D7B3E2">
            <w:pPr>
              <w:spacing w:after="0" w:afterLines="0" w:line="340" w:lineRule="exact"/>
              <w:ind w:leftChars="0"/>
              <w:jc w:val="both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  <w:t>2. 服务商社保缴纳证明</w:t>
            </w:r>
          </w:p>
        </w:tc>
      </w:tr>
      <w:tr w14:paraId="00B9B0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04" w:type="dxa"/>
            <w:noWrap w:val="0"/>
            <w:vAlign w:val="center"/>
          </w:tcPr>
          <w:p w14:paraId="58D7ADBB">
            <w:pPr>
              <w:spacing w:after="0" w:afterLines="0" w:line="34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  <w:t>4</w:t>
            </w:r>
          </w:p>
        </w:tc>
        <w:tc>
          <w:tcPr>
            <w:tcW w:w="742" w:type="dxa"/>
            <w:noWrap w:val="0"/>
            <w:vAlign w:val="center"/>
          </w:tcPr>
          <w:p w14:paraId="11E6A43E">
            <w:pPr>
              <w:spacing w:after="0" w:afterLines="0" w:line="34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  <w:t>服务能力</w:t>
            </w:r>
          </w:p>
        </w:tc>
        <w:tc>
          <w:tcPr>
            <w:tcW w:w="4580" w:type="dxa"/>
            <w:noWrap w:val="0"/>
            <w:vAlign w:val="center"/>
          </w:tcPr>
          <w:p w14:paraId="74F27A38">
            <w:pPr>
              <w:spacing w:after="0" w:afterLines="0" w:line="340" w:lineRule="exact"/>
              <w:ind w:leftChars="0"/>
              <w:jc w:val="both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  <w:t>所报送服务商应满足以下条件：</w:t>
            </w:r>
          </w:p>
          <w:p w14:paraId="47266709">
            <w:pPr>
              <w:spacing w:after="0" w:afterLines="0" w:line="340" w:lineRule="exact"/>
              <w:ind w:leftChars="0"/>
              <w:jc w:val="both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  <w:t>1. 掌握人工智能相关技术与应用模式，能够识别用户在应用人工智能方面的核心需求；</w:t>
            </w:r>
          </w:p>
          <w:p w14:paraId="5BB9D8D3">
            <w:pPr>
              <w:spacing w:after="0" w:afterLines="0" w:line="340" w:lineRule="exact"/>
              <w:ind w:leftChars="0"/>
              <w:jc w:val="both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  <w:t>2. 具备开展人工智能应用服务所必需的场所、设备、工具等基础条件；</w:t>
            </w:r>
          </w:p>
          <w:p w14:paraId="0B9C41AE">
            <w:pPr>
              <w:spacing w:after="0" w:afterLines="0" w:line="340" w:lineRule="exact"/>
              <w:ind w:leftChars="0"/>
              <w:jc w:val="both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  <w:t xml:space="preserve">3. 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val="en-US" w:eastAsia="zh-CN"/>
              </w:rPr>
              <w:t>规范服务流程，形成完整、可用、标准的服务手册或文档。</w:t>
            </w:r>
          </w:p>
        </w:tc>
        <w:tc>
          <w:tcPr>
            <w:tcW w:w="2496" w:type="dxa"/>
            <w:noWrap w:val="0"/>
            <w:vAlign w:val="center"/>
          </w:tcPr>
          <w:p w14:paraId="339D680D">
            <w:pPr>
              <w:spacing w:after="0" w:afterLines="0" w:line="340" w:lineRule="exact"/>
              <w:ind w:leftChars="0"/>
              <w:jc w:val="both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  <w:t>1. 服务商档案-服务内容</w:t>
            </w:r>
          </w:p>
          <w:p w14:paraId="2A31ECBA">
            <w:pPr>
              <w:spacing w:after="0" w:afterLines="0" w:line="340" w:lineRule="exact"/>
              <w:ind w:leftChars="0"/>
              <w:jc w:val="both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  <w:t>2. 服务商档案-服务案例</w:t>
            </w:r>
          </w:p>
          <w:p w14:paraId="063CFE05">
            <w:pPr>
              <w:spacing w:after="0" w:afterLines="0" w:line="340" w:lineRule="exact"/>
              <w:ind w:leftChars="0"/>
              <w:jc w:val="both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  <w:t xml:space="preserve">3. </w:t>
            </w: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  <w:t>服务手册</w:t>
            </w:r>
          </w:p>
        </w:tc>
      </w:tr>
      <w:tr w14:paraId="584BD5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04" w:type="dxa"/>
            <w:noWrap w:val="0"/>
            <w:vAlign w:val="center"/>
          </w:tcPr>
          <w:p w14:paraId="3CFED0E5">
            <w:pPr>
              <w:spacing w:after="0" w:afterLines="0" w:line="34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  <w:t>5</w:t>
            </w:r>
          </w:p>
        </w:tc>
        <w:tc>
          <w:tcPr>
            <w:tcW w:w="742" w:type="dxa"/>
            <w:noWrap w:val="0"/>
            <w:vAlign w:val="center"/>
          </w:tcPr>
          <w:p w14:paraId="163968CB">
            <w:pPr>
              <w:spacing w:after="0" w:afterLines="0" w:line="34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  <w:t>服务案例数量</w:t>
            </w:r>
          </w:p>
        </w:tc>
        <w:tc>
          <w:tcPr>
            <w:tcW w:w="4580" w:type="dxa"/>
            <w:noWrap w:val="0"/>
            <w:vAlign w:val="center"/>
          </w:tcPr>
          <w:p w14:paraId="6F353CFB">
            <w:pPr>
              <w:spacing w:after="0" w:afterLines="0" w:line="340" w:lineRule="exact"/>
              <w:ind w:leftChars="0"/>
              <w:jc w:val="both"/>
              <w:rPr>
                <w:rFonts w:hint="default" w:ascii="Times New Roman" w:hAnsi="Times New Roman" w:eastAsia="仿宋_GB2312" w:cs="Times New Roman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所报送服务商应完成对应数量的服务案例：</w:t>
            </w:r>
          </w:p>
          <w:p w14:paraId="09129BF3">
            <w:pPr>
              <w:spacing w:after="0" w:afterLines="0" w:line="340" w:lineRule="exact"/>
              <w:ind w:leftChars="0"/>
              <w:jc w:val="both"/>
              <w:rPr>
                <w:rFonts w:hint="default" w:ascii="Times New Roman" w:hAnsi="Times New Roman" w:eastAsia="仿宋_GB2312" w:cs="Times New Roman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1. 开展人工智能相关服务年限在3年及以上，原则上近3年内至少完成30项服务案例；</w:t>
            </w:r>
          </w:p>
          <w:p w14:paraId="0DE4E5F9">
            <w:pPr>
              <w:spacing w:after="0" w:afterLines="0" w:line="340" w:lineRule="exact"/>
              <w:ind w:leftChars="0"/>
              <w:jc w:val="both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2. 开展人工智能相关服务年限在3年以下，原则上至少完成10项服务案例。</w:t>
            </w:r>
          </w:p>
        </w:tc>
        <w:tc>
          <w:tcPr>
            <w:tcW w:w="2496" w:type="dxa"/>
            <w:noWrap w:val="0"/>
            <w:vAlign w:val="center"/>
          </w:tcPr>
          <w:p w14:paraId="6A456540">
            <w:pPr>
              <w:spacing w:after="0" w:afterLines="0" w:line="340" w:lineRule="exact"/>
              <w:ind w:leftChars="0"/>
              <w:jc w:val="both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  <w:t>1. 服务商档案-开展人工智能相关服务年限</w:t>
            </w:r>
          </w:p>
          <w:p w14:paraId="1D4F0BE0">
            <w:pPr>
              <w:spacing w:after="0" w:afterLines="0" w:line="340" w:lineRule="exact"/>
              <w:ind w:leftChars="0"/>
              <w:jc w:val="both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  <w:t>2. 服务商档案-服务案例</w:t>
            </w:r>
          </w:p>
          <w:p w14:paraId="12357707">
            <w:pPr>
              <w:spacing w:after="0" w:afterLines="0" w:line="340" w:lineRule="exact"/>
              <w:ind w:leftChars="0"/>
              <w:jc w:val="both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  <w:t>3. 服务案例证明材料</w:t>
            </w:r>
          </w:p>
        </w:tc>
      </w:tr>
    </w:tbl>
    <w:p w14:paraId="1912CB81">
      <w:pPr>
        <w:spacing w:after="0" w:afterLines="0"/>
        <w:jc w:val="both"/>
        <w:rPr>
          <w:rFonts w:hint="default" w:ascii="Times New Roman" w:hAnsi="Times New Roman" w:eastAsia="黑体" w:cs="Times New Roman"/>
          <w:sz w:val="36"/>
          <w:szCs w:val="36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/>
          <w:bCs/>
          <w:sz w:val="21"/>
          <w:szCs w:val="21"/>
          <w:highlight w:val="none"/>
          <w:lang w:val="en-US" w:eastAsia="zh-CN"/>
        </w:rPr>
        <w:t>注：</w:t>
      </w:r>
      <w:r>
        <w:rPr>
          <w:rFonts w:hint="default" w:ascii="Times New Roman" w:hAnsi="Times New Roman" w:eastAsia="仿宋_GB2312" w:cs="Times New Roman"/>
          <w:sz w:val="21"/>
          <w:szCs w:val="21"/>
          <w:highlight w:val="none"/>
          <w:lang w:val="en-US" w:eastAsia="zh-CN"/>
        </w:rPr>
        <w:t>佐证材料以电子版形式随服务商档案一并报送。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E1MjU4YmE5OGRlOTQ2MTk5NGQ5MzBiNjM4MmFlZjcifQ=="/>
  </w:docVars>
  <w:rsids>
    <w:rsidRoot w:val="475933C5"/>
    <w:rsid w:val="475933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2026-09-24T07:38:00Z</dcterms:created>
  <dc:creator>杨祖德</dc:creator>
  <cp:lastModifiedBy>杨祖德</cp:lastModifiedBy>
  <dcterms:modified xsi:type="dcterms:W3CDTF">2026-09-24T07:39:04Z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C0C18B33408B40D19D7F67E3E69688C8_11</vt:lpwstr>
  </property>
</Properties>
</file>