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beforeLines="0" w:after="0" w:line="560" w:lineRule="exact"/>
        <w:ind w:firstLine="0" w:firstLineChars="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eastAsia="zh-CN"/>
        </w:rPr>
        <w:t>青海省</w:t>
      </w:r>
      <w:r>
        <w:rPr>
          <w:rFonts w:hint="eastAsia" w:ascii="方正小标宋简体" w:hAnsi="方正小标宋简体" w:eastAsia="方正小标宋简体" w:cs="方正小标宋简体"/>
          <w:color w:val="auto"/>
          <w:sz w:val="44"/>
          <w:szCs w:val="44"/>
          <w:highlight w:val="none"/>
        </w:rPr>
        <w:t>煤矿智能化建设验收</w:t>
      </w:r>
      <w:r>
        <w:rPr>
          <w:rFonts w:hint="eastAsia" w:ascii="方正小标宋简体" w:hAnsi="方正小标宋简体" w:eastAsia="方正小标宋简体" w:cs="方正小标宋简体"/>
          <w:color w:val="auto"/>
          <w:sz w:val="44"/>
          <w:szCs w:val="44"/>
          <w:highlight w:val="none"/>
          <w:lang w:eastAsia="zh-CN"/>
        </w:rPr>
        <w:t>管理</w:t>
      </w:r>
      <w:r>
        <w:rPr>
          <w:rFonts w:hint="eastAsia" w:ascii="方正小标宋简体" w:hAnsi="方正小标宋简体" w:eastAsia="方正小标宋简体" w:cs="方正小标宋简体"/>
          <w:color w:val="auto"/>
          <w:sz w:val="44"/>
          <w:szCs w:val="44"/>
          <w:highlight w:val="none"/>
        </w:rPr>
        <w:t>办法（</w:t>
      </w:r>
      <w:r>
        <w:rPr>
          <w:rFonts w:hint="eastAsia" w:ascii="方正小标宋简体" w:hAnsi="方正小标宋简体" w:eastAsia="方正小标宋简体" w:cs="方正小标宋简体"/>
          <w:color w:val="auto"/>
          <w:sz w:val="44"/>
          <w:szCs w:val="44"/>
          <w:highlight w:val="none"/>
          <w:lang w:val="en-US" w:eastAsia="zh-CN"/>
        </w:rPr>
        <w:t>试行</w:t>
      </w:r>
      <w:r>
        <w:rPr>
          <w:rFonts w:hint="eastAsia" w:ascii="方正小标宋简体" w:hAnsi="方正小标宋简体" w:eastAsia="方正小标宋简体" w:cs="方正小标宋简体"/>
          <w:color w:val="auto"/>
          <w:sz w:val="44"/>
          <w:szCs w:val="44"/>
          <w:highlight w:val="none"/>
        </w:rPr>
        <w:t>）</w:t>
      </w:r>
    </w:p>
    <w:p>
      <w:pPr>
        <w:spacing w:before="0" w:beforeLines="0" w:after="0" w:line="560" w:lineRule="exact"/>
        <w:ind w:firstLine="0" w:firstLineChars="0"/>
        <w:jc w:val="center"/>
        <w:rPr>
          <w:rFonts w:hint="eastAsia" w:ascii="方正小标宋简体" w:hAnsi="方正小标宋简体" w:eastAsia="方正小标宋简体" w:cs="方正小标宋简体"/>
          <w:b/>
          <w:bCs/>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（征求意见稿）</w:t>
      </w:r>
    </w:p>
    <w:p>
      <w:pPr>
        <w:spacing w:beforeLines="0" w:line="560" w:lineRule="exact"/>
        <w:jc w:val="center"/>
        <w:rPr>
          <w:rFonts w:hint="default" w:ascii="Times New Roman" w:hAnsi="Times New Roman" w:eastAsia="仿宋_GB2312" w:cs="Times New Roman"/>
          <w:color w:val="auto"/>
          <w:sz w:val="32"/>
          <w:szCs w:val="32"/>
          <w:highlight w:val="none"/>
        </w:rPr>
      </w:pPr>
    </w:p>
    <w:p>
      <w:pPr>
        <w:jc w:val="center"/>
        <w:rPr>
          <w:rFonts w:hint="eastAsia" w:ascii="CESI黑体-GB2312" w:hAnsi="CESI黑体-GB2312" w:eastAsia="CESI黑体-GB2312" w:cs="CESI黑体-GB2312"/>
          <w:color w:val="auto"/>
          <w:sz w:val="32"/>
          <w:szCs w:val="36"/>
          <w:highlight w:val="none"/>
        </w:rPr>
      </w:pPr>
      <w:r>
        <w:rPr>
          <w:rFonts w:hint="eastAsia" w:ascii="CESI黑体-GB2312" w:hAnsi="CESI黑体-GB2312" w:eastAsia="CESI黑体-GB2312" w:cs="CESI黑体-GB2312"/>
          <w:color w:val="auto"/>
          <w:sz w:val="32"/>
          <w:szCs w:val="36"/>
          <w:highlight w:val="none"/>
        </w:rPr>
        <w:t>第一章  总则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第一条</w:t>
      </w:r>
      <w:r>
        <w:rPr>
          <w:rFonts w:hint="eastAsia" w:ascii="仿宋_GB2312" w:hAnsi="仿宋_GB2312" w:eastAsia="仿宋_GB2312" w:cs="仿宋_GB2312"/>
          <w:color w:val="auto"/>
          <w:sz w:val="32"/>
          <w:szCs w:val="32"/>
          <w:highlight w:val="none"/>
          <w:lang w:val="en-US" w:eastAsia="zh-CN"/>
        </w:rPr>
        <w:t xml:space="preserve"> 为规范青海省煤矿智能化建设验收工作，根据《关于加快煤矿智能化发展的指导意见》（发改能源〔2020〕283号）、《国家能源局关于进一步加快煤矿智能化建设促进煤炭高质量发展的通知》(国能发煤炭〔2024〕38号)和《青海省贯彻落实煤矿智能化建设促进煤炭高质量发展的意见》</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青能煤油气〔2024〕115</w:t>
      </w:r>
      <w:r>
        <w:rPr>
          <w:rFonts w:hint="eastAsia" w:ascii="仿宋_GB2312" w:hAnsi="仿宋_GB2312" w:eastAsia="仿宋_GB2312" w:cs="仿宋_GB2312"/>
          <w:color w:val="auto"/>
          <w:sz w:val="32"/>
          <w:szCs w:val="32"/>
          <w:highlight w:val="none"/>
        </w:rPr>
        <w:t>号）</w:t>
      </w:r>
      <w:r>
        <w:rPr>
          <w:rFonts w:hint="eastAsia" w:ascii="仿宋_GB2312" w:hAnsi="仿宋_GB2312" w:eastAsia="仿宋_GB2312" w:cs="仿宋_GB2312"/>
          <w:color w:val="auto"/>
          <w:sz w:val="32"/>
          <w:szCs w:val="32"/>
          <w:highlight w:val="none"/>
          <w:lang w:eastAsia="zh-CN"/>
        </w:rPr>
        <w:t>等要求</w:t>
      </w:r>
      <w:r>
        <w:rPr>
          <w:rFonts w:hint="eastAsia" w:ascii="仿宋_GB2312" w:hAnsi="仿宋_GB2312" w:eastAsia="仿宋_GB2312" w:cs="仿宋_GB2312"/>
          <w:color w:val="auto"/>
          <w:sz w:val="32"/>
          <w:szCs w:val="32"/>
          <w:highlight w:val="none"/>
          <w:lang w:val="en-US" w:eastAsia="zh-CN"/>
        </w:rPr>
        <w:t>，参照国家能源局《智能化示范煤矿验收管理办法（暂行）》（国能发煤炭规〔2021〕69号），结合我省实际，制定本办法。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CESI黑体-GB2312" w:hAnsi="CESI黑体-GB2312" w:eastAsia="CESI黑体-GB2312" w:cs="CESI黑体-GB2312"/>
          <w:color w:val="auto"/>
          <w:sz w:val="32"/>
          <w:szCs w:val="32"/>
          <w:highlight w:val="none"/>
          <w:lang w:val="en-US" w:eastAsia="zh-CN"/>
        </w:rPr>
        <w:t xml:space="preserve">第二条 </w:t>
      </w:r>
      <w:r>
        <w:rPr>
          <w:rFonts w:hint="eastAsia" w:ascii="仿宋_GB2312" w:hAnsi="仿宋_GB2312" w:eastAsia="仿宋_GB2312" w:cs="仿宋_GB2312"/>
          <w:color w:val="auto"/>
          <w:sz w:val="32"/>
          <w:szCs w:val="32"/>
          <w:highlight w:val="none"/>
        </w:rPr>
        <w:t>煤炭企业是煤矿智能化建设的责任主体，应按照</w:t>
      </w:r>
      <w:r>
        <w:rPr>
          <w:rFonts w:hint="eastAsia" w:ascii="仿宋_GB2312" w:hAnsi="仿宋_GB2312" w:eastAsia="仿宋_GB2312" w:cs="仿宋_GB2312"/>
          <w:color w:val="auto"/>
          <w:sz w:val="32"/>
          <w:szCs w:val="32"/>
          <w:highlight w:val="none"/>
          <w:lang w:eastAsia="zh-CN"/>
        </w:rPr>
        <w:t>国家和青海省煤矿智能化建设有关要求和标准，</w:t>
      </w:r>
      <w:r>
        <w:rPr>
          <w:rFonts w:hint="eastAsia" w:ascii="仿宋_GB2312" w:hAnsi="仿宋_GB2312" w:eastAsia="仿宋_GB2312" w:cs="仿宋_GB2312"/>
          <w:color w:val="auto"/>
          <w:sz w:val="32"/>
          <w:szCs w:val="32"/>
          <w:highlight w:val="none"/>
        </w:rPr>
        <w:t>进行智能化建设。智能化建设煤矿的验收应注重评价智能化对煤矿生产效率、安全水平等的提升效果。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CESI黑体-GB2312" w:hAnsi="CESI黑体-GB2312" w:eastAsia="CESI黑体-GB2312" w:cs="CESI黑体-GB2312"/>
          <w:color w:val="auto"/>
          <w:sz w:val="32"/>
          <w:szCs w:val="32"/>
          <w:highlight w:val="none"/>
          <w:lang w:val="en-US" w:eastAsia="zh-CN"/>
        </w:rPr>
        <w:t xml:space="preserve">第三条 </w:t>
      </w:r>
      <w:r>
        <w:rPr>
          <w:rFonts w:hint="eastAsia" w:ascii="仿宋_GB2312" w:hAnsi="仿宋_GB2312" w:eastAsia="仿宋_GB2312" w:cs="仿宋_GB2312"/>
          <w:color w:val="auto"/>
          <w:sz w:val="32"/>
          <w:szCs w:val="32"/>
          <w:highlight w:val="none"/>
        </w:rPr>
        <w:t>坚持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减人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提效</w:t>
      </w:r>
      <w:r>
        <w:rPr>
          <w:rFonts w:hint="eastAsia" w:ascii="仿宋_GB2312" w:hAnsi="仿宋_GB2312" w:eastAsia="仿宋_GB2312" w:cs="仿宋_GB2312"/>
          <w:color w:val="auto"/>
          <w:sz w:val="32"/>
          <w:szCs w:val="32"/>
          <w:highlight w:val="none"/>
          <w:lang w:eastAsia="zh-CN"/>
        </w:rPr>
        <w:t>、增安”</w:t>
      </w:r>
      <w:r>
        <w:rPr>
          <w:rFonts w:hint="eastAsia" w:ascii="仿宋_GB2312" w:hAnsi="仿宋_GB2312" w:eastAsia="仿宋_GB2312" w:cs="仿宋_GB2312"/>
          <w:color w:val="auto"/>
          <w:sz w:val="32"/>
          <w:szCs w:val="32"/>
          <w:highlight w:val="none"/>
        </w:rPr>
        <w:t>原则，智能化煤矿采煤和掘进工作面实现少人或无人操作，主要生产系统固定岗位</w:t>
      </w:r>
      <w:r>
        <w:rPr>
          <w:rFonts w:hint="eastAsia" w:ascii="仿宋_GB2312" w:hAnsi="仿宋_GB2312" w:eastAsia="仿宋_GB2312" w:cs="仿宋_GB2312"/>
          <w:color w:val="auto"/>
          <w:sz w:val="32"/>
          <w:szCs w:val="32"/>
          <w:highlight w:val="none"/>
          <w:lang w:eastAsia="zh-CN"/>
        </w:rPr>
        <w:t>基本</w:t>
      </w:r>
      <w:r>
        <w:rPr>
          <w:rFonts w:hint="eastAsia" w:ascii="仿宋_GB2312" w:hAnsi="仿宋_GB2312" w:eastAsia="仿宋_GB2312" w:cs="仿宋_GB2312"/>
          <w:color w:val="auto"/>
          <w:sz w:val="32"/>
          <w:szCs w:val="32"/>
          <w:highlight w:val="none"/>
        </w:rPr>
        <w:t>实现无人值守与远程控制。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CESI黑体-GB2312" w:hAnsi="CESI黑体-GB2312" w:eastAsia="CESI黑体-GB2312" w:cs="CESI黑体-GB2312"/>
          <w:color w:val="auto"/>
          <w:sz w:val="32"/>
          <w:szCs w:val="32"/>
          <w:highlight w:val="none"/>
          <w:lang w:val="en-US" w:eastAsia="zh-CN"/>
        </w:rPr>
        <w:t xml:space="preserve">第四条 </w:t>
      </w:r>
      <w:r>
        <w:rPr>
          <w:rFonts w:hint="eastAsia" w:ascii="仿宋_GB2312" w:hAnsi="仿宋_GB2312" w:eastAsia="仿宋_GB2312" w:cs="仿宋_GB2312"/>
          <w:color w:val="auto"/>
          <w:sz w:val="32"/>
          <w:szCs w:val="32"/>
          <w:highlight w:val="none"/>
        </w:rPr>
        <w:t>本办法适用于</w:t>
      </w:r>
      <w:r>
        <w:rPr>
          <w:rFonts w:hint="eastAsia" w:ascii="仿宋_GB2312" w:hAnsi="仿宋_GB2312" w:eastAsia="仿宋_GB2312" w:cs="仿宋_GB2312"/>
          <w:color w:val="auto"/>
          <w:sz w:val="32"/>
          <w:szCs w:val="32"/>
          <w:highlight w:val="none"/>
          <w:lang w:val="en-US" w:eastAsia="zh-CN"/>
        </w:rPr>
        <w:t>青海省所有生产、建设煤矿（含新建、改扩建）和配套选煤厂智能化建设验收工作</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CESI黑体-GB2312" w:hAnsi="CESI黑体-GB2312" w:eastAsia="CESI黑体-GB2312" w:cs="CESI黑体-GB2312"/>
          <w:color w:val="auto"/>
          <w:sz w:val="32"/>
          <w:szCs w:val="32"/>
          <w:highlight w:val="none"/>
          <w:lang w:val="en-US" w:eastAsia="zh-CN"/>
        </w:rPr>
        <w:t xml:space="preserve">第五条 </w:t>
      </w:r>
      <w:r>
        <w:rPr>
          <w:rFonts w:hint="eastAsia" w:ascii="仿宋_GB2312" w:hAnsi="仿宋_GB2312" w:eastAsia="仿宋_GB2312" w:cs="仿宋_GB2312"/>
          <w:color w:val="auto"/>
          <w:sz w:val="32"/>
          <w:szCs w:val="32"/>
          <w:highlight w:val="none"/>
          <w:lang w:val="en-US" w:eastAsia="zh-CN"/>
        </w:rPr>
        <w:t>列入国家智能化示范煤矿和已通过国家智能化示范验收的煤矿，进一步提高智能化等级的，按国家能源局相关规定执行</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eastAsia="zh-CN"/>
        </w:rPr>
        <w:t>第二章</w:t>
      </w:r>
      <w:r>
        <w:rPr>
          <w:rFonts w:hint="eastAsia" w:ascii="CESI黑体-GB2312" w:hAnsi="CESI黑体-GB2312" w:eastAsia="CESI黑体-GB2312" w:cs="CESI黑体-GB2312"/>
          <w:color w:val="auto"/>
          <w:sz w:val="32"/>
          <w:szCs w:val="32"/>
          <w:highlight w:val="none"/>
          <w:lang w:val="en-US" w:eastAsia="zh-CN"/>
        </w:rPr>
        <w:t xml:space="preserve"> 建设基本要求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 xml:space="preserve">第六条 </w:t>
      </w:r>
      <w:r>
        <w:rPr>
          <w:rFonts w:hint="eastAsia" w:ascii="仿宋_GB2312" w:hAnsi="仿宋_GB2312" w:eastAsia="仿宋_GB2312" w:cs="仿宋_GB2312"/>
          <w:color w:val="auto"/>
          <w:sz w:val="32"/>
          <w:szCs w:val="32"/>
          <w:highlight w:val="none"/>
          <w:lang w:val="en-US" w:eastAsia="zh-CN"/>
        </w:rPr>
        <w:t xml:space="preserve"> 建设煤矿（含配套选煤厂，以下同）按智能化标准进行设计和建设，生产煤矿（含配套选煤厂，以下同）制定智能化改造方案，加快升级改造。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CESI黑体-GB2312" w:hAnsi="CESI黑体-GB2312" w:eastAsia="CESI黑体-GB2312" w:cs="CESI黑体-GB2312"/>
          <w:color w:val="auto"/>
          <w:sz w:val="32"/>
          <w:szCs w:val="32"/>
          <w:highlight w:val="none"/>
          <w:lang w:val="en-US" w:eastAsia="zh-CN"/>
        </w:rPr>
        <w:t xml:space="preserve">第七条 </w:t>
      </w:r>
      <w:r>
        <w:rPr>
          <w:rFonts w:hint="eastAsia" w:ascii="仿宋_GB2312" w:hAnsi="仿宋_GB2312" w:eastAsia="仿宋_GB2312" w:cs="仿宋_GB2312"/>
          <w:color w:val="auto"/>
          <w:sz w:val="32"/>
          <w:szCs w:val="32"/>
          <w:highlight w:val="none"/>
          <w:lang w:val="en-US" w:eastAsia="zh-CN"/>
        </w:rPr>
        <w:t>生产煤矿应</w:t>
      </w:r>
      <w:bookmarkStart w:id="1" w:name="_GoBack"/>
      <w:bookmarkEnd w:id="1"/>
      <w:r>
        <w:rPr>
          <w:rFonts w:hint="eastAsia" w:ascii="仿宋_GB2312" w:hAnsi="仿宋_GB2312" w:eastAsia="仿宋_GB2312" w:cs="仿宋_GB2312"/>
          <w:color w:val="auto"/>
          <w:sz w:val="32"/>
          <w:szCs w:val="32"/>
          <w:highlight w:val="none"/>
          <w:lang w:val="en-US" w:eastAsia="zh-CN"/>
        </w:rPr>
        <w:t>结合本矿实际，编制智能化建设（改造）实施方案（以下简称方案），有上级公司的煤矿由上级公司按审批权限组织专家进行方案初审，无上级公司的由煤矿自行组织专家进行方案初审。通过后报</w:t>
      </w:r>
      <w:r>
        <w:rPr>
          <w:rFonts w:hint="eastAsia" w:ascii="仿宋_GB2312" w:hAnsi="仿宋_GB2312" w:eastAsia="仿宋_GB2312" w:cs="仿宋_GB2312"/>
          <w:color w:val="auto"/>
          <w:sz w:val="32"/>
          <w:szCs w:val="32"/>
          <w:highlight w:val="none"/>
          <w:lang w:eastAsia="zh-CN"/>
        </w:rPr>
        <w:t>市（州）</w:t>
      </w:r>
      <w:r>
        <w:rPr>
          <w:rFonts w:hint="eastAsia" w:ascii="仿宋_GB2312" w:hAnsi="仿宋_GB2312" w:eastAsia="仿宋_GB2312" w:cs="仿宋_GB2312"/>
          <w:color w:val="auto"/>
          <w:sz w:val="32"/>
          <w:szCs w:val="32"/>
          <w:highlight w:val="none"/>
          <w:lang w:val="en-US" w:eastAsia="zh-CN"/>
        </w:rPr>
        <w:t>能源主管部门进行复审，复审时应会同</w:t>
      </w:r>
      <w:r>
        <w:rPr>
          <w:rFonts w:hint="eastAsia" w:ascii="仿宋_GB2312" w:hAnsi="仿宋_GB2312" w:eastAsia="仿宋_GB2312" w:cs="仿宋_GB2312"/>
          <w:color w:val="auto"/>
          <w:sz w:val="32"/>
          <w:szCs w:val="32"/>
          <w:highlight w:val="none"/>
          <w:lang w:eastAsia="zh-CN"/>
        </w:rPr>
        <w:t>市（州）</w:t>
      </w:r>
      <w:r>
        <w:rPr>
          <w:rFonts w:hint="eastAsia" w:ascii="仿宋_GB2312" w:hAnsi="仿宋_GB2312" w:eastAsia="仿宋_GB2312" w:cs="仿宋_GB2312"/>
          <w:color w:val="auto"/>
          <w:sz w:val="32"/>
          <w:szCs w:val="32"/>
          <w:highlight w:val="none"/>
          <w:lang w:val="en-US" w:eastAsia="zh-CN"/>
        </w:rPr>
        <w:t>相关部门</w:t>
      </w:r>
      <w:r>
        <w:rPr>
          <w:rFonts w:hint="eastAsia" w:ascii="仿宋_GB2312" w:hAnsi="仿宋_GB2312" w:eastAsia="仿宋_GB2312" w:cs="仿宋_GB2312"/>
          <w:color w:val="auto"/>
          <w:sz w:val="32"/>
          <w:szCs w:val="32"/>
          <w:highlight w:val="none"/>
          <w:lang w:val="en-US" w:eastAsia="zh-CN"/>
        </w:rPr>
        <w:t>共同开展。复审通过后由</w:t>
      </w:r>
      <w:r>
        <w:rPr>
          <w:rFonts w:hint="eastAsia" w:ascii="仿宋_GB2312" w:hAnsi="仿宋_GB2312" w:eastAsia="仿宋_GB2312" w:cs="仿宋_GB2312"/>
          <w:color w:val="auto"/>
          <w:sz w:val="32"/>
          <w:szCs w:val="32"/>
          <w:highlight w:val="none"/>
          <w:lang w:eastAsia="zh-CN"/>
        </w:rPr>
        <w:t>市（州）</w:t>
      </w:r>
      <w:r>
        <w:rPr>
          <w:rFonts w:hint="eastAsia" w:ascii="仿宋_GB2312" w:hAnsi="仿宋_GB2312" w:eastAsia="仿宋_GB2312" w:cs="仿宋_GB2312"/>
          <w:color w:val="auto"/>
          <w:sz w:val="32"/>
          <w:szCs w:val="32"/>
          <w:highlight w:val="none"/>
          <w:lang w:val="en-US" w:eastAsia="zh-CN"/>
        </w:rPr>
        <w:t>能源主管部门报省能源局审查，批准后实施。</w:t>
      </w:r>
      <w:r>
        <w:rPr>
          <w:rFonts w:hint="eastAsia" w:ascii="仿宋_GB2312" w:hAnsi="仿宋_GB2312" w:eastAsia="仿宋_GB2312" w:cs="仿宋_GB2312"/>
          <w:color w:val="auto"/>
          <w:sz w:val="32"/>
          <w:szCs w:val="32"/>
          <w:highlight w:val="none"/>
          <w:lang w:val="en-US" w:eastAsia="zh-CN"/>
        </w:rPr>
        <w:t>长期停产煤矿恢复生产前应完成方案的编制、审批等工作，复产后推动实施</w:t>
      </w:r>
      <w:r>
        <w:rPr>
          <w:rFonts w:hint="eastAsia" w:ascii="仿宋_GB2312" w:hAnsi="仿宋_GB2312" w:eastAsia="仿宋_GB2312" w:cs="仿宋_GB2312"/>
          <w:color w:val="auto"/>
          <w:sz w:val="32"/>
          <w:szCs w:val="32"/>
          <w:highlight w:val="none"/>
          <w:lang w:val="en-US" w:eastAsia="zh-CN"/>
        </w:rPr>
        <w:t>。灾害严重矿井、发生较大以上事故的矿井，必须进行智能化改造，通过智能化验收后方可申请复产。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第八条</w:t>
      </w:r>
      <w:r>
        <w:rPr>
          <w:rFonts w:hint="eastAsia" w:ascii="仿宋_GB2312" w:hAnsi="仿宋_GB2312" w:eastAsia="仿宋_GB2312" w:cs="仿宋_GB2312"/>
          <w:color w:val="auto"/>
          <w:sz w:val="32"/>
          <w:szCs w:val="32"/>
          <w:highlight w:val="none"/>
          <w:lang w:val="en-US" w:eastAsia="zh-CN"/>
        </w:rPr>
        <w:t xml:space="preserve"> 建设煤矿的智能化建设内容应纳入煤矿项目初步设计和安全设施设计（以下简称项目设计），统一科学规范设计，按规定程序审批后实施。本办法出台前已批复的在建煤矿项目，应编制方案，批准后实施，作为项目设计补充内容。</w:t>
      </w:r>
      <w:r>
        <w:rPr>
          <w:rFonts w:hint="eastAsia" w:ascii="仿宋_GB2312" w:hAnsi="仿宋_GB2312" w:eastAsia="仿宋_GB2312" w:cs="仿宋_GB2312"/>
          <w:color w:val="auto"/>
          <w:sz w:val="32"/>
          <w:szCs w:val="32"/>
          <w:highlight w:val="none"/>
          <w:lang w:val="en-US" w:eastAsia="zh-CN"/>
        </w:rPr>
        <w:t>长期停建煤矿恢复建设前，应补充完成方案的编制、审批等工作后，方可恢复建设，与主体工程同步推进智能化建设。</w:t>
      </w:r>
    </w:p>
    <w:p>
      <w:pPr>
        <w:pStyle w:val="6"/>
        <w:rPr>
          <w:rFonts w:hint="eastAsia" w:ascii="仿宋_GB2312" w:hAnsi="仿宋_GB2312" w:eastAsia="仿宋_GB2312" w:cs="仿宋_GB2312"/>
          <w:color w:val="auto"/>
          <w:kern w:val="2"/>
          <w:sz w:val="32"/>
          <w:szCs w:val="32"/>
          <w:highlight w:val="none"/>
          <w:lang w:val="en-US" w:eastAsia="zh-CN" w:bidi="ar-SA"/>
        </w:rPr>
      </w:pPr>
      <w:r>
        <w:rPr>
          <w:rFonts w:hint="eastAsia" w:ascii="CESI黑体-GB2312" w:hAnsi="CESI黑体-GB2312" w:eastAsia="CESI黑体-GB2312" w:cs="CESI黑体-GB2312"/>
          <w:color w:val="auto"/>
          <w:sz w:val="32"/>
          <w:szCs w:val="32"/>
          <w:highlight w:val="none"/>
          <w:lang w:val="en-US" w:eastAsia="zh-CN"/>
        </w:rPr>
        <w:t>第九条</w:t>
      </w:r>
      <w:r>
        <w:rPr>
          <w:rFonts w:hint="eastAsia" w:ascii="仿宋_GB2312" w:hAnsi="仿宋_GB2312" w:eastAsia="仿宋_GB2312" w:cs="仿宋_GB2312"/>
          <w:color w:val="auto"/>
          <w:kern w:val="2"/>
          <w:sz w:val="32"/>
          <w:szCs w:val="32"/>
          <w:highlight w:val="none"/>
          <w:lang w:val="en-US" w:eastAsia="zh-CN" w:bidi="ar-SA"/>
        </w:rPr>
        <w:t xml:space="preserve"> 生产和建设煤矿应依据《青海省煤矿智能化建设验收评分方法》（以下简称《评分方法》）规定的智能化建设条件分类评价指标，确定智能化建设条件类别和对应的智能化建设等级，编制智能化方案，明确建设目标、技术路径、建设内容、资金投入、建设时序等内容，制定建设时间表和路线图，加快提升煤矿各生产系统和作业环节智能化水平。原则上井工煤矿智能化建设条件Ⅰ类的应实现中级及以上智能化，智能化建设条件Ⅱ类的应实现初级及以上智能化，智能化建设条件Ⅲ类的应实现初级智能化；大型露天煤矿应实现初级及以上智能化，中小型露天煤矿应实现初级智能化。煤矿配套选煤厂的智能化建设应与煤矿主体工程同时设计、同时建设、同时验收。</w:t>
      </w:r>
    </w:p>
    <w:p>
      <w:pPr>
        <w:pStyle w:val="6"/>
        <w:rPr>
          <w:rFonts w:hint="eastAsia" w:ascii="仿宋_GB2312" w:hAnsi="仿宋_GB2312" w:eastAsia="仿宋_GB2312" w:cs="仿宋_GB2312"/>
          <w:color w:val="auto"/>
          <w:kern w:val="2"/>
          <w:sz w:val="32"/>
          <w:szCs w:val="32"/>
          <w:highlight w:val="none"/>
          <w:lang w:val="en-US" w:eastAsia="zh-CN" w:bidi="ar-SA"/>
        </w:rPr>
      </w:pPr>
      <w:r>
        <w:rPr>
          <w:rFonts w:hint="eastAsia" w:ascii="CESI黑体-GB2312" w:hAnsi="CESI黑体-GB2312" w:eastAsia="CESI黑体-GB2312" w:cs="CESI黑体-GB2312"/>
          <w:color w:val="auto"/>
          <w:sz w:val="32"/>
          <w:szCs w:val="32"/>
          <w:highlight w:val="none"/>
          <w:lang w:val="en-US" w:eastAsia="zh-CN"/>
        </w:rPr>
        <w:t>第十条</w:t>
      </w:r>
      <w:r>
        <w:rPr>
          <w:rFonts w:hint="eastAsia" w:ascii="仿宋_GB2312" w:hAnsi="仿宋_GB2312" w:eastAsia="仿宋_GB2312" w:cs="仿宋_GB2312"/>
          <w:color w:val="auto"/>
          <w:kern w:val="2"/>
          <w:sz w:val="32"/>
          <w:szCs w:val="32"/>
          <w:highlight w:val="none"/>
          <w:lang w:val="en-US" w:eastAsia="zh-CN" w:bidi="ar-SA"/>
        </w:rPr>
        <w:t xml:space="preserve"> 煤矿应建立智能化建设领导和组织机构，有专门的管理部门，建立健全相应的煤矿智能化建设资金投入、人员培训、运行维护保障等管理制度。</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第</w:t>
      </w:r>
      <w:r>
        <w:rPr>
          <w:rFonts w:hint="eastAsia" w:ascii="CESI黑体-GB2312" w:hAnsi="CESI黑体-GB2312" w:eastAsia="CESI黑体-GB2312" w:cs="CESI黑体-GB2312"/>
          <w:color w:val="auto"/>
          <w:sz w:val="32"/>
          <w:szCs w:val="32"/>
          <w:highlight w:val="none"/>
          <w:lang w:eastAsia="zh-CN"/>
        </w:rPr>
        <w:t>三</w:t>
      </w:r>
      <w:r>
        <w:rPr>
          <w:rFonts w:hint="eastAsia" w:ascii="CESI黑体-GB2312" w:hAnsi="CESI黑体-GB2312" w:eastAsia="CESI黑体-GB2312" w:cs="CESI黑体-GB2312"/>
          <w:color w:val="auto"/>
          <w:sz w:val="32"/>
          <w:szCs w:val="32"/>
          <w:highlight w:val="none"/>
        </w:rPr>
        <w:t>章  申请条件及验收程序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CESI黑体-GB2312" w:hAnsi="CESI黑体-GB2312" w:eastAsia="CESI黑体-GB2312" w:cs="CESI黑体-GB2312"/>
          <w:color w:val="auto"/>
          <w:sz w:val="32"/>
          <w:szCs w:val="32"/>
          <w:highlight w:val="none"/>
          <w:lang w:val="en-US" w:eastAsia="zh-CN"/>
        </w:rPr>
        <w:t xml:space="preserve">第十一条 </w:t>
      </w:r>
      <w:r>
        <w:rPr>
          <w:rFonts w:hint="eastAsia" w:ascii="仿宋_GB2312" w:hAnsi="仿宋_GB2312" w:eastAsia="仿宋_GB2312" w:cs="仿宋_GB2312"/>
          <w:color w:val="auto"/>
          <w:sz w:val="32"/>
          <w:szCs w:val="32"/>
          <w:highlight w:val="none"/>
        </w:rPr>
        <w:t>申请智能化验收的煤矿应具备以下条件：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（一）生产煤矿按智能化建设实施方案完成全部建设内容，</w:t>
      </w:r>
      <w:r>
        <w:rPr>
          <w:rFonts w:hint="eastAsia" w:ascii="仿宋_GB2312" w:hAnsi="仿宋_GB2312" w:eastAsia="仿宋_GB2312" w:cs="仿宋_GB2312"/>
          <w:color w:val="auto"/>
          <w:sz w:val="32"/>
          <w:szCs w:val="32"/>
          <w:highlight w:val="none"/>
        </w:rPr>
        <w:t>处于正常生产状态，各智能化系统稳定运行至少2个月以上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采矿许可证、安全生产许可证</w:t>
      </w:r>
      <w:r>
        <w:rPr>
          <w:rFonts w:hint="eastAsia" w:ascii="仿宋_GB2312" w:hAnsi="仿宋_GB2312" w:eastAsia="仿宋_GB2312" w:cs="仿宋_GB2312"/>
          <w:color w:val="auto"/>
          <w:sz w:val="32"/>
          <w:szCs w:val="32"/>
          <w:highlight w:val="none"/>
          <w:lang w:eastAsia="zh-CN"/>
        </w:rPr>
        <w:t>、营业执照</w:t>
      </w:r>
      <w:r>
        <w:rPr>
          <w:rFonts w:hint="eastAsia" w:ascii="仿宋_GB2312" w:hAnsi="仿宋_GB2312" w:eastAsia="仿宋_GB2312" w:cs="仿宋_GB2312"/>
          <w:color w:val="auto"/>
          <w:sz w:val="32"/>
          <w:szCs w:val="32"/>
          <w:highlight w:val="none"/>
        </w:rPr>
        <w:t>齐全有效</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（二）建设煤矿按项目设计文件或本矿智能化建设实施方案完成全部建设内容，</w:t>
      </w:r>
      <w:r>
        <w:rPr>
          <w:rFonts w:hint="eastAsia" w:ascii="仿宋_GB2312" w:hAnsi="仿宋_GB2312" w:eastAsia="仿宋_GB2312" w:cs="仿宋_GB2312"/>
          <w:color w:val="auto"/>
          <w:sz w:val="32"/>
          <w:szCs w:val="32"/>
          <w:highlight w:val="none"/>
        </w:rPr>
        <w:t>完成联合试运转并竣工验收，各智能化系统稳定运行至少3个月以上</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（三）具有完善的煤矿智能化组织机构、管理制度和人才队伍</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eastAsia="zh-CN"/>
        </w:rPr>
        <w:t>一年内未发生较大及以上事故，三年内未发生重大及以上事故；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rPr>
      </w:pP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lang w:val="en-US" w:eastAsia="zh-CN"/>
        </w:rPr>
        <w:t>未被列入失信联合惩戒“黑名单”。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CESI黑体-GB2312" w:hAnsi="CESI黑体-GB2312" w:eastAsia="CESI黑体-GB2312" w:cs="CESI黑体-GB2312"/>
          <w:color w:val="auto"/>
          <w:sz w:val="32"/>
          <w:szCs w:val="32"/>
          <w:highlight w:val="none"/>
          <w:lang w:val="en-US" w:eastAsia="zh-CN"/>
        </w:rPr>
        <w:t xml:space="preserve">第十二条 </w:t>
      </w:r>
      <w:r>
        <w:rPr>
          <w:rFonts w:hint="eastAsia" w:ascii="仿宋_GB2312" w:hAnsi="仿宋_GB2312" w:eastAsia="仿宋_GB2312" w:cs="仿宋_GB2312"/>
          <w:color w:val="auto"/>
          <w:sz w:val="32"/>
          <w:szCs w:val="32"/>
          <w:highlight w:val="none"/>
        </w:rPr>
        <w:t>煤矿</w:t>
      </w:r>
      <w:r>
        <w:rPr>
          <w:rFonts w:hint="eastAsia" w:ascii="仿宋_GB2312" w:hAnsi="仿宋_GB2312" w:eastAsia="仿宋_GB2312" w:cs="仿宋_GB2312"/>
          <w:color w:val="auto"/>
          <w:sz w:val="32"/>
          <w:szCs w:val="32"/>
          <w:highlight w:val="none"/>
          <w:lang w:eastAsia="zh-CN"/>
        </w:rPr>
        <w:t>和配套选煤厂智能化建设验收工作按照自验、申请、现场验收、公示的程序进行。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CESI楷体-GB2312" w:hAnsi="CESI楷体-GB2312" w:eastAsia="CESI楷体-GB2312" w:cs="CESI楷体-GB2312"/>
          <w:color w:val="auto"/>
          <w:sz w:val="32"/>
          <w:szCs w:val="32"/>
          <w:highlight w:val="none"/>
          <w:lang w:eastAsia="zh-CN"/>
        </w:rPr>
        <w:t>（一）自验。</w:t>
      </w:r>
      <w:r>
        <w:rPr>
          <w:rFonts w:hint="eastAsia" w:ascii="仿宋_GB2312" w:hAnsi="仿宋_GB2312" w:eastAsia="仿宋_GB2312" w:cs="仿宋_GB2312"/>
          <w:color w:val="auto"/>
          <w:sz w:val="32"/>
          <w:szCs w:val="32"/>
          <w:highlight w:val="none"/>
          <w:lang w:eastAsia="zh-CN"/>
        </w:rPr>
        <w:t>符合验收条件的煤矿，组织专家对照《评分方法》进行全面自验，并编制《智能化建设煤矿自验收报告》（以下简称《自验收报告》）。煤矿自验收合格后，将《自验收报告》和验收</w:t>
      </w:r>
      <w:r>
        <w:rPr>
          <w:rFonts w:hint="eastAsia" w:ascii="仿宋_GB2312" w:hAnsi="仿宋_GB2312" w:eastAsia="仿宋_GB2312" w:cs="仿宋_GB2312"/>
          <w:color w:val="auto"/>
          <w:sz w:val="32"/>
          <w:szCs w:val="32"/>
          <w:highlight w:val="none"/>
        </w:rPr>
        <w:t>申请</w:t>
      </w:r>
      <w:r>
        <w:rPr>
          <w:rFonts w:hint="eastAsia" w:ascii="仿宋_GB2312" w:hAnsi="仿宋_GB2312" w:eastAsia="仿宋_GB2312" w:cs="仿宋_GB2312"/>
          <w:color w:val="auto"/>
          <w:sz w:val="32"/>
          <w:szCs w:val="32"/>
          <w:highlight w:val="none"/>
          <w:lang w:eastAsia="zh-CN"/>
        </w:rPr>
        <w:t>提交至所在</w:t>
      </w:r>
      <w:r>
        <w:rPr>
          <w:rFonts w:hint="eastAsia" w:ascii="仿宋_GB2312" w:hAnsi="仿宋_GB2312" w:eastAsia="仿宋_GB2312" w:cs="仿宋_GB2312"/>
          <w:color w:val="auto"/>
          <w:sz w:val="32"/>
          <w:szCs w:val="32"/>
          <w:highlight w:val="none"/>
          <w:lang w:eastAsia="zh-CN"/>
        </w:rPr>
        <w:t>市（州）能源主管部门。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eastAsia="zh-CN"/>
        </w:rPr>
        <w:t>（二）申请。</w:t>
      </w:r>
      <w:r>
        <w:rPr>
          <w:rFonts w:hint="eastAsia" w:ascii="仿宋_GB2312" w:hAnsi="仿宋_GB2312" w:eastAsia="仿宋_GB2312" w:cs="仿宋_GB2312"/>
          <w:color w:val="auto"/>
          <w:sz w:val="32"/>
          <w:szCs w:val="32"/>
          <w:highlight w:val="none"/>
          <w:lang w:eastAsia="zh-CN"/>
        </w:rPr>
        <w:t>市（州）能源主管部门收到煤矿《自验收报告》和验收申请后</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应一次性告知需要补齐的全部材料，受理后在</w:t>
      </w:r>
      <w:r>
        <w:rPr>
          <w:rFonts w:hint="eastAsia" w:ascii="仿宋_GB2312" w:hAnsi="仿宋_GB2312" w:eastAsia="仿宋_GB2312" w:cs="仿宋_GB2312"/>
          <w:color w:val="auto"/>
          <w:sz w:val="32"/>
          <w:szCs w:val="32"/>
          <w:highlight w:val="none"/>
          <w:lang w:val="en-US" w:eastAsia="zh-CN"/>
        </w:rPr>
        <w:t>15个工作日内完成资料初审，审查通过后向省能源局提出验收申请。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（三）现场验收。</w:t>
      </w:r>
      <w:r>
        <w:rPr>
          <w:rFonts w:hint="eastAsia" w:ascii="仿宋_GB2312" w:hAnsi="仿宋_GB2312" w:eastAsia="仿宋_GB2312" w:cs="仿宋_GB2312"/>
          <w:color w:val="auto"/>
          <w:sz w:val="32"/>
          <w:szCs w:val="32"/>
          <w:highlight w:val="none"/>
          <w:lang w:val="en-US" w:eastAsia="zh-CN"/>
        </w:rPr>
        <w:t>省能源局收到验收申请后，会同省应急管理厅、国家矿山安全监察局青海局在30个工作日内组织专家完成现场验收。具体验收工作可委托相关事业单位、社会组织或具有资质的第三方实施。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（四）公示。</w:t>
      </w:r>
      <w:r>
        <w:rPr>
          <w:rFonts w:hint="eastAsia" w:ascii="仿宋_GB2312" w:hAnsi="仿宋_GB2312" w:eastAsia="仿宋_GB2312" w:cs="仿宋_GB2312"/>
          <w:color w:val="auto"/>
          <w:sz w:val="32"/>
          <w:szCs w:val="32"/>
          <w:highlight w:val="none"/>
          <w:lang w:val="en-US" w:eastAsia="zh-CN"/>
        </w:rPr>
        <w:t>对通过智能化验收的煤矿和配套选煤厂，省能源局应在门户网站进行公示，公示期不少于7天，接受社会监督。对公示结果如有异议，应组织验收部门现场复核，结果另行公示。公示结束后，由省能源局正式公示智能化煤矿名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CESI黑体-GB2312" w:hAnsi="CESI黑体-GB2312" w:eastAsia="CESI黑体-GB2312" w:cs="CESI黑体-GB2312"/>
          <w:b w:val="0"/>
          <w:bCs w:val="0"/>
          <w:color w:val="auto"/>
          <w:sz w:val="32"/>
          <w:szCs w:val="32"/>
          <w:highlight w:val="none"/>
        </w:rPr>
      </w:pPr>
      <w:r>
        <w:rPr>
          <w:rFonts w:hint="eastAsia" w:ascii="CESI黑体-GB2312" w:hAnsi="CESI黑体-GB2312" w:eastAsia="CESI黑体-GB2312" w:cs="CESI黑体-GB2312"/>
          <w:b w:val="0"/>
          <w:bCs w:val="0"/>
          <w:color w:val="auto"/>
          <w:sz w:val="32"/>
          <w:szCs w:val="32"/>
          <w:highlight w:val="none"/>
        </w:rPr>
        <w:t>第</w:t>
      </w:r>
      <w:r>
        <w:rPr>
          <w:rFonts w:hint="eastAsia" w:ascii="CESI黑体-GB2312" w:hAnsi="CESI黑体-GB2312" w:eastAsia="CESI黑体-GB2312" w:cs="CESI黑体-GB2312"/>
          <w:b w:val="0"/>
          <w:bCs w:val="0"/>
          <w:color w:val="auto"/>
          <w:sz w:val="32"/>
          <w:szCs w:val="32"/>
          <w:highlight w:val="none"/>
          <w:lang w:eastAsia="zh-CN"/>
        </w:rPr>
        <w:t>四</w:t>
      </w:r>
      <w:r>
        <w:rPr>
          <w:rFonts w:hint="eastAsia" w:ascii="CESI黑体-GB2312" w:hAnsi="CESI黑体-GB2312" w:eastAsia="CESI黑体-GB2312" w:cs="CESI黑体-GB2312"/>
          <w:b w:val="0"/>
          <w:bCs w:val="0"/>
          <w:color w:val="auto"/>
          <w:sz w:val="32"/>
          <w:szCs w:val="32"/>
          <w:highlight w:val="none"/>
        </w:rPr>
        <w:t xml:space="preserve">章  </w:t>
      </w:r>
      <w:r>
        <w:rPr>
          <w:rFonts w:hint="eastAsia" w:ascii="CESI黑体-GB2312" w:hAnsi="CESI黑体-GB2312" w:eastAsia="CESI黑体-GB2312" w:cs="CESI黑体-GB2312"/>
          <w:b w:val="0"/>
          <w:bCs w:val="0"/>
          <w:color w:val="auto"/>
          <w:sz w:val="32"/>
          <w:szCs w:val="32"/>
          <w:highlight w:val="none"/>
          <w:lang w:eastAsia="zh-CN"/>
        </w:rPr>
        <w:t>验收</w:t>
      </w:r>
      <w:r>
        <w:rPr>
          <w:rFonts w:hint="eastAsia" w:ascii="CESI黑体-GB2312" w:hAnsi="CESI黑体-GB2312" w:eastAsia="CESI黑体-GB2312" w:cs="CESI黑体-GB2312"/>
          <w:b w:val="0"/>
          <w:bCs w:val="0"/>
          <w:color w:val="auto"/>
          <w:sz w:val="32"/>
          <w:szCs w:val="32"/>
          <w:highlight w:val="none"/>
        </w:rPr>
        <w:t>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 xml:space="preserve">第十三条 </w:t>
      </w:r>
      <w:r>
        <w:rPr>
          <w:rFonts w:hint="eastAsia" w:ascii="仿宋_GB2312" w:hAnsi="仿宋_GB2312" w:eastAsia="仿宋_GB2312" w:cs="仿宋_GB2312"/>
          <w:color w:val="auto"/>
          <w:sz w:val="32"/>
          <w:szCs w:val="32"/>
          <w:highlight w:val="none"/>
        </w:rPr>
        <w:t>组织</w:t>
      </w:r>
      <w:r>
        <w:rPr>
          <w:rFonts w:hint="eastAsia" w:ascii="仿宋_GB2312" w:hAnsi="仿宋_GB2312" w:eastAsia="仿宋_GB2312" w:cs="仿宋_GB2312"/>
          <w:color w:val="auto"/>
          <w:sz w:val="32"/>
          <w:szCs w:val="32"/>
          <w:highlight w:val="none"/>
          <w:lang w:eastAsia="zh-CN"/>
        </w:rPr>
        <w:t>现场</w:t>
      </w:r>
      <w:r>
        <w:rPr>
          <w:rFonts w:hint="eastAsia" w:ascii="仿宋_GB2312" w:hAnsi="仿宋_GB2312" w:eastAsia="仿宋_GB2312" w:cs="仿宋_GB2312"/>
          <w:color w:val="auto"/>
          <w:sz w:val="32"/>
          <w:szCs w:val="32"/>
          <w:highlight w:val="none"/>
          <w:lang w:eastAsia="zh-CN"/>
        </w:rPr>
        <w:t>验收</w:t>
      </w:r>
      <w:r>
        <w:rPr>
          <w:rFonts w:hint="eastAsia" w:ascii="仿宋_GB2312" w:hAnsi="仿宋_GB2312" w:eastAsia="仿宋_GB2312" w:cs="仿宋_GB2312"/>
          <w:color w:val="auto"/>
          <w:sz w:val="32"/>
          <w:szCs w:val="32"/>
          <w:highlight w:val="none"/>
        </w:rPr>
        <w:t>时，由</w:t>
      </w:r>
      <w:r>
        <w:rPr>
          <w:rFonts w:hint="eastAsia" w:ascii="仿宋_GB2312" w:hAnsi="仿宋_GB2312" w:eastAsia="仿宋_GB2312" w:cs="仿宋_GB2312"/>
          <w:color w:val="auto"/>
          <w:sz w:val="32"/>
          <w:szCs w:val="32"/>
          <w:highlight w:val="none"/>
          <w:lang w:val="en-US" w:eastAsia="zh-CN"/>
        </w:rPr>
        <w:t>省</w:t>
      </w:r>
      <w:r>
        <w:rPr>
          <w:rFonts w:hint="eastAsia" w:ascii="仿宋_GB2312" w:hAnsi="仿宋_GB2312" w:eastAsia="仿宋_GB2312" w:cs="仿宋_GB2312"/>
          <w:color w:val="auto"/>
          <w:sz w:val="32"/>
          <w:szCs w:val="32"/>
          <w:highlight w:val="none"/>
        </w:rPr>
        <w:t>能源局</w:t>
      </w:r>
      <w:r>
        <w:rPr>
          <w:rFonts w:hint="eastAsia" w:ascii="仿宋_GB2312" w:hAnsi="仿宋_GB2312" w:eastAsia="仿宋_GB2312" w:cs="仿宋_GB2312"/>
          <w:color w:val="auto"/>
          <w:sz w:val="32"/>
          <w:szCs w:val="32"/>
          <w:highlight w:val="none"/>
          <w:lang w:eastAsia="zh-CN"/>
        </w:rPr>
        <w:t>会同省应急管理厅、</w:t>
      </w:r>
      <w:r>
        <w:rPr>
          <w:rFonts w:hint="eastAsia" w:ascii="仿宋_GB2312" w:hAnsi="仿宋_GB2312" w:eastAsia="仿宋_GB2312" w:cs="仿宋_GB2312"/>
          <w:color w:val="auto"/>
          <w:sz w:val="32"/>
          <w:szCs w:val="32"/>
          <w:highlight w:val="none"/>
        </w:rPr>
        <w:t>国家矿山安全监察局</w:t>
      </w:r>
      <w:r>
        <w:rPr>
          <w:rFonts w:hint="eastAsia" w:ascii="仿宋_GB2312" w:hAnsi="仿宋_GB2312" w:eastAsia="仿宋_GB2312" w:cs="仿宋_GB2312"/>
          <w:color w:val="auto"/>
          <w:sz w:val="32"/>
          <w:szCs w:val="32"/>
          <w:highlight w:val="none"/>
          <w:lang w:val="en-US" w:eastAsia="zh-CN"/>
        </w:rPr>
        <w:t>青海</w:t>
      </w:r>
      <w:r>
        <w:rPr>
          <w:rFonts w:hint="eastAsia" w:ascii="仿宋_GB2312" w:hAnsi="仿宋_GB2312" w:eastAsia="仿宋_GB2312" w:cs="仿宋_GB2312"/>
          <w:color w:val="auto"/>
          <w:sz w:val="32"/>
          <w:szCs w:val="32"/>
          <w:highlight w:val="none"/>
        </w:rPr>
        <w:t>局</w:t>
      </w:r>
      <w:r>
        <w:rPr>
          <w:rFonts w:hint="eastAsia" w:ascii="仿宋_GB2312" w:hAnsi="仿宋_GB2312" w:eastAsia="仿宋_GB2312" w:cs="仿宋_GB2312"/>
          <w:color w:val="auto"/>
          <w:sz w:val="32"/>
          <w:szCs w:val="32"/>
          <w:highlight w:val="none"/>
          <w:lang w:eastAsia="zh-CN"/>
        </w:rPr>
        <w:t>等部门成立验收</w:t>
      </w:r>
      <w:r>
        <w:rPr>
          <w:rFonts w:hint="eastAsia" w:ascii="仿宋_GB2312" w:hAnsi="仿宋_GB2312" w:eastAsia="仿宋_GB2312" w:cs="仿宋_GB2312"/>
          <w:color w:val="auto"/>
          <w:sz w:val="32"/>
          <w:szCs w:val="32"/>
          <w:highlight w:val="none"/>
        </w:rPr>
        <w:t>专家组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验收</w:t>
      </w:r>
      <w:r>
        <w:rPr>
          <w:rFonts w:hint="eastAsia" w:ascii="仿宋_GB2312" w:hAnsi="仿宋_GB2312" w:eastAsia="仿宋_GB2312" w:cs="仿宋_GB2312"/>
          <w:color w:val="auto"/>
          <w:sz w:val="32"/>
          <w:szCs w:val="32"/>
          <w:highlight w:val="none"/>
          <w:lang w:val="en-US" w:eastAsia="zh-CN"/>
        </w:rPr>
        <w:t>时</w:t>
      </w:r>
      <w:r>
        <w:rPr>
          <w:rFonts w:hint="eastAsia" w:ascii="仿宋_GB2312" w:hAnsi="仿宋_GB2312" w:eastAsia="仿宋_GB2312" w:cs="仿宋_GB2312"/>
          <w:color w:val="auto"/>
          <w:sz w:val="32"/>
          <w:szCs w:val="32"/>
          <w:highlight w:val="none"/>
        </w:rPr>
        <w:t>专家组成员不少于7名</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同一单位（集团）专家不超过2名。专家可从国家煤矿智能化专家库或相关领域抽取，</w:t>
      </w:r>
      <w:r>
        <w:rPr>
          <w:rFonts w:hint="eastAsia" w:ascii="仿宋_GB2312" w:hAnsi="仿宋_GB2312" w:eastAsia="仿宋_GB2312" w:cs="仿宋_GB2312"/>
          <w:color w:val="auto"/>
          <w:sz w:val="32"/>
          <w:szCs w:val="32"/>
          <w:highlight w:val="none"/>
        </w:rPr>
        <w:t>应实现煤矿主体专业全覆盖</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专家选取应执行回避制度，并签署专家验收承诺书</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已</w:t>
      </w:r>
      <w:r>
        <w:rPr>
          <w:rFonts w:hint="eastAsia" w:ascii="仿宋_GB2312" w:hAnsi="仿宋_GB2312" w:eastAsia="仿宋_GB2312" w:cs="仿宋_GB2312"/>
          <w:color w:val="auto"/>
          <w:sz w:val="32"/>
          <w:szCs w:val="32"/>
          <w:highlight w:val="none"/>
          <w:lang w:val="en-US" w:eastAsia="zh-CN"/>
        </w:rPr>
        <w:t>参加煤矿自验收工作的专家不得参与后期验收工作。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 xml:space="preserve">第十四条 </w:t>
      </w:r>
      <w:r>
        <w:rPr>
          <w:rFonts w:hint="eastAsia" w:ascii="仿宋_GB2312" w:hAnsi="仿宋_GB2312" w:eastAsia="仿宋_GB2312" w:cs="仿宋_GB2312"/>
          <w:color w:val="auto"/>
          <w:sz w:val="32"/>
          <w:szCs w:val="32"/>
          <w:highlight w:val="none"/>
          <w:lang w:val="en-US" w:eastAsia="zh-CN"/>
        </w:rPr>
        <w:t>现场验收专家组应出具《智能化煤矿验收报告》，包括煤矿概况、各系统智能化建设及投资情况、建设效果评价、验收结论等，并由专家签字确认。智能化验收各系统应满足</w:t>
      </w:r>
      <w:r>
        <w:rPr>
          <w:rFonts w:hint="eastAsia" w:ascii="仿宋_GB2312" w:hAnsi="仿宋_GB2312" w:eastAsia="仿宋_GB2312" w:cs="仿宋_GB2312"/>
          <w:color w:val="auto"/>
          <w:kern w:val="2"/>
          <w:sz w:val="32"/>
          <w:szCs w:val="32"/>
          <w:highlight w:val="none"/>
          <w:lang w:val="en-US" w:eastAsia="zh-CN" w:bidi="ar-SA"/>
        </w:rPr>
        <w:t>《评分方法》</w:t>
      </w:r>
      <w:r>
        <w:rPr>
          <w:rFonts w:hint="eastAsia" w:ascii="仿宋_GB2312" w:hAnsi="仿宋_GB2312" w:eastAsia="仿宋_GB2312" w:cs="仿宋_GB2312"/>
          <w:color w:val="auto"/>
          <w:sz w:val="32"/>
          <w:szCs w:val="32"/>
          <w:highlight w:val="none"/>
          <w:lang w:val="en-US" w:eastAsia="zh-CN"/>
        </w:rPr>
        <w:t>中的必备指标，必备指标未达要求不得通过验收。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 xml:space="preserve">第十五条 </w:t>
      </w:r>
      <w:r>
        <w:rPr>
          <w:rFonts w:hint="eastAsia" w:ascii="仿宋_GB2312" w:hAnsi="仿宋_GB2312" w:eastAsia="仿宋_GB2312" w:cs="仿宋_GB2312"/>
          <w:color w:val="auto"/>
          <w:sz w:val="32"/>
          <w:szCs w:val="32"/>
          <w:highlight w:val="none"/>
          <w:lang w:val="en-US" w:eastAsia="zh-CN"/>
        </w:rPr>
        <w:t>未通过验收的煤矿，应继续完善智能化建设内容，6个月后可重新申请验收。通过验收的智能化煤矿，可在1年后申请升级验收。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 xml:space="preserve">第十六条 </w:t>
      </w:r>
      <w:r>
        <w:rPr>
          <w:rFonts w:hint="eastAsia" w:ascii="仿宋_GB2312" w:hAnsi="仿宋_GB2312" w:eastAsia="仿宋_GB2312" w:cs="仿宋_GB2312"/>
          <w:color w:val="auto"/>
          <w:sz w:val="32"/>
          <w:szCs w:val="32"/>
          <w:highlight w:val="none"/>
          <w:lang w:val="en-US" w:eastAsia="zh-CN"/>
        </w:rPr>
        <w:t>新建、改扩建、技术改造等建设矿井的智能化建设项目要与主体工程同时设计、同时建设、同时验收。</w:t>
      </w:r>
      <w:r>
        <w:rPr>
          <w:rFonts w:hint="eastAsia" w:ascii="仿宋_GB2312" w:hAnsi="仿宋_GB2312" w:eastAsia="仿宋_GB2312" w:cs="仿宋_GB2312"/>
          <w:color w:val="auto"/>
          <w:sz w:val="32"/>
          <w:szCs w:val="32"/>
          <w:highlight w:val="none"/>
          <w:lang w:val="en-US" w:eastAsia="zh-CN"/>
        </w:rPr>
        <w:t>长期停产停建矿井恢复生产建设前要制定智能化建设方案，恢复生产建设后要积极推进智能化建设，按照分类完成智能化建设目标任务。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 xml:space="preserve">第十七条 </w:t>
      </w:r>
      <w:r>
        <w:rPr>
          <w:rFonts w:hint="eastAsia" w:ascii="仿宋_GB2312" w:hAnsi="仿宋_GB2312" w:eastAsia="仿宋_GB2312" w:cs="仿宋_GB2312"/>
          <w:color w:val="auto"/>
          <w:sz w:val="32"/>
          <w:szCs w:val="32"/>
          <w:highlight w:val="none"/>
          <w:lang w:val="en-US" w:eastAsia="zh-CN"/>
        </w:rPr>
        <w:t>参与验收的专家和相关人员应遵循标准统一、程序规范、公平公正公开的原则，遵守廉洁自律有关规定。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第五章 监督管理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第十八条</w:t>
      </w:r>
      <w:r>
        <w:rPr>
          <w:rFonts w:hint="eastAsia" w:ascii="仿宋_GB2312" w:hAnsi="仿宋_GB2312" w:eastAsia="仿宋_GB2312" w:cs="仿宋_GB2312"/>
          <w:color w:val="auto"/>
          <w:sz w:val="32"/>
          <w:szCs w:val="32"/>
          <w:highlight w:val="none"/>
          <w:lang w:val="en-US" w:eastAsia="zh-CN"/>
        </w:rPr>
        <w:t xml:space="preserve"> 通过智能化验收的煤矿和选煤厂，应加强智能化系统常态化运行管理，提高运行效率。随着煤矿智能化技术进步、装备水平不断提高以及建设标准逐步完善，不同类别的智能化煤矿应按照新的标准迭代升级。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第十九条</w:t>
      </w:r>
      <w:r>
        <w:rPr>
          <w:rFonts w:hint="eastAsia" w:ascii="仿宋_GB2312" w:hAnsi="仿宋_GB2312" w:eastAsia="仿宋_GB2312" w:cs="仿宋_GB2312"/>
          <w:color w:val="auto"/>
          <w:sz w:val="32"/>
          <w:szCs w:val="32"/>
          <w:highlight w:val="none"/>
          <w:lang w:val="en-US" w:eastAsia="zh-CN"/>
        </w:rPr>
        <w:t xml:space="preserve"> 各级能源主管部门应对验收通过的智能化煤矿实行跟踪管理，推动煤矿智能化系统常态化和智能化水平持续提升。省能源局会同有关方面根据跟踪情况动态更新智能化煤矿名单。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第六章 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第二十条</w:t>
      </w:r>
      <w:r>
        <w:rPr>
          <w:rFonts w:hint="eastAsia" w:ascii="仿宋_GB2312" w:hAnsi="仿宋_GB2312" w:eastAsia="仿宋_GB2312" w:cs="仿宋_GB2312"/>
          <w:color w:val="auto"/>
          <w:sz w:val="32"/>
          <w:szCs w:val="32"/>
          <w:highlight w:val="none"/>
          <w:lang w:val="en-US" w:eastAsia="zh-CN"/>
        </w:rPr>
        <w:t xml:space="preserve"> 国家级智能化示范建设煤矿的验收遵照国家有关规定执行。其他法律法规、规章对煤矿智能化建设有明确要求的，从其规定。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第二十一条</w:t>
      </w:r>
      <w:r>
        <w:rPr>
          <w:rFonts w:hint="eastAsia" w:ascii="仿宋_GB2312" w:hAnsi="仿宋_GB2312" w:eastAsia="仿宋_GB2312" w:cs="仿宋_GB2312"/>
          <w:color w:val="auto"/>
          <w:sz w:val="32"/>
          <w:szCs w:val="32"/>
          <w:highlight w:val="none"/>
          <w:lang w:val="en-US" w:eastAsia="zh-CN"/>
        </w:rPr>
        <w:t xml:space="preserve"> 本办法由青海省能源局负责解释，并根据国家政策、技术进步等因素适时调整。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第二十二条</w:t>
      </w:r>
      <w:r>
        <w:rPr>
          <w:rFonts w:hint="eastAsia" w:ascii="仿宋_GB2312" w:hAnsi="仿宋_GB2312" w:eastAsia="仿宋_GB2312" w:cs="仿宋_GB2312"/>
          <w:color w:val="auto"/>
          <w:sz w:val="32"/>
          <w:szCs w:val="32"/>
          <w:highlight w:val="none"/>
          <w:lang w:val="en-US" w:eastAsia="zh-CN"/>
        </w:rPr>
        <w:t xml:space="preserve"> 本办法自公布之日起施行。</w:t>
      </w:r>
    </w:p>
    <w:p>
      <w:pPr>
        <w:pStyle w:val="16"/>
        <w:spacing w:line="560" w:lineRule="exact"/>
        <w:rPr>
          <w:rFonts w:hint="default" w:ascii="Times New Roman" w:hAnsi="Times New Roman" w:eastAsia="仿宋_GB2312"/>
          <w:color w:val="auto"/>
          <w:sz w:val="32"/>
          <w:szCs w:val="32"/>
          <w:highlight w:val="none"/>
        </w:rPr>
      </w:pPr>
    </w:p>
    <w:p>
      <w:pPr>
        <w:pStyle w:val="16"/>
        <w:spacing w:line="560" w:lineRule="exact"/>
        <w:ind w:firstLine="640" w:firstLineChars="200"/>
        <w:rPr>
          <w:rFonts w:hint="default" w:ascii="Times New Roman" w:hAnsi="Times New Roman" w:eastAsia="仿宋_GB2312"/>
          <w:bCs/>
          <w:color w:val="auto"/>
          <w:sz w:val="32"/>
          <w:szCs w:val="32"/>
          <w:highlight w:val="none"/>
          <w:lang w:val="en-US" w:eastAsia="zh-CN"/>
        </w:rPr>
        <w:sectPr>
          <w:footerReference r:id="rId3" w:type="default"/>
          <w:pgSz w:w="11906" w:h="16838"/>
          <w:pgMar w:top="2098" w:right="1474" w:bottom="1984" w:left="1587" w:header="851" w:footer="992" w:gutter="0"/>
          <w:pgNumType w:fmt="decimal"/>
          <w:cols w:space="0" w:num="1"/>
          <w:rtlGutter w:val="0"/>
          <w:docGrid w:type="lines" w:linePitch="312" w:charSpace="0"/>
        </w:sectPr>
      </w:pPr>
      <w:r>
        <w:rPr>
          <w:rFonts w:hint="default" w:ascii="Times New Roman" w:hAnsi="Times New Roman" w:eastAsia="仿宋_GB2312"/>
          <w:bCs/>
          <w:color w:val="auto"/>
          <w:sz w:val="32"/>
          <w:szCs w:val="32"/>
          <w:highlight w:val="none"/>
        </w:rPr>
        <w:t>附件：</w:t>
      </w:r>
      <w:r>
        <w:rPr>
          <w:rFonts w:hint="default" w:ascii="Times New Roman" w:hAnsi="Times New Roman" w:eastAsia="仿宋_GB2312"/>
          <w:bCs/>
          <w:color w:val="auto"/>
          <w:sz w:val="32"/>
          <w:szCs w:val="32"/>
          <w:highlight w:val="none"/>
          <w:lang w:val="en-US" w:eastAsia="zh-CN"/>
        </w:rPr>
        <w:t>青海省煤矿智能化建设验收评分方法</w:t>
      </w:r>
    </w:p>
    <w:p>
      <w:pPr>
        <w:widowControl/>
        <w:spacing w:beforeLines="-2147483648" w:afterLines="-2147483648" w:line="586" w:lineRule="exact"/>
        <w:jc w:val="left"/>
        <w:rPr>
          <w:rFonts w:hint="eastAsia" w:ascii="黑体" w:hAnsi="黑体" w:eastAsia="黑体" w:cs="黑体"/>
          <w:bCs/>
          <w:color w:val="auto"/>
          <w:kern w:val="44"/>
          <w:sz w:val="32"/>
          <w:szCs w:val="32"/>
          <w:highlight w:val="none"/>
        </w:rPr>
      </w:pPr>
      <w:r>
        <w:rPr>
          <w:rFonts w:hint="eastAsia" w:ascii="黑体" w:hAnsi="黑体" w:eastAsia="黑体" w:cs="黑体"/>
          <w:bCs/>
          <w:color w:val="auto"/>
          <w:kern w:val="44"/>
          <w:sz w:val="32"/>
          <w:szCs w:val="32"/>
          <w:highlight w:val="none"/>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kern w:val="2"/>
          <w:sz w:val="44"/>
          <w:szCs w:val="44"/>
          <w:highlight w:val="none"/>
          <w:lang w:val="en-US" w:eastAsia="zh-CN" w:bidi="ar-SA"/>
        </w:rPr>
        <w:t>青海省煤矿智能化建设验收评分方法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eastAsia="zh-CN"/>
        </w:rPr>
        <w:t>第一部分</w:t>
      </w:r>
      <w:r>
        <w:rPr>
          <w:rFonts w:hint="eastAsia" w:ascii="CESI黑体-GB2312" w:hAnsi="CESI黑体-GB2312" w:eastAsia="CESI黑体-GB2312" w:cs="CESI黑体-GB2312"/>
          <w:color w:val="auto"/>
          <w:sz w:val="32"/>
          <w:szCs w:val="32"/>
          <w:highlight w:val="none"/>
          <w:lang w:val="en-US" w:eastAsia="zh-CN"/>
        </w:rPr>
        <w:t xml:space="preserve"> 智能化井工煤矿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CESI黑体-GB2312" w:hAnsi="CESI黑体-GB2312" w:eastAsia="CESI黑体-GB2312" w:cs="CESI黑体-GB2312"/>
          <w:color w:val="auto"/>
          <w:sz w:val="32"/>
          <w:szCs w:val="32"/>
          <w:highlight w:val="none"/>
          <w:lang w:eastAsia="zh-CN"/>
        </w:rPr>
      </w:pPr>
      <w:r>
        <w:rPr>
          <w:rFonts w:hint="eastAsia" w:ascii="CESI黑体-GB2312" w:hAnsi="CESI黑体-GB2312" w:eastAsia="CESI黑体-GB2312" w:cs="CESI黑体-GB2312"/>
          <w:color w:val="auto"/>
          <w:sz w:val="32"/>
          <w:szCs w:val="32"/>
          <w:highlight w:val="none"/>
        </w:rPr>
        <w:t>一、</w:t>
      </w:r>
      <w:r>
        <w:rPr>
          <w:rFonts w:hint="eastAsia" w:ascii="CESI黑体-GB2312" w:hAnsi="CESI黑体-GB2312" w:eastAsia="CESI黑体-GB2312" w:cs="CESI黑体-GB2312"/>
          <w:color w:val="auto"/>
          <w:sz w:val="32"/>
          <w:szCs w:val="32"/>
          <w:highlight w:val="none"/>
          <w:lang w:eastAsia="zh-CN"/>
        </w:rPr>
        <w:t>井工煤矿智能化建设基本内容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井工煤矿智能化建设基本内容包括：信息基础设施、掘进系统、采煤系统、主煤流运输系统、辅助运输系统、通风与压风系统、</w:t>
      </w:r>
      <w:r>
        <w:rPr>
          <w:rFonts w:hint="eastAsia" w:ascii="仿宋_GB2312" w:hAnsi="仿宋_GB2312" w:eastAsia="仿宋_GB2312" w:cs="仿宋_GB2312"/>
          <w:color w:val="auto"/>
          <w:sz w:val="32"/>
          <w:szCs w:val="32"/>
          <w:highlight w:val="none"/>
          <w:lang w:val="en-US" w:eastAsia="zh-CN"/>
        </w:rPr>
        <w:t>供电与排水系统、</w:t>
      </w:r>
      <w:r>
        <w:rPr>
          <w:rFonts w:hint="eastAsia" w:ascii="仿宋_GB2312" w:hAnsi="仿宋_GB2312" w:eastAsia="仿宋_GB2312" w:cs="仿宋_GB2312"/>
          <w:color w:val="auto"/>
          <w:sz w:val="32"/>
          <w:szCs w:val="32"/>
          <w:highlight w:val="none"/>
          <w:lang w:eastAsia="zh-CN"/>
        </w:rPr>
        <w:t>安全监控系统、智能化园区与经营管理系统等</w:t>
      </w:r>
      <w:r>
        <w:rPr>
          <w:rFonts w:hint="eastAsia" w:ascii="仿宋_GB2312" w:hAnsi="仿宋_GB2312" w:eastAsia="仿宋_GB2312" w:cs="仿宋_GB2312"/>
          <w:color w:val="auto"/>
          <w:sz w:val="32"/>
          <w:szCs w:val="32"/>
          <w:highlight w:val="none"/>
          <w:lang w:val="en-US" w:eastAsia="zh-CN"/>
        </w:rPr>
        <w:t>9个方面内容。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lang w:eastAsia="zh-CN"/>
        </w:rPr>
        <w:t>二、</w:t>
      </w:r>
      <w:r>
        <w:rPr>
          <w:rFonts w:hint="eastAsia" w:ascii="CESI黑体-GB2312" w:hAnsi="CESI黑体-GB2312" w:eastAsia="CESI黑体-GB2312" w:cs="CESI黑体-GB2312"/>
          <w:color w:val="auto"/>
          <w:sz w:val="32"/>
          <w:szCs w:val="32"/>
          <w:highlight w:val="none"/>
        </w:rPr>
        <w:t>井工煤矿智能化建设条件分类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根据煤矿</w:t>
      </w:r>
      <w:r>
        <w:rPr>
          <w:rFonts w:hint="eastAsia" w:ascii="仿宋_GB2312" w:hAnsi="仿宋_GB2312" w:eastAsia="仿宋_GB2312" w:cs="仿宋_GB2312"/>
          <w:color w:val="auto"/>
          <w:sz w:val="32"/>
          <w:szCs w:val="32"/>
          <w:highlight w:val="none"/>
          <w:lang w:val="en-US" w:eastAsia="zh-CN"/>
        </w:rPr>
        <w:t>生产能力</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灾害条件及</w:t>
      </w:r>
      <w:r>
        <w:rPr>
          <w:rFonts w:hint="eastAsia" w:ascii="仿宋_GB2312" w:hAnsi="仿宋_GB2312" w:eastAsia="仿宋_GB2312" w:cs="仿宋_GB2312"/>
          <w:color w:val="auto"/>
          <w:sz w:val="32"/>
          <w:szCs w:val="32"/>
          <w:highlight w:val="none"/>
          <w:lang w:eastAsia="zh-CN"/>
        </w:rPr>
        <w:t>矿井剩余服务年限</w:t>
      </w:r>
      <w:r>
        <w:rPr>
          <w:rFonts w:hint="eastAsia" w:ascii="仿宋_GB2312" w:hAnsi="仿宋_GB2312" w:eastAsia="仿宋_GB2312" w:cs="仿宋_GB2312"/>
          <w:color w:val="auto"/>
          <w:sz w:val="32"/>
          <w:szCs w:val="32"/>
          <w:highlight w:val="none"/>
        </w:rPr>
        <w:t>等对智能化建设条件进行分类，分类结果为：智能化建设条件I类煤矿、智能化建设条件II类煤矿、智能化建设条件III类煤矿，分类评价指标如下：</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表1 </w:t>
      </w:r>
      <w:bookmarkStart w:id="0" w:name="_Hlk35181560"/>
      <w:r>
        <w:rPr>
          <w:rFonts w:hint="eastAsia" w:ascii="仿宋_GB2312" w:hAnsi="仿宋_GB2312" w:eastAsia="仿宋_GB2312" w:cs="仿宋_GB2312"/>
          <w:color w:val="auto"/>
          <w:sz w:val="32"/>
          <w:szCs w:val="32"/>
          <w:highlight w:val="none"/>
        </w:rPr>
        <w:t>煤矿智能化建设条件分类评价</w:t>
      </w:r>
      <w:bookmarkEnd w:id="0"/>
      <w:r>
        <w:rPr>
          <w:rFonts w:hint="eastAsia" w:ascii="仿宋_GB2312" w:hAnsi="仿宋_GB2312" w:eastAsia="仿宋_GB2312" w:cs="仿宋_GB2312"/>
          <w:color w:val="auto"/>
          <w:sz w:val="32"/>
          <w:szCs w:val="32"/>
          <w:highlight w:val="none"/>
        </w:rPr>
        <w:t>指标</w:t>
      </w:r>
    </w:p>
    <w:tbl>
      <w:tblPr>
        <w:tblStyle w:val="12"/>
        <w:tblW w:w="80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0"/>
        <w:gridCol w:w="1430"/>
        <w:gridCol w:w="730"/>
        <w:gridCol w:w="2977"/>
        <w:gridCol w:w="1134"/>
        <w:gridCol w:w="11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670"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cstheme="minorEastAsia"/>
                <w:color w:val="auto"/>
                <w:sz w:val="22"/>
                <w:szCs w:val="22"/>
                <w:highlight w:val="none"/>
                <w:lang w:eastAsia="zh-CN"/>
              </w:rPr>
              <w:t>序号</w:t>
            </w: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评价指标</w:t>
            </w:r>
          </w:p>
        </w:tc>
        <w:tc>
          <w:tcPr>
            <w:tcW w:w="730"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单位</w:t>
            </w: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等级划分</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指标得分</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权重值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14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生产能力</w:t>
            </w:r>
          </w:p>
        </w:tc>
        <w:tc>
          <w:tcPr>
            <w:tcW w:w="7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万吨</w:t>
            </w: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≥1500</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0.0564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1000~1500(不含)</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90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500~1000(不含)</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80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300~500(不含)</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100~300(不含)</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60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w:t>
            </w:r>
          </w:p>
        </w:tc>
        <w:tc>
          <w:tcPr>
            <w:tcW w:w="14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煤层埋深</w:t>
            </w:r>
          </w:p>
        </w:tc>
        <w:tc>
          <w:tcPr>
            <w:tcW w:w="7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cstheme="minorEastAsia"/>
                <w:color w:val="auto"/>
                <w:sz w:val="22"/>
                <w:szCs w:val="22"/>
                <w:highlight w:val="none"/>
                <w:lang w:eastAsia="zh-CN"/>
              </w:rPr>
              <w:t>米</w:t>
            </w: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＜200</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0.0527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200~500(不含)</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80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500~1000(不含)</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1000~1500(不含)</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60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≥1500</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w:t>
            </w:r>
          </w:p>
        </w:tc>
        <w:tc>
          <w:tcPr>
            <w:tcW w:w="14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采煤工作面倾角</w:t>
            </w:r>
          </w:p>
        </w:tc>
        <w:tc>
          <w:tcPr>
            <w:tcW w:w="7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cstheme="minorEastAsia"/>
                <w:color w:val="auto"/>
                <w:sz w:val="22"/>
                <w:szCs w:val="22"/>
                <w:highlight w:val="none"/>
                <w:lang w:eastAsia="zh-CN"/>
              </w:rPr>
              <w:t>度</w:t>
            </w: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0.094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10~25(不含)</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80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25~45(不含)</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60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≥45</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w:t>
            </w:r>
          </w:p>
        </w:tc>
        <w:tc>
          <w:tcPr>
            <w:tcW w:w="14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煤层稳定性</w:t>
            </w:r>
          </w:p>
        </w:tc>
        <w:tc>
          <w:tcPr>
            <w:tcW w:w="7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w:t>
            </w: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稳定煤层</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0.0938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较稳定煤层</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80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不稳定煤层</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极不稳定煤层</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w:t>
            </w:r>
          </w:p>
        </w:tc>
        <w:tc>
          <w:tcPr>
            <w:tcW w:w="14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褶曲影响</w:t>
            </w:r>
          </w:p>
        </w:tc>
        <w:tc>
          <w:tcPr>
            <w:tcW w:w="7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w:t>
            </w: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影响很小</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0.0506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影响较大</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75</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影响很大</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60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restart"/>
            <w:tcBorders>
              <w:top w:val="nil"/>
            </w:tcBorders>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6</w:t>
            </w:r>
          </w:p>
        </w:tc>
        <w:tc>
          <w:tcPr>
            <w:tcW w:w="1430" w:type="dxa"/>
            <w:vMerge w:val="restart"/>
            <w:tcBorders>
              <w:top w:val="nil"/>
            </w:tcBorders>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断层影响</w:t>
            </w:r>
          </w:p>
        </w:tc>
        <w:tc>
          <w:tcPr>
            <w:tcW w:w="730" w:type="dxa"/>
            <w:vMerge w:val="restart"/>
            <w:tcBorders>
              <w:top w:val="nil"/>
            </w:tcBorders>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w:t>
            </w:r>
          </w:p>
        </w:tc>
        <w:tc>
          <w:tcPr>
            <w:tcW w:w="2977" w:type="dxa"/>
            <w:tcBorders>
              <w:top w:val="nil"/>
            </w:tcBorders>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影响很小</w:t>
            </w:r>
          </w:p>
        </w:tc>
        <w:tc>
          <w:tcPr>
            <w:tcW w:w="1134" w:type="dxa"/>
            <w:tcBorders>
              <w:top w:val="nil"/>
            </w:tcBorders>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Merge w:val="restart"/>
            <w:tcBorders>
              <w:top w:val="nil"/>
            </w:tcBorders>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0.0614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影响较大</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75</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影响很大</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60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w:t>
            </w:r>
          </w:p>
        </w:tc>
        <w:tc>
          <w:tcPr>
            <w:tcW w:w="14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陷落柱影响</w:t>
            </w:r>
          </w:p>
        </w:tc>
        <w:tc>
          <w:tcPr>
            <w:tcW w:w="7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w:t>
            </w: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影响很小</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0.0611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影响较大</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75</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影响很大</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60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8</w:t>
            </w:r>
          </w:p>
        </w:tc>
        <w:tc>
          <w:tcPr>
            <w:tcW w:w="14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围岩稳定性</w:t>
            </w:r>
          </w:p>
        </w:tc>
        <w:tc>
          <w:tcPr>
            <w:tcW w:w="7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w:t>
            </w: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围岩稳定，对采掘影响很小</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0.0748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围岩较稳定，对采掘有一定影响</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75</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围岩不稳定，对采掘影响较大</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60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9</w:t>
            </w:r>
          </w:p>
        </w:tc>
        <w:tc>
          <w:tcPr>
            <w:tcW w:w="14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煤层自燃倾向性</w:t>
            </w:r>
          </w:p>
        </w:tc>
        <w:tc>
          <w:tcPr>
            <w:tcW w:w="7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w:t>
            </w: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不易自燃（Ⅲ类）煤层</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0.0438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自燃（Ⅱ类）煤层</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75</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易自燃（Ⅰ类）煤层</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60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w:t>
            </w:r>
          </w:p>
        </w:tc>
        <w:tc>
          <w:tcPr>
            <w:tcW w:w="14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瓦斯等级</w:t>
            </w:r>
          </w:p>
        </w:tc>
        <w:tc>
          <w:tcPr>
            <w:tcW w:w="7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w:t>
            </w: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低瓦斯矿井</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0.077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高瓦斯矿井</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75</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煤与瓦斯突出矿井</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60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11</w:t>
            </w:r>
          </w:p>
        </w:tc>
        <w:tc>
          <w:tcPr>
            <w:tcW w:w="14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矿井水文地质条件</w:t>
            </w:r>
          </w:p>
        </w:tc>
        <w:tc>
          <w:tcPr>
            <w:tcW w:w="7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w:t>
            </w: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水文地质条件简单</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0.076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水文地质条件中等</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80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水文地质条件复杂</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水文地质条件极其复杂</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12</w:t>
            </w:r>
          </w:p>
        </w:tc>
        <w:tc>
          <w:tcPr>
            <w:tcW w:w="14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冲击倾向性</w:t>
            </w:r>
          </w:p>
        </w:tc>
        <w:tc>
          <w:tcPr>
            <w:tcW w:w="7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w:t>
            </w: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无冲击</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0.086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弱冲击</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80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强冲击</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60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13</w:t>
            </w:r>
          </w:p>
        </w:tc>
        <w:tc>
          <w:tcPr>
            <w:tcW w:w="14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煤尘爆炸危险性</w:t>
            </w:r>
          </w:p>
        </w:tc>
        <w:tc>
          <w:tcPr>
            <w:tcW w:w="7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w:t>
            </w: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无煤尘爆炸危险性</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0.0262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有煤尘爆炸危险性</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75</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14</w:t>
            </w:r>
          </w:p>
        </w:tc>
        <w:tc>
          <w:tcPr>
            <w:tcW w:w="14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热害等级</w:t>
            </w:r>
          </w:p>
        </w:tc>
        <w:tc>
          <w:tcPr>
            <w:tcW w:w="7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w:t>
            </w: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无热害矿井</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0.0338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一级热害矿井</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85</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二级热害矿井</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75</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三级热害矿井</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60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15</w:t>
            </w:r>
          </w:p>
        </w:tc>
        <w:tc>
          <w:tcPr>
            <w:tcW w:w="14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原煤生产人员工效</w:t>
            </w:r>
          </w:p>
        </w:tc>
        <w:tc>
          <w:tcPr>
            <w:tcW w:w="7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cstheme="minorEastAsia"/>
                <w:color w:val="auto"/>
                <w:sz w:val="22"/>
                <w:szCs w:val="22"/>
                <w:highlight w:val="none"/>
                <w:lang w:eastAsia="zh-CN"/>
              </w:rPr>
              <w:t>吨</w:t>
            </w:r>
            <w:r>
              <w:rPr>
                <w:rFonts w:hint="eastAsia" w:asciiTheme="minorEastAsia" w:hAnsiTheme="minorEastAsia" w:eastAsiaTheme="minorEastAsia" w:cstheme="minorEastAsia"/>
                <w:color w:val="auto"/>
                <w:sz w:val="22"/>
                <w:szCs w:val="22"/>
                <w:highlight w:val="none"/>
              </w:rPr>
              <w:t>/工</w:t>
            </w: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≥30 t/工</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0.0713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 xml:space="preserve">15~30(不含) </w:t>
            </w:r>
            <w:r>
              <w:rPr>
                <w:rFonts w:hint="eastAsia" w:asciiTheme="minorEastAsia" w:hAnsiTheme="minorEastAsia" w:cstheme="minorEastAsia"/>
                <w:color w:val="auto"/>
                <w:sz w:val="22"/>
                <w:szCs w:val="22"/>
                <w:highlight w:val="none"/>
                <w:lang w:eastAsia="zh-CN"/>
              </w:rPr>
              <w:t>吨</w:t>
            </w:r>
            <w:r>
              <w:rPr>
                <w:rFonts w:hint="eastAsia" w:asciiTheme="minorEastAsia" w:hAnsiTheme="minorEastAsia" w:eastAsiaTheme="minorEastAsia" w:cstheme="minorEastAsia"/>
                <w:color w:val="auto"/>
                <w:sz w:val="22"/>
                <w:szCs w:val="22"/>
                <w:highlight w:val="none"/>
              </w:rPr>
              <w:t>/工</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85</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 xml:space="preserve">10~15(不含) </w:t>
            </w:r>
            <w:r>
              <w:rPr>
                <w:rFonts w:hint="eastAsia" w:asciiTheme="minorEastAsia" w:hAnsiTheme="minorEastAsia" w:cstheme="minorEastAsia"/>
                <w:color w:val="auto"/>
                <w:sz w:val="22"/>
                <w:szCs w:val="22"/>
                <w:highlight w:val="none"/>
                <w:lang w:eastAsia="zh-CN"/>
              </w:rPr>
              <w:t>吨</w:t>
            </w:r>
            <w:r>
              <w:rPr>
                <w:rFonts w:hint="eastAsia" w:asciiTheme="minorEastAsia" w:hAnsiTheme="minorEastAsia" w:eastAsiaTheme="minorEastAsia" w:cstheme="minorEastAsia"/>
                <w:color w:val="auto"/>
                <w:sz w:val="22"/>
                <w:szCs w:val="22"/>
                <w:highlight w:val="none"/>
              </w:rPr>
              <w:t>/工</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75</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 xml:space="preserve">6~10(不含) </w:t>
            </w:r>
            <w:r>
              <w:rPr>
                <w:rFonts w:hint="eastAsia" w:asciiTheme="minorEastAsia" w:hAnsiTheme="minorEastAsia" w:cstheme="minorEastAsia"/>
                <w:color w:val="auto"/>
                <w:sz w:val="22"/>
                <w:szCs w:val="22"/>
                <w:highlight w:val="none"/>
                <w:lang w:eastAsia="zh-CN"/>
              </w:rPr>
              <w:t>吨</w:t>
            </w:r>
            <w:r>
              <w:rPr>
                <w:rFonts w:hint="eastAsia" w:asciiTheme="minorEastAsia" w:hAnsiTheme="minorEastAsia" w:eastAsiaTheme="minorEastAsia" w:cstheme="minorEastAsia"/>
                <w:color w:val="auto"/>
                <w:sz w:val="22"/>
                <w:szCs w:val="22"/>
                <w:highlight w:val="none"/>
              </w:rPr>
              <w:t>/工</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left"/>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left"/>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left"/>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 xml:space="preserve">3~6(不含) </w:t>
            </w:r>
            <w:r>
              <w:rPr>
                <w:rFonts w:hint="eastAsia" w:asciiTheme="minorEastAsia" w:hAnsiTheme="minorEastAsia" w:cstheme="minorEastAsia"/>
                <w:color w:val="auto"/>
                <w:sz w:val="22"/>
                <w:szCs w:val="22"/>
                <w:highlight w:val="none"/>
                <w:lang w:eastAsia="zh-CN"/>
              </w:rPr>
              <w:t>吨</w:t>
            </w:r>
            <w:r>
              <w:rPr>
                <w:rFonts w:hint="eastAsia" w:asciiTheme="minorEastAsia" w:hAnsiTheme="minorEastAsia" w:eastAsiaTheme="minorEastAsia" w:cstheme="minorEastAsia"/>
                <w:color w:val="auto"/>
                <w:sz w:val="22"/>
                <w:szCs w:val="22"/>
                <w:highlight w:val="none"/>
              </w:rPr>
              <w:t>/工</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60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left"/>
              <w:textAlignment w:val="auto"/>
              <w:rPr>
                <w:rFonts w:hint="eastAsia" w:asciiTheme="minorEastAsia" w:hAnsiTheme="minorEastAsia" w:eastAsiaTheme="minorEastAsia" w:cstheme="minorEastAsia"/>
                <w:color w:val="auto"/>
                <w:sz w:val="22"/>
                <w:szCs w:val="2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left"/>
              <w:textAlignment w:val="auto"/>
              <w:rPr>
                <w:rFonts w:hint="eastAsia" w:asciiTheme="minorEastAsia" w:hAnsiTheme="minorEastAsia" w:eastAsiaTheme="minorEastAsia" w:cstheme="minorEastAsia"/>
                <w:color w:val="auto"/>
                <w:sz w:val="22"/>
                <w:szCs w:val="2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left"/>
              <w:textAlignment w:val="auto"/>
              <w:rPr>
                <w:rFonts w:hint="eastAsia" w:asciiTheme="minorEastAsia" w:hAnsiTheme="minorEastAsia" w:eastAsiaTheme="minorEastAsia" w:cstheme="minorEastAsia"/>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 xml:space="preserve">＜3 </w:t>
            </w:r>
            <w:r>
              <w:rPr>
                <w:rFonts w:hint="eastAsia" w:asciiTheme="minorEastAsia" w:hAnsiTheme="minorEastAsia" w:cstheme="minorEastAsia"/>
                <w:color w:val="auto"/>
                <w:sz w:val="22"/>
                <w:szCs w:val="22"/>
                <w:highlight w:val="none"/>
                <w:lang w:eastAsia="zh-CN"/>
              </w:rPr>
              <w:t>吨</w:t>
            </w:r>
            <w:r>
              <w:rPr>
                <w:rFonts w:hint="eastAsia" w:asciiTheme="minorEastAsia" w:hAnsiTheme="minorEastAsia" w:eastAsiaTheme="minorEastAsia" w:cstheme="minorEastAsia"/>
                <w:color w:val="auto"/>
                <w:sz w:val="22"/>
                <w:szCs w:val="22"/>
                <w:highlight w:val="none"/>
              </w:rPr>
              <w:t>/工</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16</w:t>
            </w:r>
          </w:p>
        </w:tc>
        <w:tc>
          <w:tcPr>
            <w:tcW w:w="14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矿井剩余服务年限</w:t>
            </w:r>
          </w:p>
        </w:tc>
        <w:tc>
          <w:tcPr>
            <w:tcW w:w="730"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年</w:t>
            </w: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15年以上</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0.0411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仿宋_GB2312" w:hAnsi="仿宋_GB2312" w:eastAsia="仿宋_GB2312" w:cs="仿宋_GB2312"/>
                <w:color w:val="auto"/>
                <w:sz w:val="32"/>
                <w:szCs w:val="3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仿宋_GB2312" w:hAnsi="仿宋_GB2312" w:eastAsia="仿宋_GB2312" w:cs="仿宋_GB2312"/>
                <w:color w:val="auto"/>
                <w:sz w:val="32"/>
                <w:szCs w:val="3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仿宋_GB2312" w:hAnsi="仿宋_GB2312" w:eastAsia="仿宋_GB2312" w:cs="仿宋_GB2312"/>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8~15年（含15年）</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left"/>
              <w:textAlignment w:val="auto"/>
              <w:rPr>
                <w:rFonts w:hint="eastAsia" w:ascii="仿宋_GB2312" w:hAnsi="仿宋_GB2312" w:eastAsia="仿宋_GB2312" w:cs="仿宋_GB2312"/>
                <w:color w:val="auto"/>
                <w:sz w:val="32"/>
                <w:szCs w:val="3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仿宋_GB2312" w:hAnsi="仿宋_GB2312" w:eastAsia="仿宋_GB2312" w:cs="仿宋_GB2312"/>
                <w:color w:val="auto"/>
                <w:sz w:val="32"/>
                <w:szCs w:val="32"/>
                <w:highlight w:val="none"/>
              </w:rPr>
            </w:pPr>
          </w:p>
        </w:tc>
        <w:tc>
          <w:tcPr>
            <w:tcW w:w="14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仿宋_GB2312" w:hAnsi="仿宋_GB2312" w:eastAsia="仿宋_GB2312" w:cs="仿宋_GB2312"/>
                <w:color w:val="auto"/>
                <w:sz w:val="32"/>
                <w:szCs w:val="32"/>
                <w:highlight w:val="none"/>
              </w:rPr>
            </w:pPr>
          </w:p>
        </w:tc>
        <w:tc>
          <w:tcPr>
            <w:tcW w:w="730"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仿宋_GB2312" w:hAnsi="仿宋_GB2312" w:eastAsia="仿宋_GB2312" w:cs="仿宋_GB2312"/>
                <w:color w:val="auto"/>
                <w:sz w:val="22"/>
                <w:szCs w:val="22"/>
                <w:highlight w:val="none"/>
              </w:rPr>
            </w:pPr>
          </w:p>
        </w:tc>
        <w:tc>
          <w:tcPr>
            <w:tcW w:w="2977"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8年以下（含8年）</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spacing w:line="330" w:lineRule="exact"/>
              <w:jc w:val="left"/>
              <w:textAlignment w:val="auto"/>
              <w:rPr>
                <w:rFonts w:hint="eastAsia" w:ascii="仿宋_GB2312" w:hAnsi="仿宋_GB2312" w:eastAsia="仿宋_GB2312" w:cs="仿宋_GB2312"/>
                <w:color w:val="auto"/>
                <w:sz w:val="32"/>
                <w:szCs w:val="32"/>
                <w:highlight w:val="non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煤矿实际情况对上表中的煤矿各项指标进行打分，指标得分与权重值的乘积为该项指标的评价值，将各项指标的评分相加则为煤矿的综合评价值。采用百分制原则对煤矿的智能化建设条件进行综合评价，依据评价结果集：{智能化建设条件I类煤矿、智能化建设条件II类煤矿、智能化建设条件III类煤矿}＝{100～85（含），85～70（含），&lt;70}，确定煤矿的智能化建设条件类别。煤矿不同煤层评价指标如果存在不同得分的，以主采煤层得分为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三、井工煤矿智能化验收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煤矿智能化建设条件分类结果，分别采用不同的智能化分级评价指标体系：智能化建设条件I类煤矿评价指标体系、智能化建设条件II类煤矿评价指标体系、智能化建设条件III类煤矿评价指标体系，将每一类煤矿智能化评价结果细分为：高级智能化煤矿(综合评分值≥</w:t>
      </w:r>
      <w:r>
        <w:rPr>
          <w:rFonts w:hint="eastAsia" w:ascii="仿宋_GB2312" w:hAnsi="仿宋_GB2312" w:eastAsia="仿宋_GB2312" w:cs="仿宋_GB2312"/>
          <w:color w:val="auto"/>
          <w:sz w:val="32"/>
          <w:szCs w:val="32"/>
          <w:highlight w:val="none"/>
          <w:lang w:val="en-US" w:eastAsia="zh-CN"/>
        </w:rPr>
        <w:t>90</w:t>
      </w:r>
      <w:r>
        <w:rPr>
          <w:rFonts w:hint="eastAsia" w:ascii="仿宋_GB2312" w:hAnsi="仿宋_GB2312" w:eastAsia="仿宋_GB2312" w:cs="仿宋_GB2312"/>
          <w:color w:val="auto"/>
          <w:sz w:val="32"/>
          <w:szCs w:val="32"/>
          <w:highlight w:val="none"/>
        </w:rPr>
        <w:t>分)、中级智能化煤矿（综合评分值75～</w:t>
      </w:r>
      <w:r>
        <w:rPr>
          <w:rFonts w:hint="eastAsia" w:ascii="仿宋_GB2312" w:hAnsi="仿宋_GB2312" w:eastAsia="仿宋_GB2312" w:cs="仿宋_GB2312"/>
          <w:color w:val="auto"/>
          <w:sz w:val="32"/>
          <w:szCs w:val="32"/>
          <w:highlight w:val="none"/>
          <w:lang w:val="en-US" w:eastAsia="zh-CN"/>
        </w:rPr>
        <w:t>90</w:t>
      </w:r>
      <w:r>
        <w:rPr>
          <w:rFonts w:hint="eastAsia" w:ascii="仿宋_GB2312" w:hAnsi="仿宋_GB2312" w:eastAsia="仿宋_GB2312" w:cs="仿宋_GB2312"/>
          <w:color w:val="auto"/>
          <w:sz w:val="32"/>
          <w:szCs w:val="32"/>
          <w:highlight w:val="none"/>
        </w:rPr>
        <w:t>分，不含</w:t>
      </w:r>
      <w:r>
        <w:rPr>
          <w:rFonts w:hint="eastAsia" w:ascii="仿宋_GB2312" w:hAnsi="仿宋_GB2312" w:eastAsia="仿宋_GB2312" w:cs="仿宋_GB2312"/>
          <w:color w:val="auto"/>
          <w:sz w:val="32"/>
          <w:szCs w:val="32"/>
          <w:highlight w:val="none"/>
          <w:lang w:val="en-US" w:eastAsia="zh-CN"/>
        </w:rPr>
        <w:t>90</w:t>
      </w:r>
      <w:r>
        <w:rPr>
          <w:rFonts w:hint="eastAsia" w:ascii="仿宋_GB2312" w:hAnsi="仿宋_GB2312" w:eastAsia="仿宋_GB2312" w:cs="仿宋_GB2312"/>
          <w:color w:val="auto"/>
          <w:sz w:val="32"/>
          <w:szCs w:val="32"/>
          <w:highlight w:val="none"/>
        </w:rPr>
        <w:t>分）、初级智能化煤矿（综合评分值60～75分，不含75分）。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煤矿智能化各系统综合评价指标分为必备指标、评分指标、加分指标，系统考核得分等于该系统评分指标与加分指标得分之和，必备指标不具备的不予验收。综合评分值为各系统考核得分乘以系统权重之和，采用式（1）计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m:oMath>
        <m:r>
          <m:rPr/>
          <w:rPr>
            <w:rFonts w:hint="eastAsia" w:ascii="DejaVu Math TeX Gyre" w:hAnsi="DejaVu Math TeX Gyre" w:eastAsia="仿宋_GB2312" w:cs="仿宋_GB2312"/>
            <w:color w:val="auto"/>
            <w:sz w:val="32"/>
            <w:szCs w:val="32"/>
            <w:highlight w:val="none"/>
          </w:rPr>
          <m:t>M</m:t>
        </m:r>
        <m:r>
          <m:rPr>
            <m:sty m:val="p"/>
          </m:rPr>
          <w:rPr>
            <w:rFonts w:hint="eastAsia" w:ascii="DejaVu Math TeX Gyre" w:hAnsi="DejaVu Math TeX Gyre" w:eastAsia="仿宋_GB2312" w:cs="仿宋_GB2312"/>
            <w:color w:val="auto"/>
            <w:sz w:val="32"/>
            <w:szCs w:val="32"/>
            <w:highlight w:val="none"/>
          </w:rPr>
          <m:t xml:space="preserve">= </m:t>
        </m:r>
        <m:nary>
          <m:naryPr>
            <m:chr m:val="∑"/>
            <m:limLoc m:val="undOvr"/>
            <m:ctrlPr>
              <w:rPr>
                <w:rFonts w:hint="eastAsia" w:ascii="DejaVu Math TeX Gyre" w:hAnsi="DejaVu Math TeX Gyre" w:eastAsia="仿宋_GB2312" w:cs="仿宋_GB2312"/>
                <w:color w:val="auto"/>
                <w:sz w:val="32"/>
                <w:szCs w:val="32"/>
                <w:highlight w:val="none"/>
              </w:rPr>
            </m:ctrlPr>
          </m:naryPr>
          <m:sub>
            <m:r>
              <m:rPr/>
              <w:rPr>
                <w:rFonts w:hint="eastAsia" w:ascii="DejaVu Math TeX Gyre" w:hAnsi="DejaVu Math TeX Gyre" w:eastAsia="仿宋_GB2312" w:cs="仿宋_GB2312"/>
                <w:color w:val="auto"/>
                <w:sz w:val="32"/>
                <w:szCs w:val="32"/>
                <w:highlight w:val="none"/>
              </w:rPr>
              <m:t>i</m:t>
            </m:r>
            <m:r>
              <m:rPr>
                <m:sty m:val="p"/>
              </m:rPr>
              <w:rPr>
                <w:rFonts w:hint="eastAsia" w:ascii="DejaVu Math TeX Gyre" w:hAnsi="DejaVu Math TeX Gyre" w:eastAsia="仿宋_GB2312" w:cs="仿宋_GB2312"/>
                <w:color w:val="auto"/>
                <w:sz w:val="32"/>
                <w:szCs w:val="32"/>
                <w:highlight w:val="none"/>
              </w:rPr>
              <m:t>=1</m:t>
            </m:r>
            <m:ctrlPr>
              <w:rPr>
                <w:rFonts w:hint="eastAsia" w:ascii="DejaVu Math TeX Gyre" w:hAnsi="DejaVu Math TeX Gyre" w:eastAsia="仿宋_GB2312" w:cs="仿宋_GB2312"/>
                <w:color w:val="auto"/>
                <w:sz w:val="32"/>
                <w:szCs w:val="32"/>
                <w:highlight w:val="none"/>
              </w:rPr>
            </m:ctrlPr>
          </m:sub>
          <m:sup>
            <m:r>
              <m:rPr/>
              <w:rPr>
                <w:rFonts w:hint="eastAsia" w:ascii="DejaVu Math TeX Gyre" w:hAnsi="DejaVu Math TeX Gyre" w:eastAsia="仿宋_GB2312" w:cs="仿宋_GB2312"/>
                <w:color w:val="auto"/>
                <w:sz w:val="32"/>
                <w:szCs w:val="32"/>
                <w:highlight w:val="none"/>
              </w:rPr>
              <m:t>n</m:t>
            </m:r>
            <m:ctrlPr>
              <w:rPr>
                <w:rFonts w:hint="eastAsia" w:ascii="DejaVu Math TeX Gyre" w:hAnsi="DejaVu Math TeX Gyre" w:eastAsia="仿宋_GB2312" w:cs="仿宋_GB2312"/>
                <w:color w:val="auto"/>
                <w:sz w:val="32"/>
                <w:szCs w:val="32"/>
                <w:highlight w:val="none"/>
              </w:rPr>
            </m:ctrlPr>
          </m:sup>
          <m:e>
            <m:r>
              <m:rPr>
                <m:sty m:val="p"/>
              </m:rPr>
              <w:rPr>
                <w:rFonts w:hint="eastAsia" w:ascii="DejaVu Math TeX Gyre" w:hAnsi="DejaVu Math TeX Gyre" w:eastAsia="仿宋_GB2312" w:cs="仿宋_GB2312"/>
                <w:color w:val="auto"/>
                <w:sz w:val="32"/>
                <w:szCs w:val="32"/>
                <w:highlight w:val="none"/>
              </w:rPr>
              <m:t>(</m:t>
            </m:r>
            <m:sSub>
              <m:sSubPr>
                <m:ctrlPr>
                  <w:rPr>
                    <w:rFonts w:hint="eastAsia" w:ascii="DejaVu Math TeX Gyre" w:hAnsi="DejaVu Math TeX Gyre" w:eastAsia="仿宋_GB2312" w:cs="仿宋_GB2312"/>
                    <w:color w:val="auto"/>
                    <w:sz w:val="32"/>
                    <w:szCs w:val="32"/>
                    <w:highlight w:val="none"/>
                  </w:rPr>
                </m:ctrlPr>
              </m:sSubPr>
              <m:e>
                <m:r>
                  <m:rPr/>
                  <w:rPr>
                    <w:rFonts w:hint="eastAsia" w:ascii="DejaVu Math TeX Gyre" w:hAnsi="DejaVu Math TeX Gyre" w:eastAsia="仿宋_GB2312" w:cs="仿宋_GB2312"/>
                    <w:color w:val="auto"/>
                    <w:sz w:val="32"/>
                    <w:szCs w:val="32"/>
                    <w:highlight w:val="none"/>
                  </w:rPr>
                  <m:t>a</m:t>
                </m:r>
                <m:ctrlPr>
                  <w:rPr>
                    <w:rFonts w:hint="eastAsia" w:ascii="DejaVu Math TeX Gyre" w:hAnsi="DejaVu Math TeX Gyre" w:eastAsia="仿宋_GB2312" w:cs="仿宋_GB2312"/>
                    <w:color w:val="auto"/>
                    <w:sz w:val="32"/>
                    <w:szCs w:val="32"/>
                    <w:highlight w:val="none"/>
                  </w:rPr>
                </m:ctrlPr>
              </m:e>
              <m:sub>
                <m:r>
                  <m:rPr/>
                  <w:rPr>
                    <w:rFonts w:hint="eastAsia" w:ascii="DejaVu Math TeX Gyre" w:hAnsi="DejaVu Math TeX Gyre" w:eastAsia="仿宋_GB2312" w:cs="仿宋_GB2312"/>
                    <w:color w:val="auto"/>
                    <w:sz w:val="32"/>
                    <w:szCs w:val="32"/>
                    <w:highlight w:val="none"/>
                  </w:rPr>
                  <m:t>i</m:t>
                </m:r>
                <m:ctrlPr>
                  <w:rPr>
                    <w:rFonts w:hint="eastAsia" w:ascii="DejaVu Math TeX Gyre" w:hAnsi="DejaVu Math TeX Gyre" w:eastAsia="仿宋_GB2312" w:cs="仿宋_GB2312"/>
                    <w:color w:val="auto"/>
                    <w:sz w:val="32"/>
                    <w:szCs w:val="32"/>
                    <w:highlight w:val="none"/>
                  </w:rPr>
                </m:ctrlPr>
              </m:sub>
            </m:sSub>
            <m:r>
              <m:rPr>
                <m:sty m:val="p"/>
              </m:rPr>
              <w:rPr>
                <w:rFonts w:hint="eastAsia" w:ascii="DejaVu Math TeX Gyre" w:hAnsi="DejaVu Math TeX Gyre" w:eastAsia="仿宋_GB2312" w:cs="仿宋_GB2312"/>
                <w:color w:val="auto"/>
                <w:sz w:val="32"/>
                <w:szCs w:val="32"/>
                <w:highlight w:val="none"/>
              </w:rPr>
              <m:t>×</m:t>
            </m:r>
            <m:sSub>
              <m:sSubPr>
                <m:ctrlPr>
                  <w:rPr>
                    <w:rFonts w:hint="eastAsia" w:ascii="DejaVu Math TeX Gyre" w:hAnsi="DejaVu Math TeX Gyre" w:eastAsia="仿宋_GB2312" w:cs="仿宋_GB2312"/>
                    <w:color w:val="auto"/>
                    <w:sz w:val="32"/>
                    <w:szCs w:val="32"/>
                    <w:highlight w:val="none"/>
                  </w:rPr>
                </m:ctrlPr>
              </m:sSubPr>
              <m:e>
                <m:r>
                  <m:rPr/>
                  <w:rPr>
                    <w:rFonts w:hint="eastAsia" w:ascii="DejaVu Math TeX Gyre" w:hAnsi="DejaVu Math TeX Gyre" w:eastAsia="仿宋_GB2312" w:cs="仿宋_GB2312"/>
                    <w:color w:val="auto"/>
                    <w:sz w:val="32"/>
                    <w:szCs w:val="32"/>
                    <w:highlight w:val="none"/>
                  </w:rPr>
                  <m:t>M</m:t>
                </m:r>
                <m:ctrlPr>
                  <w:rPr>
                    <w:rFonts w:hint="eastAsia" w:ascii="DejaVu Math TeX Gyre" w:hAnsi="DejaVu Math TeX Gyre" w:eastAsia="仿宋_GB2312" w:cs="仿宋_GB2312"/>
                    <w:color w:val="auto"/>
                    <w:sz w:val="32"/>
                    <w:szCs w:val="32"/>
                    <w:highlight w:val="none"/>
                  </w:rPr>
                </m:ctrlPr>
              </m:e>
              <m:sub>
                <m:r>
                  <m:rPr/>
                  <w:rPr>
                    <w:rFonts w:hint="eastAsia" w:ascii="DejaVu Math TeX Gyre" w:hAnsi="DejaVu Math TeX Gyre" w:eastAsia="仿宋_GB2312" w:cs="仿宋_GB2312"/>
                    <w:color w:val="auto"/>
                    <w:sz w:val="32"/>
                    <w:szCs w:val="32"/>
                    <w:highlight w:val="none"/>
                  </w:rPr>
                  <m:t>i</m:t>
                </m:r>
                <m:ctrlPr>
                  <w:rPr>
                    <w:rFonts w:hint="eastAsia" w:ascii="DejaVu Math TeX Gyre" w:hAnsi="DejaVu Math TeX Gyre" w:eastAsia="仿宋_GB2312" w:cs="仿宋_GB2312"/>
                    <w:color w:val="auto"/>
                    <w:sz w:val="32"/>
                    <w:szCs w:val="32"/>
                    <w:highlight w:val="none"/>
                  </w:rPr>
                </m:ctrlPr>
              </m:sub>
            </m:sSub>
            <m:r>
              <m:rPr>
                <m:sty m:val="p"/>
              </m:rPr>
              <w:rPr>
                <w:rFonts w:hint="eastAsia" w:ascii="DejaVu Math TeX Gyre" w:hAnsi="DejaVu Math TeX Gyre" w:eastAsia="仿宋_GB2312" w:cs="仿宋_GB2312"/>
                <w:color w:val="auto"/>
                <w:sz w:val="32"/>
                <w:szCs w:val="32"/>
                <w:highlight w:val="none"/>
              </w:rPr>
              <m:t>)</m:t>
            </m:r>
            <m:ctrlPr>
              <w:rPr>
                <w:rFonts w:hint="eastAsia" w:ascii="DejaVu Math TeX Gyre" w:hAnsi="DejaVu Math TeX Gyre" w:eastAsia="仿宋_GB2312" w:cs="仿宋_GB2312"/>
                <w:color w:val="auto"/>
                <w:sz w:val="32"/>
                <w:szCs w:val="32"/>
                <w:highlight w:val="none"/>
              </w:rPr>
            </m:ctrlPr>
          </m:e>
        </m:nary>
      </m:oMath>
      <w:r>
        <w:rPr>
          <w:rFonts w:hint="eastAsia" w:ascii="仿宋_GB2312" w:hAnsi="仿宋_GB2312" w:eastAsia="仿宋_GB2312" w:cs="仿宋_GB2312"/>
          <w:color w:val="auto"/>
          <w:sz w:val="32"/>
          <w:szCs w:val="32"/>
          <w:highlight w:val="none"/>
        </w:rPr>
        <w:t>…………………（1）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式中，</w:t>
      </w:r>
      <m:oMath>
        <m:r>
          <m:rPr/>
          <w:rPr>
            <w:rFonts w:hint="eastAsia" w:ascii="DejaVu Math TeX Gyre" w:hAnsi="DejaVu Math TeX Gyre" w:eastAsia="仿宋_GB2312" w:cs="仿宋_GB2312"/>
            <w:color w:val="auto"/>
            <w:sz w:val="32"/>
            <w:szCs w:val="32"/>
            <w:highlight w:val="none"/>
          </w:rPr>
          <m:t>M</m:t>
        </m:r>
      </m:oMath>
      <w:r>
        <w:rPr>
          <w:rFonts w:hint="eastAsia" w:ascii="仿宋_GB2312" w:hAnsi="仿宋_GB2312" w:eastAsia="仿宋_GB2312" w:cs="仿宋_GB2312"/>
          <w:color w:val="auto"/>
          <w:sz w:val="32"/>
          <w:szCs w:val="32"/>
          <w:highlight w:val="none"/>
        </w:rPr>
        <w:t>——综合评分值；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m:oMath>
        <m:sSub>
          <m:sSubPr>
            <m:ctrlPr>
              <w:rPr>
                <w:rFonts w:hint="eastAsia" w:ascii="DejaVu Math TeX Gyre" w:hAnsi="DejaVu Math TeX Gyre" w:eastAsia="仿宋_GB2312" w:cs="仿宋_GB2312"/>
                <w:color w:val="auto"/>
                <w:sz w:val="32"/>
                <w:szCs w:val="32"/>
                <w:highlight w:val="none"/>
              </w:rPr>
            </m:ctrlPr>
          </m:sSubPr>
          <m:e>
            <m:r>
              <m:rPr/>
              <w:rPr>
                <w:rFonts w:hint="eastAsia" w:ascii="DejaVu Math TeX Gyre" w:hAnsi="DejaVu Math TeX Gyre" w:eastAsia="仿宋_GB2312" w:cs="仿宋_GB2312"/>
                <w:color w:val="auto"/>
                <w:sz w:val="32"/>
                <w:szCs w:val="32"/>
                <w:highlight w:val="none"/>
              </w:rPr>
              <m:t>M</m:t>
            </m:r>
            <m:ctrlPr>
              <w:rPr>
                <w:rFonts w:hint="eastAsia" w:ascii="DejaVu Math TeX Gyre" w:hAnsi="DejaVu Math TeX Gyre" w:eastAsia="仿宋_GB2312" w:cs="仿宋_GB2312"/>
                <w:color w:val="auto"/>
                <w:sz w:val="32"/>
                <w:szCs w:val="32"/>
                <w:highlight w:val="none"/>
              </w:rPr>
            </m:ctrlPr>
          </m:e>
          <m:sub>
            <m:r>
              <m:rPr/>
              <w:rPr>
                <w:rFonts w:hint="eastAsia" w:ascii="DejaVu Math TeX Gyre" w:hAnsi="DejaVu Math TeX Gyre" w:eastAsia="仿宋_GB2312" w:cs="仿宋_GB2312"/>
                <w:color w:val="auto"/>
                <w:sz w:val="32"/>
                <w:szCs w:val="32"/>
                <w:highlight w:val="none"/>
              </w:rPr>
              <m:t>i</m:t>
            </m:r>
            <m:ctrlPr>
              <w:rPr>
                <w:rFonts w:hint="eastAsia" w:ascii="DejaVu Math TeX Gyre" w:hAnsi="DejaVu Math TeX Gyre" w:eastAsia="仿宋_GB2312" w:cs="仿宋_GB2312"/>
                <w:color w:val="auto"/>
                <w:sz w:val="32"/>
                <w:szCs w:val="32"/>
                <w:highlight w:val="none"/>
              </w:rPr>
            </m:ctrlPr>
          </m:sub>
        </m:sSub>
      </m:oMath>
      <w:r>
        <w:rPr>
          <w:rFonts w:hint="eastAsia" w:ascii="仿宋_GB2312" w:hAnsi="仿宋_GB2312" w:eastAsia="仿宋_GB2312" w:cs="仿宋_GB2312"/>
          <w:color w:val="auto"/>
          <w:sz w:val="32"/>
          <w:szCs w:val="32"/>
          <w:highlight w:val="none"/>
        </w:rPr>
        <w:t>——系统考核得分（含加分项）；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m:oMath>
        <m:sSub>
          <m:sSubPr>
            <m:ctrlPr>
              <w:rPr>
                <w:rFonts w:hint="eastAsia" w:ascii="DejaVu Math TeX Gyre" w:hAnsi="DejaVu Math TeX Gyre" w:eastAsia="仿宋_GB2312" w:cs="仿宋_GB2312"/>
                <w:color w:val="auto"/>
                <w:sz w:val="32"/>
                <w:szCs w:val="32"/>
                <w:highlight w:val="none"/>
              </w:rPr>
            </m:ctrlPr>
          </m:sSubPr>
          <m:e>
            <m:r>
              <m:rPr/>
              <w:rPr>
                <w:rFonts w:hint="eastAsia" w:ascii="DejaVu Math TeX Gyre" w:hAnsi="DejaVu Math TeX Gyre" w:eastAsia="仿宋_GB2312" w:cs="仿宋_GB2312"/>
                <w:color w:val="auto"/>
                <w:sz w:val="32"/>
                <w:szCs w:val="32"/>
                <w:highlight w:val="none"/>
              </w:rPr>
              <m:t>a</m:t>
            </m:r>
            <m:ctrlPr>
              <w:rPr>
                <w:rFonts w:hint="eastAsia" w:ascii="DejaVu Math TeX Gyre" w:hAnsi="DejaVu Math TeX Gyre" w:eastAsia="仿宋_GB2312" w:cs="仿宋_GB2312"/>
                <w:color w:val="auto"/>
                <w:sz w:val="32"/>
                <w:szCs w:val="32"/>
                <w:highlight w:val="none"/>
              </w:rPr>
            </m:ctrlPr>
          </m:e>
          <m:sub>
            <m:r>
              <m:rPr/>
              <w:rPr>
                <w:rFonts w:hint="eastAsia" w:ascii="DejaVu Math TeX Gyre" w:hAnsi="DejaVu Math TeX Gyre" w:eastAsia="仿宋_GB2312" w:cs="仿宋_GB2312"/>
                <w:color w:val="auto"/>
                <w:sz w:val="32"/>
                <w:szCs w:val="32"/>
                <w:highlight w:val="none"/>
              </w:rPr>
              <m:t>i</m:t>
            </m:r>
            <m:ctrlPr>
              <w:rPr>
                <w:rFonts w:hint="eastAsia" w:ascii="DejaVu Math TeX Gyre" w:hAnsi="DejaVu Math TeX Gyre" w:eastAsia="仿宋_GB2312" w:cs="仿宋_GB2312"/>
                <w:color w:val="auto"/>
                <w:sz w:val="32"/>
                <w:szCs w:val="32"/>
                <w:highlight w:val="none"/>
              </w:rPr>
            </m:ctrlPr>
          </m:sub>
        </m:sSub>
      </m:oMath>
      <w:r>
        <w:rPr>
          <w:rFonts w:hint="eastAsia" w:ascii="仿宋_GB2312" w:hAnsi="仿宋_GB2312" w:eastAsia="仿宋_GB2312" w:cs="仿宋_GB2312"/>
          <w:color w:val="auto"/>
          <w:sz w:val="32"/>
          <w:szCs w:val="32"/>
          <w:highlight w:val="none"/>
        </w:rPr>
        <w:t>——系统权重。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四、建设条件I类煤矿评价指标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（一）信息基础设施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1.必备指标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建立稳定的万兆矿井工业网络，各类数据符合《智能化矿山数据融合共享规范》要求，实现矿井工控数据稳定传输。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2.评分指标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按照表2进行评分，总分100分，按照实际考察功能进行扣分，各小项分数直到扣完为止。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表2 煤矿信息基础设施评分指标</w:t>
      </w:r>
    </w:p>
    <w:tbl>
      <w:tblPr>
        <w:tblStyle w:val="12"/>
        <w:tblW w:w="82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963"/>
        <w:gridCol w:w="3735"/>
        <w:gridCol w:w="793"/>
        <w:gridCol w:w="1455"/>
        <w:gridCol w:w="6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blHeader/>
          <w:jc w:val="center"/>
        </w:trPr>
        <w:tc>
          <w:tcPr>
            <w:tcW w:w="70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96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评分项</w:t>
            </w:r>
          </w:p>
        </w:tc>
        <w:tc>
          <w:tcPr>
            <w:tcW w:w="373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主要评分指标</w:t>
            </w:r>
          </w:p>
        </w:tc>
        <w:tc>
          <w:tcPr>
            <w:tcW w:w="79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分值</w:t>
            </w:r>
          </w:p>
        </w:tc>
        <w:tc>
          <w:tcPr>
            <w:tcW w:w="145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评分方法</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963"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通信</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网络</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27</w:t>
            </w:r>
            <w:r>
              <w:rPr>
                <w:rFonts w:hint="eastAsia" w:asciiTheme="minorEastAsia" w:hAnsiTheme="minorEastAsia" w:eastAsiaTheme="minorEastAsia" w:cstheme="minorEastAsia"/>
                <w:color w:val="auto"/>
                <w:sz w:val="22"/>
                <w:szCs w:val="22"/>
                <w:highlight w:val="none"/>
              </w:rPr>
              <w:t>分</w:t>
            </w:r>
          </w:p>
        </w:tc>
        <w:tc>
          <w:tcPr>
            <w:tcW w:w="3735" w:type="dxa"/>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煤矿监控及自动化有线网络传输速率不低于10000Mbps，地面网络与井下环网分别布设，生产系统、安全监控系统独立组网（不共用同一芯光纤），满足网络传输速率与安全要求</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新建矿井有线主干网络采用自主可控技术与装备</w:t>
            </w:r>
          </w:p>
        </w:tc>
        <w:tc>
          <w:tcPr>
            <w:tcW w:w="79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8</w:t>
            </w:r>
          </w:p>
        </w:tc>
        <w:tc>
          <w:tcPr>
            <w:tcW w:w="145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每项不符合要求扣2分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核心设备采用三层交换机，具备路由、冗余功能，新建矿井核心设备采用自主可控技术与装备</w:t>
            </w:r>
          </w:p>
        </w:tc>
        <w:tc>
          <w:tcPr>
            <w:tcW w:w="79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45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现场查验，每项不符合要求扣1分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支持单模、多模光纤，超五类双绞线等多种传输介质</w:t>
            </w:r>
          </w:p>
        </w:tc>
        <w:tc>
          <w:tcPr>
            <w:tcW w:w="79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45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现场查验，每项不符合要求扣1分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井上井下采用4G/5G/wifi6主流无线通信技术，满足无线通信要求</w:t>
            </w:r>
          </w:p>
        </w:tc>
        <w:tc>
          <w:tcPr>
            <w:tcW w:w="7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4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现场查验，不符合要求扣3分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无线网络覆盖主要运输大巷、进风大巷、采煤工作面、掘进工作面等区域，单个基站支持不少于32个用户并发</w:t>
            </w:r>
          </w:p>
        </w:tc>
        <w:tc>
          <w:tcPr>
            <w:tcW w:w="7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4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现场查验，每项不符合要求扣1分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无线通信系统可接入基站容量满足矿井无线通信全覆盖的最低要求</w:t>
            </w:r>
          </w:p>
        </w:tc>
        <w:tc>
          <w:tcPr>
            <w:tcW w:w="7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4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现场查验，不符合要求扣3分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有线主干网络与无线主干网络相互连通。</w:t>
            </w:r>
          </w:p>
        </w:tc>
        <w:tc>
          <w:tcPr>
            <w:tcW w:w="7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4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现场查验，不符合要求扣3分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不同制式通信网络均能通过其通信网关实现终端节点基于IPv4或IPv6进行网络层级访问，实现本网络制式到以太网协议的标准化转换</w:t>
            </w:r>
          </w:p>
        </w:tc>
        <w:tc>
          <w:tcPr>
            <w:tcW w:w="7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4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现场查验，每项不符合要求扣1分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963"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网络</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安全</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分</w:t>
            </w:r>
          </w:p>
        </w:tc>
        <w:tc>
          <w:tcPr>
            <w:tcW w:w="3735" w:type="dxa"/>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具备网络安全防护功能，实现专网与外网、控制网与管理网的隔离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网络防火墙具备网络入侵监测功能</w:t>
            </w:r>
          </w:p>
        </w:tc>
        <w:tc>
          <w:tcPr>
            <w:tcW w:w="79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145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c>
          <w:tcPr>
            <w:tcW w:w="96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c>
          <w:tcPr>
            <w:tcW w:w="3735" w:type="dxa"/>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数据中心具备信息安全防护功能，</w:t>
            </w:r>
            <w:r>
              <w:rPr>
                <w:rFonts w:hint="eastAsia" w:asciiTheme="minorEastAsia" w:hAnsiTheme="minorEastAsia" w:eastAsiaTheme="minorEastAsia" w:cstheme="minorEastAsia"/>
                <w:color w:val="auto"/>
                <w:sz w:val="22"/>
                <w:szCs w:val="22"/>
                <w:highlight w:val="none"/>
              </w:rPr>
              <w:t>主要系统满足网络安全等级保护二级要求</w:t>
            </w:r>
          </w:p>
        </w:tc>
        <w:tc>
          <w:tcPr>
            <w:tcW w:w="79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145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963"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数据</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中心</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30分</w:t>
            </w:r>
          </w:p>
        </w:tc>
        <w:tc>
          <w:tcPr>
            <w:tcW w:w="3735" w:type="dxa"/>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数据机房具有环境动态监测、关键设备及系统运行状态监测，具有灾害自动报警、关键设备和系统运行异常报警功能</w:t>
            </w:r>
          </w:p>
        </w:tc>
        <w:tc>
          <w:tcPr>
            <w:tcW w:w="79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45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现场查验，每项不符合要求扣2分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私</w:t>
            </w:r>
            <w:r>
              <w:rPr>
                <w:rFonts w:hint="eastAsia" w:asciiTheme="minorEastAsia" w:hAnsiTheme="minorEastAsia" w:eastAsiaTheme="minorEastAsia" w:cstheme="minorEastAsia"/>
                <w:color w:val="auto"/>
                <w:sz w:val="22"/>
                <w:szCs w:val="22"/>
                <w:highlight w:val="none"/>
              </w:rPr>
              <w:t>有云或混合云具备非结构化和结构化数据存储能力，且存储容量可实时弹性扩展，满足存储要求</w:t>
            </w:r>
          </w:p>
        </w:tc>
        <w:tc>
          <w:tcPr>
            <w:tcW w:w="79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45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查现场和资料，不符合要求扣</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6" w:hRule="atLeast"/>
          <w:jc w:val="center"/>
        </w:trPr>
        <w:tc>
          <w:tcPr>
            <w:tcW w:w="704"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私有云初始资源不小于20T，且可在线增加硬件存储资源，满足存储要求，新建矿井采用自主可控技术与装备</w:t>
            </w:r>
          </w:p>
        </w:tc>
        <w:tc>
          <w:tcPr>
            <w:tcW w:w="7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4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查现场和资料，不符合要求扣</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私有云具备异地灾备配置（若大型煤炭集团统一建立灾备配置，下属煤矿可不用单独建立灾备配置），具备UPS电源，后备时间不小于2h</w:t>
            </w:r>
          </w:p>
        </w:tc>
        <w:tc>
          <w:tcPr>
            <w:tcW w:w="7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4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查现场和资料，不符合要求扣</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视频监控信息存储系统容量不少于30天的累计信息量，其他信息存储系统容量不少于1年的累计信息量</w:t>
            </w:r>
          </w:p>
        </w:tc>
        <w:tc>
          <w:tcPr>
            <w:tcW w:w="7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4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查现场和资料，不符合要求扣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服务器计算能力、存储能力满足信息采集与分类存储要求，具备UPS电源，后备时间不小于2h，新建矿井采用自主可控技术与装备</w:t>
            </w:r>
          </w:p>
        </w:tc>
        <w:tc>
          <w:tcPr>
            <w:tcW w:w="7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4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建立统一的数据资产管控体系和数据治理系统，统一数据标准，矿井主要业务过程实现了数字化，且数据进行了合理的分类、定义、管理、存储与服务，数据间交互方式合理</w:t>
            </w:r>
          </w:p>
        </w:tc>
        <w:tc>
          <w:tcPr>
            <w:tcW w:w="7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4</w:t>
            </w:r>
          </w:p>
        </w:tc>
        <w:tc>
          <w:tcPr>
            <w:tcW w:w="14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采用行业统一的数据交换标准规范协议，满足为煤矿主要业务系统提供数据服务的要求</w:t>
            </w:r>
          </w:p>
        </w:tc>
        <w:tc>
          <w:tcPr>
            <w:tcW w:w="7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4</w:t>
            </w:r>
          </w:p>
        </w:tc>
        <w:tc>
          <w:tcPr>
            <w:tcW w:w="14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现场查验，每项不符合要求扣2分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963"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综合管控平台</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27</w:t>
            </w:r>
            <w:r>
              <w:rPr>
                <w:rFonts w:hint="eastAsia" w:asciiTheme="minorEastAsia" w:hAnsiTheme="minorEastAsia" w:eastAsiaTheme="minorEastAsia" w:cstheme="minorEastAsia"/>
                <w:color w:val="auto"/>
                <w:sz w:val="22"/>
                <w:szCs w:val="22"/>
                <w:highlight w:val="none"/>
              </w:rPr>
              <w:t>分</w:t>
            </w:r>
          </w:p>
        </w:tc>
        <w:tc>
          <w:tcPr>
            <w:tcW w:w="3735"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基于统一</w:t>
            </w:r>
            <w:r>
              <w:rPr>
                <w:rFonts w:hint="eastAsia" w:asciiTheme="minorEastAsia" w:hAnsiTheme="minorEastAsia" w:eastAsiaTheme="minorEastAsia" w:cstheme="minorEastAsia"/>
                <w:color w:val="auto"/>
                <w:sz w:val="22"/>
                <w:szCs w:val="22"/>
                <w:highlight w:val="none"/>
                <w:lang w:val="en-US" w:eastAsia="zh-CN"/>
              </w:rPr>
              <w:t>I</w:t>
            </w:r>
            <w:r>
              <w:rPr>
                <w:rFonts w:hint="eastAsia" w:asciiTheme="minorEastAsia" w:hAnsiTheme="minorEastAsia" w:eastAsiaTheme="minorEastAsia" w:cstheme="minorEastAsia"/>
                <w:color w:val="auto"/>
                <w:sz w:val="22"/>
                <w:szCs w:val="22"/>
                <w:highlight w:val="none"/>
              </w:rPr>
              <w:t>/O 采集服务设计与实现，自主适配标准／非标准工控设备、VOIP 语音、流媒体视频监控等设备系统；采用行业统一的数据交换标准规范协</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满足向煤矿主要业务系统提供数据服务的要求</w:t>
            </w:r>
          </w:p>
        </w:tc>
        <w:tc>
          <w:tcPr>
            <w:tcW w:w="7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4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w:t>
            </w:r>
            <w:r>
              <w:rPr>
                <w:rFonts w:hint="eastAsia" w:asciiTheme="minorEastAsia" w:hAnsiTheme="minorEastAsia" w:eastAsiaTheme="minorEastAsia" w:cstheme="minorEastAsia"/>
                <w:color w:val="auto"/>
                <w:sz w:val="22"/>
                <w:szCs w:val="22"/>
                <w:highlight w:val="none"/>
                <w:lang w:val="en-US" w:eastAsia="zh-CN"/>
              </w:rPr>
              <w:t>及资料</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每项不符合要求扣2分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6" w:hRule="atLeast"/>
          <w:jc w:val="center"/>
        </w:trPr>
        <w:tc>
          <w:tcPr>
            <w:tcW w:w="704"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具有数据采集、治理、集成能力；满足生产控制、安全管控 、生产管理 、经营管理等系统对数据应用的要求</w:t>
            </w:r>
            <w:r>
              <w:rPr>
                <w:rFonts w:hint="eastAsia" w:asciiTheme="minorEastAsia" w:hAnsiTheme="minorEastAsia" w:eastAsiaTheme="minorEastAsia" w:cstheme="minorEastAsia"/>
                <w:color w:val="auto"/>
                <w:sz w:val="22"/>
                <w:szCs w:val="22"/>
                <w:highlight w:val="none"/>
              </w:rPr>
              <w:t>。</w:t>
            </w:r>
          </w:p>
        </w:tc>
        <w:tc>
          <w:tcPr>
            <w:tcW w:w="7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4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w:t>
            </w:r>
            <w:r>
              <w:rPr>
                <w:rFonts w:hint="eastAsia" w:asciiTheme="minorEastAsia" w:hAnsiTheme="minorEastAsia" w:eastAsiaTheme="minorEastAsia" w:cstheme="minorEastAsia"/>
                <w:color w:val="auto"/>
                <w:sz w:val="22"/>
                <w:szCs w:val="22"/>
                <w:highlight w:val="none"/>
                <w:lang w:val="en-US" w:eastAsia="zh-CN"/>
              </w:rPr>
              <w:t>及资料</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每项不符合要求扣2分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具备专业数据采集软件 、数据库、数据集成软件 、工业控制 SCADA  软件、操作系统软件 、云平台管</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理、网络管理软件、防病毒软件等，采用安全可信技术</w:t>
            </w:r>
          </w:p>
        </w:tc>
        <w:tc>
          <w:tcPr>
            <w:tcW w:w="7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14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w:t>
            </w:r>
            <w:r>
              <w:rPr>
                <w:rFonts w:hint="eastAsia" w:asciiTheme="minorEastAsia" w:hAnsiTheme="minorEastAsia" w:eastAsiaTheme="minorEastAsia" w:cstheme="minorEastAsia"/>
                <w:color w:val="auto"/>
                <w:sz w:val="22"/>
                <w:szCs w:val="22"/>
                <w:highlight w:val="none"/>
                <w:lang w:val="en-US" w:eastAsia="zh-CN"/>
              </w:rPr>
              <w:t>及资料</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对“采煤、掘进、运输、通风、排水、供电”等主要生产系统进行全流程的实时监控；根据监测与分析计算结果，实现流程的智能协同控制；具有识别模型、控制模型、预测模型、决策模型，实现模型库管理，宜采用自主可控技术</w:t>
            </w:r>
          </w:p>
        </w:tc>
        <w:tc>
          <w:tcPr>
            <w:tcW w:w="7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14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w:t>
            </w:r>
            <w:r>
              <w:rPr>
                <w:rFonts w:hint="eastAsia" w:asciiTheme="minorEastAsia" w:hAnsiTheme="minorEastAsia" w:eastAsiaTheme="minorEastAsia" w:cstheme="minorEastAsia"/>
                <w:color w:val="auto"/>
                <w:sz w:val="22"/>
                <w:szCs w:val="22"/>
                <w:highlight w:val="none"/>
                <w:lang w:val="en-US" w:eastAsia="zh-CN"/>
              </w:rPr>
              <w:t>及资料</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根据监测与分析计算结果，进行异常信息报警，能够将异常信息自动通过电话语音或短信通知相关人员；实现预警、指挥调度与协同控制</w:t>
            </w:r>
          </w:p>
        </w:tc>
        <w:tc>
          <w:tcPr>
            <w:tcW w:w="7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4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w:t>
            </w:r>
            <w:r>
              <w:rPr>
                <w:rFonts w:hint="eastAsia" w:asciiTheme="minorEastAsia" w:hAnsiTheme="minorEastAsia" w:eastAsiaTheme="minorEastAsia" w:cstheme="minorEastAsia"/>
                <w:color w:val="auto"/>
                <w:sz w:val="22"/>
                <w:szCs w:val="22"/>
                <w:highlight w:val="none"/>
                <w:lang w:val="en-US" w:eastAsia="zh-CN"/>
              </w:rPr>
              <w:t>及资料</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智能集中控制与协同指挥平台，具有生产计划与过程管理能力，可实时感知、精准分析、自主决策、动态调控和协同控制</w:t>
            </w:r>
          </w:p>
        </w:tc>
        <w:tc>
          <w:tcPr>
            <w:tcW w:w="79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45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w:t>
            </w:r>
            <w:r>
              <w:rPr>
                <w:rFonts w:hint="eastAsia" w:asciiTheme="minorEastAsia" w:hAnsiTheme="minorEastAsia" w:eastAsiaTheme="minorEastAsia" w:cstheme="minorEastAsia"/>
                <w:color w:val="auto"/>
                <w:sz w:val="22"/>
                <w:szCs w:val="22"/>
                <w:highlight w:val="none"/>
                <w:lang w:val="en-US" w:eastAsia="zh-CN"/>
              </w:rPr>
              <w:t>及资料</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963" w:type="dxa"/>
            <w:vMerge w:val="continue"/>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c>
          <w:tcPr>
            <w:tcW w:w="3735" w:type="dxa"/>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人员精准定位系统能够与安全管控系统实现联动</w:t>
            </w:r>
          </w:p>
        </w:tc>
        <w:tc>
          <w:tcPr>
            <w:tcW w:w="79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45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w:t>
            </w:r>
            <w:r>
              <w:rPr>
                <w:rFonts w:hint="eastAsia" w:asciiTheme="minorEastAsia" w:hAnsiTheme="minorEastAsia" w:eastAsiaTheme="minorEastAsia" w:cstheme="minorEastAsia"/>
                <w:color w:val="auto"/>
                <w:sz w:val="22"/>
                <w:szCs w:val="22"/>
                <w:highlight w:val="none"/>
                <w:lang w:val="en-US" w:eastAsia="zh-CN"/>
              </w:rPr>
              <w:t>及资料</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96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调度</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系统</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6</w:t>
            </w:r>
            <w:r>
              <w:rPr>
                <w:rFonts w:hint="eastAsia" w:asciiTheme="minorEastAsia" w:hAnsiTheme="minorEastAsia" w:eastAsiaTheme="minorEastAsia" w:cstheme="minorEastAsia"/>
                <w:color w:val="auto"/>
                <w:sz w:val="22"/>
                <w:szCs w:val="22"/>
                <w:highlight w:val="none"/>
              </w:rPr>
              <w:t>分</w:t>
            </w:r>
          </w:p>
        </w:tc>
        <w:tc>
          <w:tcPr>
            <w:tcW w:w="373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建设独立的调度大屏显示系统，支持矿井主要生产环节多数据融合、分析结果可视化展示，页面布局合理，方便用户操作；基于标准化协议实现有线+无线语音调度；具备流媒体视频监控设备及系统</w:t>
            </w:r>
          </w:p>
        </w:tc>
        <w:tc>
          <w:tcPr>
            <w:tcW w:w="79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6</w:t>
            </w:r>
          </w:p>
        </w:tc>
        <w:tc>
          <w:tcPr>
            <w:tcW w:w="145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3.加分指标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（1）实现</w:t>
      </w:r>
      <w:r>
        <w:rPr>
          <w:rFonts w:hint="eastAsia" w:ascii="仿宋_GB2312" w:hAnsi="仿宋_GB2312" w:eastAsia="仿宋_GB2312" w:cs="仿宋_GB2312"/>
          <w:color w:val="auto"/>
          <w:sz w:val="32"/>
          <w:szCs w:val="32"/>
          <w:highlight w:val="none"/>
        </w:rPr>
        <w:t>5G网络通信实现</w:t>
      </w:r>
      <w:r>
        <w:rPr>
          <w:rFonts w:hint="eastAsia" w:ascii="仿宋_GB2312" w:hAnsi="仿宋_GB2312" w:eastAsia="仿宋_GB2312" w:cs="仿宋_GB2312"/>
          <w:color w:val="auto"/>
          <w:sz w:val="32"/>
          <w:szCs w:val="32"/>
          <w:highlight w:val="none"/>
          <w:lang w:val="en-US" w:eastAsia="zh-CN"/>
        </w:rPr>
        <w:t>井下采煤工作面、掘进工作面等</w:t>
      </w:r>
      <w:r>
        <w:rPr>
          <w:rFonts w:hint="eastAsia" w:ascii="仿宋_GB2312" w:hAnsi="仿宋_GB2312" w:eastAsia="仿宋_GB2312" w:cs="仿宋_GB2312"/>
          <w:color w:val="auto"/>
          <w:sz w:val="32"/>
          <w:szCs w:val="32"/>
          <w:highlight w:val="none"/>
        </w:rPr>
        <w:t>场景覆盖，</w:t>
      </w:r>
      <w:r>
        <w:rPr>
          <w:rFonts w:hint="eastAsia" w:ascii="仿宋_GB2312" w:hAnsi="仿宋_GB2312" w:eastAsia="仿宋_GB2312" w:cs="仿宋_GB2312"/>
          <w:color w:val="auto"/>
          <w:sz w:val="32"/>
          <w:szCs w:val="32"/>
          <w:highlight w:val="none"/>
          <w:lang w:val="en-US" w:eastAsia="zh-CN"/>
        </w:rPr>
        <w:t>每实现一处场景增加1分</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综合管控平台建有GIS三维透明地质模型，</w:t>
      </w:r>
      <w:r>
        <w:rPr>
          <w:rFonts w:hint="eastAsia" w:ascii="仿宋_GB2312" w:hAnsi="仿宋_GB2312" w:eastAsia="仿宋_GB2312" w:cs="仿宋_GB2312"/>
          <w:color w:val="auto"/>
          <w:sz w:val="32"/>
          <w:szCs w:val="32"/>
          <w:highlight w:val="none"/>
        </w:rPr>
        <w:t>精度满足智能化采煤、智能化掘进、智能化通风、智能化安全监控等系统的需要</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可增加</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w:t>
      </w:r>
      <w:r>
        <w:rPr>
          <w:rFonts w:hint="eastAsia" w:ascii="CESI楷体-GB2312" w:hAnsi="CESI楷体-GB2312" w:eastAsia="CESI楷体-GB2312" w:cs="CESI楷体-GB2312"/>
          <w:color w:val="auto"/>
          <w:sz w:val="32"/>
          <w:szCs w:val="32"/>
          <w:highlight w:val="none"/>
          <w:lang w:val="en-US" w:eastAsia="zh-CN"/>
        </w:rPr>
        <w:t>二</w:t>
      </w:r>
      <w:r>
        <w:rPr>
          <w:rFonts w:hint="eastAsia" w:ascii="CESI楷体-GB2312" w:hAnsi="CESI楷体-GB2312" w:eastAsia="CESI楷体-GB2312" w:cs="CESI楷体-GB2312"/>
          <w:color w:val="auto"/>
          <w:sz w:val="32"/>
          <w:szCs w:val="32"/>
          <w:highlight w:val="none"/>
        </w:rPr>
        <w:t>）掘进系统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1.必备指标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（1）矿井煤巷、半煤岩巷的掘进、支护等工艺流程全部实现了机械化作业（分层开采工作面底层巷道除外），掘进技术、装备适应巷道条件</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（2）具有掘进工作面设备、环境智能监测与报警功能。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2.评分指标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按照表</w:t>
      </w:r>
      <w:r>
        <w:rPr>
          <w:rFonts w:hint="eastAsia" w:ascii="仿宋_GB2312" w:hAnsi="仿宋_GB2312" w:eastAsia="仿宋_GB2312" w:cs="仿宋_GB2312"/>
          <w:color w:val="auto"/>
          <w:sz w:val="32"/>
          <w:szCs w:val="32"/>
          <w:highlight w:val="none"/>
          <w:lang w:eastAsia="zh-CN"/>
        </w:rPr>
        <w:t>3</w:t>
      </w:r>
      <w:r>
        <w:rPr>
          <w:rFonts w:hint="eastAsia" w:ascii="仿宋_GB2312" w:hAnsi="仿宋_GB2312" w:eastAsia="仿宋_GB2312" w:cs="仿宋_GB2312"/>
          <w:color w:val="auto"/>
          <w:sz w:val="32"/>
          <w:szCs w:val="32"/>
          <w:highlight w:val="none"/>
        </w:rPr>
        <w:t>进行评分，总分100分，按照实际考察功能进行扣分，各小项分数直到扣完为止。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表</w:t>
      </w:r>
      <w:r>
        <w:rPr>
          <w:rFonts w:hint="eastAsia" w:ascii="仿宋_GB2312" w:hAnsi="仿宋_GB2312" w:eastAsia="仿宋_GB2312" w:cs="仿宋_GB2312"/>
          <w:color w:val="auto"/>
          <w:sz w:val="32"/>
          <w:szCs w:val="32"/>
          <w:highlight w:val="none"/>
          <w:lang w:eastAsia="zh-CN"/>
        </w:rPr>
        <w:t>3</w:t>
      </w:r>
      <w:r>
        <w:rPr>
          <w:rFonts w:hint="eastAsia" w:ascii="仿宋_GB2312" w:hAnsi="仿宋_GB2312" w:eastAsia="仿宋_GB2312" w:cs="仿宋_GB2312"/>
          <w:color w:val="auto"/>
          <w:sz w:val="32"/>
          <w:szCs w:val="32"/>
          <w:highlight w:val="none"/>
        </w:rPr>
        <w:t xml:space="preserve"> 煤矿掘进系统评分指标</w:t>
      </w:r>
    </w:p>
    <w:tbl>
      <w:tblPr>
        <w:tblStyle w:val="12"/>
        <w:tblW w:w="90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9"/>
        <w:gridCol w:w="928"/>
        <w:gridCol w:w="4205"/>
        <w:gridCol w:w="866"/>
        <w:gridCol w:w="1585"/>
        <w:gridCol w:w="7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76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92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评分项</w:t>
            </w:r>
          </w:p>
        </w:tc>
        <w:tc>
          <w:tcPr>
            <w:tcW w:w="42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主要评分指标</w:t>
            </w:r>
          </w:p>
        </w:tc>
        <w:tc>
          <w:tcPr>
            <w:tcW w:w="86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分值</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评分方法</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92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掘进</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设备</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50分</w:t>
            </w: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巷道施工作业的掘、支、锚、运等全部工序采用高效机械化或自动化装备，</w:t>
            </w:r>
            <w:r>
              <w:rPr>
                <w:rFonts w:hint="eastAsia" w:asciiTheme="minorEastAsia" w:hAnsiTheme="minorEastAsia" w:eastAsiaTheme="minorEastAsia" w:cstheme="minorEastAsia"/>
                <w:color w:val="auto"/>
                <w:sz w:val="22"/>
                <w:szCs w:val="22"/>
                <w:highlight w:val="none"/>
                <w:lang w:val="en-US" w:eastAsia="zh-CN"/>
              </w:rPr>
              <w:t>配备自动化运输支护材料设备，</w:t>
            </w:r>
            <w:r>
              <w:rPr>
                <w:rFonts w:hint="eastAsia" w:asciiTheme="minorEastAsia" w:hAnsiTheme="minorEastAsia" w:eastAsiaTheme="minorEastAsia" w:cstheme="minorEastAsia"/>
                <w:color w:val="auto"/>
                <w:sz w:val="22"/>
                <w:szCs w:val="22"/>
                <w:highlight w:val="none"/>
              </w:rPr>
              <w:t>掘进速度满足采掘接续要求</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8</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每项不符合要求扣2分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3" w:hRule="atLeast"/>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采用钻探、物探等技术与设备对巷道待掘进区域的地质构造、水文地质条件、瓦斯等进行超前探测，探测距离、速度、精度满足智能化掘进要求</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6</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每项不符合要求扣2分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配备巷道临时支护设备，实现临时支护机械化作业</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6</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6</w:t>
            </w:r>
            <w:r>
              <w:rPr>
                <w:rFonts w:hint="eastAsia" w:asciiTheme="minorEastAsia" w:hAnsiTheme="minorEastAsia" w:eastAsiaTheme="minorEastAsia" w:cstheme="minorEastAsia"/>
                <w:color w:val="auto"/>
                <w:sz w:val="22"/>
                <w:szCs w:val="22"/>
                <w:highlight w:val="none"/>
              </w:rPr>
              <w:t>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掘进设备能够实现远程遥控行走，具有报警功能</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实现遥控截割或远程截割</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8</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rPr>
              <w:t>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带式输送机具备状态监测、过载保护、自动张紧、自移系统功能，能够实现多部带式输送机集中控制</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具备掘进工作面环境（粉尘、瓦斯等）智能监测功能</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w:t>
            </w:r>
          </w:p>
        </w:tc>
        <w:tc>
          <w:tcPr>
            <w:tcW w:w="92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集中控制中心</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42</w:t>
            </w:r>
            <w:r>
              <w:rPr>
                <w:rFonts w:hint="eastAsia" w:asciiTheme="minorEastAsia" w:hAnsiTheme="minorEastAsia" w:eastAsiaTheme="minorEastAsia" w:cstheme="minorEastAsia"/>
                <w:color w:val="auto"/>
                <w:sz w:val="22"/>
                <w:szCs w:val="22"/>
                <w:highlight w:val="none"/>
              </w:rPr>
              <w:t>分</w:t>
            </w: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建有地面集中控制中心</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集中控制中心能够对掘进设备、支护设备、运输设备等运行状态进行实时监测与控制</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cstheme="minorEastAsia"/>
                <w:color w:val="auto"/>
                <w:sz w:val="22"/>
                <w:szCs w:val="22"/>
                <w:highlight w:val="none"/>
                <w:lang w:val="en-US" w:eastAsia="zh-CN"/>
              </w:rPr>
              <w:t>2.5</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皮带运输系统实现集中控制、一键启停</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掘进头和转载点设置具备视频增强功能的高清摄像仪</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8</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实现掘进面人员数量超限报警；掘进设备运行危险区域设置人员接近保护装置，具备人员接近识别与报警功能</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9</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每项不符合要求扣3分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掘进工作面正常掘进时作业人员每班原则上不超过</w:t>
            </w:r>
            <w:r>
              <w:rPr>
                <w:rFonts w:hint="eastAsia" w:asciiTheme="minorEastAsia" w:hAnsiTheme="minorEastAsia" w:eastAsiaTheme="minorEastAsia" w:cstheme="minorEastAsia"/>
                <w:color w:val="auto"/>
                <w:sz w:val="22"/>
                <w:szCs w:val="22"/>
                <w:highlight w:val="none"/>
                <w:lang w:val="en-US" w:eastAsia="zh-CN"/>
              </w:rPr>
              <w:t>9</w:t>
            </w:r>
            <w:r>
              <w:rPr>
                <w:rFonts w:hint="eastAsia" w:asciiTheme="minorEastAsia" w:hAnsiTheme="minorEastAsia" w:eastAsiaTheme="minorEastAsia" w:cstheme="minorEastAsia"/>
                <w:color w:val="auto"/>
                <w:sz w:val="22"/>
                <w:szCs w:val="22"/>
                <w:highlight w:val="none"/>
              </w:rPr>
              <w:t>人（转载机机头或二运至工作面迎头）</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5</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不符合要求扣5分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w:t>
            </w:r>
          </w:p>
        </w:tc>
        <w:tc>
          <w:tcPr>
            <w:tcW w:w="92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人员</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rPr>
              <w:t>分</w:t>
            </w:r>
          </w:p>
        </w:tc>
        <w:tc>
          <w:tcPr>
            <w:tcW w:w="42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掘进工作面作业人员配备经专业培训合格的技术人员≥5人</w:t>
            </w:r>
          </w:p>
        </w:tc>
        <w:tc>
          <w:tcPr>
            <w:tcW w:w="86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8</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eastAsia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3.加分指标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1</w:t>
      </w:r>
      <w:r>
        <w:rPr>
          <w:rFonts w:hint="eastAsia" w:ascii="仿宋_GB2312" w:hAnsi="仿宋_GB2312" w:eastAsia="仿宋_GB2312" w:cs="仿宋_GB2312"/>
          <w:color w:val="auto"/>
          <w:sz w:val="32"/>
          <w:szCs w:val="32"/>
          <w:highlight w:val="none"/>
        </w:rPr>
        <w:t>）生产班岗位人员不超过</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人（转载机机头或二运至工作面迎头），可增加2分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2</w:t>
      </w:r>
      <w:r>
        <w:rPr>
          <w:rFonts w:hint="eastAsia" w:ascii="仿宋_GB2312" w:hAnsi="仿宋_GB2312" w:eastAsia="仿宋_GB2312" w:cs="仿宋_GB2312"/>
          <w:color w:val="auto"/>
          <w:sz w:val="32"/>
          <w:szCs w:val="32"/>
          <w:highlight w:val="none"/>
        </w:rPr>
        <w:t>）2个及以上掘进工作面均实现智能化掘进，可增加</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掘进设备具有自主定位、定姿、定向功能，具有偏航提醒</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可增加</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掘进设备具备自动截割功能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可增加</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w:t>
      </w:r>
      <w:r>
        <w:rPr>
          <w:rFonts w:hint="eastAsia" w:ascii="CESI楷体-GB2312" w:hAnsi="CESI楷体-GB2312" w:eastAsia="CESI楷体-GB2312" w:cs="CESI楷体-GB2312"/>
          <w:color w:val="auto"/>
          <w:sz w:val="32"/>
          <w:szCs w:val="32"/>
          <w:highlight w:val="none"/>
          <w:lang w:val="en-US" w:eastAsia="zh-CN"/>
        </w:rPr>
        <w:t>三</w:t>
      </w:r>
      <w:r>
        <w:rPr>
          <w:rFonts w:hint="eastAsia" w:ascii="CESI楷体-GB2312" w:hAnsi="CESI楷体-GB2312" w:eastAsia="CESI楷体-GB2312" w:cs="CESI楷体-GB2312"/>
          <w:color w:val="auto"/>
          <w:sz w:val="32"/>
          <w:szCs w:val="32"/>
          <w:highlight w:val="none"/>
        </w:rPr>
        <w:t>）采煤系统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1.必备指标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除急倾斜煤层外，工作面采用综采或综放工艺，液压支架配置电液控系统</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lang w:val="en-US" w:eastAsia="zh-CN"/>
        </w:rPr>
        <w:t>2</w:t>
      </w:r>
      <w:r>
        <w:rPr>
          <w:rFonts w:hint="eastAsia" w:ascii="CESI楷体-GB2312" w:hAnsi="CESI楷体-GB2312" w:eastAsia="CESI楷体-GB2312" w:cs="CESI楷体-GB2312"/>
          <w:color w:val="auto"/>
          <w:sz w:val="32"/>
          <w:szCs w:val="32"/>
          <w:highlight w:val="none"/>
        </w:rPr>
        <w:t>.评分指标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按照表</w:t>
      </w:r>
      <w:r>
        <w:rPr>
          <w:rFonts w:hint="eastAsia" w:ascii="仿宋_GB2312" w:hAnsi="仿宋_GB2312" w:eastAsia="仿宋_GB2312" w:cs="仿宋_GB2312"/>
          <w:color w:val="auto"/>
          <w:sz w:val="32"/>
          <w:szCs w:val="32"/>
          <w:highlight w:val="none"/>
          <w:lang w:eastAsia="zh-CN"/>
        </w:rPr>
        <w:t>4</w:t>
      </w:r>
      <w:r>
        <w:rPr>
          <w:rFonts w:hint="eastAsia" w:ascii="仿宋_GB2312" w:hAnsi="仿宋_GB2312" w:eastAsia="仿宋_GB2312" w:cs="仿宋_GB2312"/>
          <w:color w:val="auto"/>
          <w:sz w:val="32"/>
          <w:szCs w:val="32"/>
          <w:highlight w:val="none"/>
        </w:rPr>
        <w:t>进行评分，总分100分，按照实际考察功能进行扣分，各小项分数直到扣完为止。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表</w:t>
      </w:r>
      <w:r>
        <w:rPr>
          <w:rFonts w:hint="eastAsia" w:ascii="仿宋_GB2312" w:hAnsi="仿宋_GB2312" w:eastAsia="仿宋_GB2312" w:cs="仿宋_GB2312"/>
          <w:color w:val="auto"/>
          <w:sz w:val="32"/>
          <w:szCs w:val="32"/>
          <w:highlight w:val="none"/>
          <w:lang w:eastAsia="zh-CN"/>
        </w:rPr>
        <w:t>4</w:t>
      </w:r>
      <w:r>
        <w:rPr>
          <w:rFonts w:hint="eastAsia" w:ascii="仿宋_GB2312" w:hAnsi="仿宋_GB2312" w:eastAsia="仿宋_GB2312" w:cs="仿宋_GB2312"/>
          <w:color w:val="auto"/>
          <w:sz w:val="32"/>
          <w:szCs w:val="32"/>
          <w:highlight w:val="none"/>
        </w:rPr>
        <w:t xml:space="preserve"> 煤矿采煤系统评分指标</w:t>
      </w:r>
    </w:p>
    <w:tbl>
      <w:tblPr>
        <w:tblStyle w:val="17"/>
        <w:tblW w:w="904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2"/>
        <w:gridCol w:w="923"/>
        <w:gridCol w:w="4210"/>
        <w:gridCol w:w="863"/>
        <w:gridCol w:w="1585"/>
        <w:gridCol w:w="7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76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92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评分项</w:t>
            </w:r>
          </w:p>
        </w:tc>
        <w:tc>
          <w:tcPr>
            <w:tcW w:w="421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主要评分指标</w:t>
            </w:r>
          </w:p>
        </w:tc>
        <w:tc>
          <w:tcPr>
            <w:tcW w:w="86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分值</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评分方法</w:t>
            </w:r>
          </w:p>
        </w:tc>
        <w:tc>
          <w:tcPr>
            <w:tcW w:w="70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923"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割煤</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20分</w:t>
            </w:r>
          </w:p>
        </w:tc>
        <w:tc>
          <w:tcPr>
            <w:tcW w:w="4210"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采煤机安装有位置监测、摇臂角度感知、摇臂调高、油位、油温、油压、瓦斯监测等传感器，传感器数量、精度满足智能化要求</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每项不符合要求扣0.3分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采煤机具备标准通讯接口，开放通讯协议</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采煤机具备自主定位、姿态监测、远程控制、机载无线遥控功能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0.5</w:t>
            </w:r>
            <w:r>
              <w:rPr>
                <w:rFonts w:hint="eastAsia" w:asciiTheme="minorEastAsia" w:hAnsiTheme="minorEastAsia" w:eastAsiaTheme="minorEastAsia" w:cstheme="minorEastAsia"/>
                <w:color w:val="auto"/>
                <w:sz w:val="22"/>
                <w:szCs w:val="22"/>
                <w:highlight w:val="none"/>
              </w:rPr>
              <w:t>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采煤机具备运行工况监测、故障诊断与预警功能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采煤机具备记忆截割(自适应截割)功能，运行记录齐全，记忆截割(自适应截割)率大于</w:t>
            </w:r>
            <w:r>
              <w:rPr>
                <w:rFonts w:hint="eastAsia" w:asciiTheme="minorEastAsia" w:hAnsiTheme="minorEastAsia" w:eastAsiaTheme="minorEastAsia" w:cstheme="minorEastAsia"/>
                <w:color w:val="auto"/>
                <w:sz w:val="22"/>
                <w:szCs w:val="22"/>
                <w:highlight w:val="none"/>
                <w:lang w:val="en-US" w:eastAsia="zh-CN"/>
              </w:rPr>
              <w:t>7</w:t>
            </w:r>
            <w:r>
              <w:rPr>
                <w:rFonts w:hint="eastAsia" w:asciiTheme="minorEastAsia" w:hAnsiTheme="minorEastAsia" w:eastAsiaTheme="minorEastAsia" w:cstheme="minorEastAsia"/>
                <w:color w:val="auto"/>
                <w:sz w:val="22"/>
                <w:szCs w:val="22"/>
                <w:highlight w:val="none"/>
              </w:rPr>
              <w:t>0％</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采煤机具备瓦斯、煤尘等感知检测功能，具备瓦斯监控系统联动控制功能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采煤工作面</w:t>
            </w:r>
            <w:r>
              <w:rPr>
                <w:rFonts w:hint="eastAsia" w:asciiTheme="minorEastAsia" w:hAnsiTheme="minorEastAsia" w:eastAsiaTheme="minorEastAsia" w:cstheme="minorEastAsia"/>
                <w:color w:val="auto"/>
                <w:sz w:val="22"/>
                <w:szCs w:val="22"/>
                <w:highlight w:val="none"/>
              </w:rPr>
              <w:t>和转载点设置具备视频增强功能的高清摄像仪</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atLeast"/>
          <w:jc w:val="center"/>
        </w:trPr>
        <w:tc>
          <w:tcPr>
            <w:tcW w:w="762" w:type="dxa"/>
            <w:vMerge w:val="continue"/>
            <w:tcBorders>
              <w:bottom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薄煤层及倾角大于25°的工作面配置自动拖缆装置</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restart"/>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923"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支护</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20分</w:t>
            </w: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液压支架配备电液控制系统，具备远程对液压支架的降、移、升进行控制的功能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液压支架具备支护高度、立柱压力、支护姿态、推移行程等支护状态监测功能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液压支架具备跟机自动移架、自动推溜功能，自动跟机率达到</w:t>
            </w:r>
            <w:r>
              <w:rPr>
                <w:rFonts w:hint="eastAsia" w:asciiTheme="minorEastAsia" w:hAnsiTheme="minorEastAsia" w:eastAsiaTheme="minorEastAsia" w:cstheme="minorEastAsia"/>
                <w:color w:val="auto"/>
                <w:sz w:val="22"/>
                <w:szCs w:val="22"/>
                <w:highlight w:val="none"/>
                <w:lang w:val="en-US" w:eastAsia="zh-CN"/>
              </w:rPr>
              <w:t>7</w:t>
            </w:r>
            <w:r>
              <w:rPr>
                <w:rFonts w:hint="eastAsia" w:asciiTheme="minorEastAsia" w:hAnsiTheme="minorEastAsia" w:eastAsiaTheme="minorEastAsia" w:cstheme="minorEastAsia"/>
                <w:color w:val="auto"/>
                <w:sz w:val="22"/>
                <w:szCs w:val="22"/>
                <w:highlight w:val="none"/>
              </w:rPr>
              <w:t>5％以上</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液压支架具备自动补压、自动喷雾等功能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4</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工作面两端头、超前区域采用液压支架进行支护，配置电液控制系统，具有就地控制与遥控控制功能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w:t>
            </w:r>
          </w:p>
        </w:tc>
        <w:tc>
          <w:tcPr>
            <w:tcW w:w="923"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运输</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20分</w:t>
            </w: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刮板输送机采用变频控制，具有煤流负荷检测功能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刮板输送机具备运行工况监测、链条自动张紧、断链停机保护等功能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具有本地及远程控制，可实现单台运输设备启停控制、多台运输设备组合一键启停控制等功能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顺槽可伸缩带式输送机采用变频控制方式，具备带速、温度等监测功能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顺槽可伸缩带式输送机具备跑偏、堆煤、撕裂、烟雾等保护功能，且能够正常使用</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0.5</w:t>
            </w:r>
            <w:r>
              <w:rPr>
                <w:rFonts w:hint="eastAsia" w:asciiTheme="minorEastAsia" w:hAnsiTheme="minorEastAsia" w:eastAsiaTheme="minorEastAsia" w:cstheme="minorEastAsia"/>
                <w:color w:val="auto"/>
                <w:sz w:val="22"/>
                <w:szCs w:val="22"/>
                <w:highlight w:val="none"/>
              </w:rPr>
              <w:t>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顺槽可伸缩带式输送机具备电机高温、减速器轴承高温、润滑油高温、冷却水流量及压力不足、输送带打滑等故障诊断及报警功能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0.5</w:t>
            </w:r>
            <w:r>
              <w:rPr>
                <w:rFonts w:hint="eastAsia" w:asciiTheme="minorEastAsia" w:hAnsiTheme="minorEastAsia" w:eastAsiaTheme="minorEastAsia" w:cstheme="minorEastAsia"/>
                <w:color w:val="auto"/>
                <w:sz w:val="22"/>
                <w:szCs w:val="22"/>
                <w:highlight w:val="none"/>
              </w:rPr>
              <w:t>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刮板输送机卸煤点、转载机落煤点、带式输送机搭接点、采煤机割煤点等安装有喷雾降尘装置，实现智能喷雾</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w:t>
            </w:r>
          </w:p>
        </w:tc>
        <w:tc>
          <w:tcPr>
            <w:tcW w:w="923"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供液、供电系统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20分</w:t>
            </w: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供液系统具有在线监测功能，可以实现油温、油位、液位、温度、压力、浓度等运行状态参数自动监测、预警功能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每项不符合要求扣0.5分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供液系统具有顺序启停、单启停、一键启停功能，乳化液泵站控制要具有自动加卸载控制、主从控制、均衡开机等功能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每项不符合要求扣0.5分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乳化液泵站具备进水过滤、高压反冲洗、自动配液、液位自动控制、乳化液浓度在线监测等功能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每项不符合要求扣0.6分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3" w:hRule="atLeast"/>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供电系统具有过流、短路、过压、欠压、漏电等故障监测和保护功能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移变、组合开关等具有数据采集、上传功能，在权限范围内能够进行远程分合闸操作</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有冲击地压风险的工作面，采用远距离供液，泵站布置在冲击地压风险区域外或停采线外</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现场查验，不符合要求扣2分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Borders>
              <w:bottom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bottom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冲击地压矿井采用远距离供电，配电点布置在冲击地压风险区域外或停采线外</w:t>
            </w:r>
          </w:p>
        </w:tc>
        <w:tc>
          <w:tcPr>
            <w:tcW w:w="863" w:type="dxa"/>
            <w:tcBorders>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585" w:type="dxa"/>
            <w:tcBorders>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现场查验，不符合要求扣2分</w:t>
            </w:r>
          </w:p>
        </w:tc>
        <w:tc>
          <w:tcPr>
            <w:tcW w:w="702" w:type="dxa"/>
            <w:tcBorders>
              <w:bottom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restart"/>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w:t>
            </w:r>
          </w:p>
        </w:tc>
        <w:tc>
          <w:tcPr>
            <w:tcW w:w="923" w:type="dxa"/>
            <w:vMerge w:val="restart"/>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集中控制中心</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15分</w:t>
            </w:r>
          </w:p>
        </w:tc>
        <w:tc>
          <w:tcPr>
            <w:tcW w:w="42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地面配置监控中心，具备对工作面设备“一键启停”功能，工作面配置可视化监控系统，具备采煤机、液压支架、刮板输送机、转载机、破碎机、带式输送机、供液系统等远程集中控制，具有设备运行工况、故障报警等信息显示功能</w:t>
            </w:r>
          </w:p>
        </w:tc>
        <w:tc>
          <w:tcPr>
            <w:tcW w:w="86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15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702" w:type="dxa"/>
            <w:tcBorders>
              <w:top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4" w:hRule="atLeast"/>
          <w:jc w:val="center"/>
        </w:trPr>
        <w:tc>
          <w:tcPr>
            <w:tcW w:w="762" w:type="dxa"/>
            <w:vMerge w:val="continue"/>
            <w:tcBorders>
              <w:top w:val="single" w:color="auto" w:sz="4" w:space="0"/>
              <w:lef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工作面视频监控系统，监控画面清晰、稳定、无卡顿</w:t>
            </w:r>
          </w:p>
        </w:tc>
        <w:tc>
          <w:tcPr>
            <w:tcW w:w="863"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585"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Borders>
              <w:top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Borders>
              <w:lef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配备语音通话系统，具有与回采工作面语音通话的功能</w:t>
            </w:r>
          </w:p>
        </w:tc>
        <w:tc>
          <w:tcPr>
            <w:tcW w:w="863" w:type="dxa"/>
            <w:tcBorders>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1</w:t>
            </w:r>
          </w:p>
        </w:tc>
        <w:tc>
          <w:tcPr>
            <w:tcW w:w="1585" w:type="dxa"/>
            <w:tcBorders>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不符合要求扣1分</w:t>
            </w:r>
          </w:p>
        </w:tc>
        <w:tc>
          <w:tcPr>
            <w:tcW w:w="702" w:type="dxa"/>
            <w:tcBorders>
              <w:bottom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Borders>
              <w:lef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综采工作面工作区域内常态化作业人员≤</w:t>
            </w:r>
            <w:r>
              <w:rPr>
                <w:rFonts w:hint="eastAsia" w:asciiTheme="minorEastAsia" w:hAnsiTheme="minorEastAsia" w:eastAsia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rPr>
              <w:t>人；（</w:t>
            </w:r>
            <w:r>
              <w:rPr>
                <w:rFonts w:hint="eastAsia" w:asciiTheme="minorEastAsia" w:hAnsiTheme="minorEastAsia" w:cstheme="minorEastAsia"/>
                <w:color w:val="auto"/>
                <w:sz w:val="22"/>
                <w:szCs w:val="22"/>
                <w:highlight w:val="none"/>
                <w:lang w:val="en-US" w:eastAsia="zh-CN"/>
              </w:rPr>
              <w:t>工作面超前支护范围以内</w:t>
            </w:r>
            <w:r>
              <w:rPr>
                <w:rFonts w:hint="eastAsia" w:asciiTheme="minorEastAsia" w:hAnsiTheme="minorEastAsia" w:eastAsiaTheme="minorEastAsia" w:cstheme="minorEastAsia"/>
                <w:color w:val="auto"/>
                <w:sz w:val="22"/>
                <w:szCs w:val="22"/>
                <w:highlight w:val="none"/>
              </w:rPr>
              <w:t>）</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综放工作面工作区域内常态化作业人员≤</w:t>
            </w:r>
            <w:r>
              <w:rPr>
                <w:rFonts w:hint="eastAsia" w:asciiTheme="minorEastAsia" w:hAnsiTheme="minorEastAsia" w:eastAsia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人。（</w:t>
            </w:r>
            <w:r>
              <w:rPr>
                <w:rFonts w:hint="eastAsia" w:asciiTheme="minorEastAsia" w:hAnsiTheme="minorEastAsia" w:cstheme="minorEastAsia"/>
                <w:color w:val="auto"/>
                <w:sz w:val="22"/>
                <w:szCs w:val="22"/>
                <w:highlight w:val="none"/>
                <w:lang w:val="en-US" w:eastAsia="zh-CN"/>
              </w:rPr>
              <w:t>工作面超前支护范围以内</w:t>
            </w:r>
            <w:r>
              <w:rPr>
                <w:rFonts w:hint="eastAsia" w:asciiTheme="minorEastAsia" w:hAnsiTheme="minorEastAsia" w:eastAsiaTheme="minorEastAsia" w:cstheme="minorEastAsia"/>
                <w:color w:val="auto"/>
                <w:sz w:val="22"/>
                <w:szCs w:val="22"/>
                <w:highlight w:val="none"/>
              </w:rPr>
              <w:t>）</w:t>
            </w:r>
          </w:p>
        </w:tc>
        <w:tc>
          <w:tcPr>
            <w:tcW w:w="863" w:type="dxa"/>
            <w:tcBorders>
              <w:top w:val="single" w:color="auto" w:sz="4" w:space="0"/>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6</w:t>
            </w:r>
          </w:p>
        </w:tc>
        <w:tc>
          <w:tcPr>
            <w:tcW w:w="1585" w:type="dxa"/>
            <w:tcBorders>
              <w:top w:val="single" w:color="auto" w:sz="4" w:space="0"/>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rPr>
              <w:t>人得满分，8~10人得</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分，11人及以上不得分</w:t>
            </w:r>
          </w:p>
        </w:tc>
        <w:tc>
          <w:tcPr>
            <w:tcW w:w="702" w:type="dxa"/>
            <w:tcBorders>
              <w:top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6</w:t>
            </w:r>
          </w:p>
        </w:tc>
        <w:tc>
          <w:tcPr>
            <w:tcW w:w="92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人员</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5分</w:t>
            </w: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综采面作业人员配备经培训合格的技术人员≥5人</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5</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不符合要求扣5分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验收煤矿相关开采方法指标（放顶煤、大采高等）按实际情况进行评分，未涉及的开采方法指标按满分计算；若验收煤矿不涉及冲击地压灾害，则按缺项指标分值的60%得分。</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急倾斜煤层的采煤工作面暂不纳入智能采煤专业考核</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智能化验收</w:t>
      </w:r>
      <w:r>
        <w:rPr>
          <w:rFonts w:hint="eastAsia" w:ascii="仿宋_GB2312" w:hAnsi="仿宋_GB2312" w:eastAsia="仿宋_GB2312" w:cs="仿宋_GB2312"/>
          <w:color w:val="auto"/>
          <w:sz w:val="32"/>
          <w:szCs w:val="32"/>
          <w:highlight w:val="none"/>
          <w:lang w:val="en-US" w:eastAsia="zh-CN"/>
        </w:rPr>
        <w:t>的采煤系统按照60%分值计算</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3.加分指标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（1）2个及以上采煤工作面均实现智能化采煤，可增加</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综采工作面工作区域内常态化作业人员≤5人（</w:t>
      </w:r>
      <w:r>
        <w:rPr>
          <w:rFonts w:hint="eastAsia" w:ascii="仿宋_GB2312" w:hAnsi="仿宋_GB2312" w:eastAsia="仿宋_GB2312" w:cs="仿宋_GB2312"/>
          <w:color w:val="auto"/>
          <w:sz w:val="32"/>
          <w:szCs w:val="32"/>
          <w:highlight w:val="none"/>
          <w:lang w:eastAsia="zh-CN"/>
        </w:rPr>
        <w:t>工作面超前支护范围以内</w:t>
      </w:r>
      <w:r>
        <w:rPr>
          <w:rFonts w:hint="eastAsia" w:ascii="仿宋_GB2312" w:hAnsi="仿宋_GB2312" w:eastAsia="仿宋_GB2312" w:cs="仿宋_GB2312"/>
          <w:color w:val="auto"/>
          <w:sz w:val="32"/>
          <w:szCs w:val="32"/>
          <w:highlight w:val="none"/>
        </w:rPr>
        <w:t>）；综放工作面工作区域内常态化作业人员≤7人（</w:t>
      </w:r>
      <w:r>
        <w:rPr>
          <w:rFonts w:hint="eastAsia" w:ascii="仿宋_GB2312" w:hAnsi="仿宋_GB2312" w:eastAsia="仿宋_GB2312" w:cs="仿宋_GB2312"/>
          <w:color w:val="auto"/>
          <w:sz w:val="32"/>
          <w:szCs w:val="32"/>
          <w:highlight w:val="none"/>
          <w:lang w:eastAsia="zh-CN"/>
        </w:rPr>
        <w:t>工作面超前支护范围以内</w:t>
      </w:r>
      <w:r>
        <w:rPr>
          <w:rFonts w:hint="eastAsia" w:ascii="仿宋_GB2312" w:hAnsi="仿宋_GB2312" w:eastAsia="仿宋_GB2312" w:cs="仿宋_GB2312"/>
          <w:color w:val="auto"/>
          <w:sz w:val="32"/>
          <w:szCs w:val="32"/>
          <w:highlight w:val="none"/>
        </w:rPr>
        <w:t>），可增加2分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液压支架具备自动找直功能，可增加</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顺槽</w:t>
      </w:r>
      <w:r>
        <w:rPr>
          <w:rFonts w:hint="eastAsia" w:ascii="仿宋_GB2312" w:hAnsi="仿宋_GB2312" w:eastAsia="仿宋_GB2312" w:cs="仿宋_GB2312"/>
          <w:color w:val="auto"/>
          <w:sz w:val="32"/>
          <w:szCs w:val="32"/>
          <w:highlight w:val="none"/>
        </w:rPr>
        <w:t>带式输送机具备基于AI实现异物</w:t>
      </w:r>
      <w:r>
        <w:rPr>
          <w:rFonts w:hint="eastAsia" w:ascii="仿宋_GB2312" w:hAnsi="仿宋_GB2312" w:eastAsia="仿宋_GB2312" w:cs="仿宋_GB2312"/>
          <w:color w:val="auto"/>
          <w:sz w:val="32"/>
          <w:szCs w:val="32"/>
          <w:highlight w:val="none"/>
          <w:lang w:val="en-US" w:eastAsia="zh-CN"/>
        </w:rPr>
        <w:t>识别</w:t>
      </w:r>
      <w:r>
        <w:rPr>
          <w:rFonts w:hint="eastAsia" w:ascii="仿宋_GB2312" w:hAnsi="仿宋_GB2312" w:eastAsia="仿宋_GB2312" w:cs="仿宋_GB2312"/>
          <w:color w:val="auto"/>
          <w:sz w:val="32"/>
          <w:szCs w:val="32"/>
          <w:highlight w:val="none"/>
        </w:rPr>
        <w:t>，以及人员违规穿越带式输送机等识别功能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每处</w:t>
      </w:r>
      <w:r>
        <w:rPr>
          <w:rFonts w:hint="eastAsia" w:ascii="仿宋_GB2312" w:hAnsi="仿宋_GB2312" w:eastAsia="仿宋_GB2312" w:cs="仿宋_GB2312"/>
          <w:color w:val="auto"/>
          <w:sz w:val="32"/>
          <w:szCs w:val="32"/>
          <w:highlight w:val="none"/>
        </w:rPr>
        <w:t>可增加</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最多3分</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w:t>
      </w:r>
      <w:r>
        <w:rPr>
          <w:rFonts w:hint="eastAsia" w:ascii="CESI楷体-GB2312" w:hAnsi="CESI楷体-GB2312" w:eastAsia="CESI楷体-GB2312" w:cs="CESI楷体-GB2312"/>
          <w:color w:val="auto"/>
          <w:sz w:val="32"/>
          <w:szCs w:val="32"/>
          <w:highlight w:val="none"/>
          <w:lang w:val="en-US" w:eastAsia="zh-CN"/>
        </w:rPr>
        <w:t>四</w:t>
      </w:r>
      <w:r>
        <w:rPr>
          <w:rFonts w:hint="eastAsia" w:ascii="CESI楷体-GB2312" w:hAnsi="CESI楷体-GB2312" w:eastAsia="CESI楷体-GB2312" w:cs="CESI楷体-GB2312"/>
          <w:color w:val="auto"/>
          <w:sz w:val="32"/>
          <w:szCs w:val="32"/>
          <w:highlight w:val="none"/>
        </w:rPr>
        <w:t>）主煤流运输系统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1.必备指标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（1）采用带式输送机作为矿井的主煤流运输设备，实现单机自动控制、远程集中控制</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（2）采用立井箕斗进行煤炭提升，具备对提升速度、提升</w:t>
      </w:r>
      <w:r>
        <w:rPr>
          <w:rFonts w:hint="eastAsia" w:ascii="仿宋_GB2312" w:hAnsi="仿宋_GB2312" w:eastAsia="仿宋_GB2312" w:cs="仿宋_GB2312"/>
          <w:color w:val="auto"/>
          <w:sz w:val="32"/>
          <w:szCs w:val="32"/>
          <w:highlight w:val="none"/>
          <w:lang w:val="en-US" w:eastAsia="zh-CN"/>
        </w:rPr>
        <w:t>重量</w:t>
      </w:r>
      <w:r>
        <w:rPr>
          <w:rFonts w:hint="eastAsia" w:ascii="仿宋_GB2312" w:hAnsi="仿宋_GB2312" w:eastAsia="仿宋_GB2312" w:cs="仿宋_GB2312"/>
          <w:color w:val="auto"/>
          <w:sz w:val="32"/>
          <w:szCs w:val="32"/>
          <w:highlight w:val="none"/>
        </w:rPr>
        <w:t>等进行远程实时在线监测。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2.评分指标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按照表</w:t>
      </w:r>
      <w:r>
        <w:rPr>
          <w:rFonts w:hint="eastAsia" w:ascii="仿宋_GB2312" w:hAnsi="仿宋_GB2312" w:eastAsia="仿宋_GB2312" w:cs="仿宋_GB2312"/>
          <w:color w:val="auto"/>
          <w:sz w:val="32"/>
          <w:szCs w:val="32"/>
          <w:highlight w:val="none"/>
          <w:lang w:eastAsia="zh-CN"/>
        </w:rPr>
        <w:t>5</w:t>
      </w:r>
      <w:r>
        <w:rPr>
          <w:rFonts w:hint="eastAsia" w:ascii="仿宋_GB2312" w:hAnsi="仿宋_GB2312" w:eastAsia="仿宋_GB2312" w:cs="仿宋_GB2312"/>
          <w:color w:val="auto"/>
          <w:sz w:val="32"/>
          <w:szCs w:val="32"/>
          <w:highlight w:val="none"/>
        </w:rPr>
        <w:t>进行评分，总分100分，按照实际考察功能进行扣分，各小项分数直到扣完为止。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表</w:t>
      </w:r>
      <w:r>
        <w:rPr>
          <w:rFonts w:hint="eastAsia" w:ascii="仿宋_GB2312" w:hAnsi="仿宋_GB2312" w:eastAsia="仿宋_GB2312" w:cs="仿宋_GB2312"/>
          <w:color w:val="auto"/>
          <w:sz w:val="32"/>
          <w:szCs w:val="32"/>
          <w:highlight w:val="none"/>
          <w:lang w:eastAsia="zh-CN"/>
        </w:rPr>
        <w:t>5</w:t>
      </w:r>
      <w:r>
        <w:rPr>
          <w:rFonts w:hint="eastAsia" w:ascii="仿宋_GB2312" w:hAnsi="仿宋_GB2312" w:eastAsia="仿宋_GB2312" w:cs="仿宋_GB2312"/>
          <w:color w:val="auto"/>
          <w:sz w:val="32"/>
          <w:szCs w:val="32"/>
          <w:highlight w:val="none"/>
        </w:rPr>
        <w:t xml:space="preserve"> 煤矿主煤流运输系统评分指标</w:t>
      </w:r>
    </w:p>
    <w:tbl>
      <w:tblPr>
        <w:tblStyle w:val="11"/>
        <w:tblW w:w="90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9"/>
        <w:gridCol w:w="928"/>
        <w:gridCol w:w="4205"/>
        <w:gridCol w:w="866"/>
        <w:gridCol w:w="1585"/>
        <w:gridCol w:w="7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76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92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评分项</w:t>
            </w:r>
          </w:p>
        </w:tc>
        <w:tc>
          <w:tcPr>
            <w:tcW w:w="42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主要评分指标</w:t>
            </w:r>
          </w:p>
        </w:tc>
        <w:tc>
          <w:tcPr>
            <w:tcW w:w="86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分值</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评分方法</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92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带式输送机运输系统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100分</w:t>
            </w:r>
          </w:p>
        </w:tc>
        <w:tc>
          <w:tcPr>
            <w:tcW w:w="42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带式输送机运输系统实现无人值守作业</w:t>
            </w:r>
          </w:p>
        </w:tc>
        <w:tc>
          <w:tcPr>
            <w:tcW w:w="86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单条带式输送机具备完善的传感器、执行器及控制器，实现单台设备的自动控制</w:t>
            </w:r>
          </w:p>
        </w:tc>
        <w:tc>
          <w:tcPr>
            <w:tcW w:w="86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每项不符合要求扣5分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带式输送机采用变频或CST等软启动方式</w:t>
            </w:r>
          </w:p>
        </w:tc>
        <w:tc>
          <w:tcPr>
            <w:tcW w:w="86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不符合要求扣10分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具备防滑、堆煤、跑偏、温度、速度、烟雾、撕裂、张力等综合保护装置，能够根据监测结果实现综合保护装置的联动保护控制</w:t>
            </w:r>
          </w:p>
        </w:tc>
        <w:tc>
          <w:tcPr>
            <w:tcW w:w="86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0</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具有煤仓的矿井，应结合煤仓煤位信号，实现煤仓、给煤机、带式输送机的联动控制</w:t>
            </w:r>
          </w:p>
        </w:tc>
        <w:tc>
          <w:tcPr>
            <w:tcW w:w="86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每项不符合要求扣5分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多部带式输送机搭接实现集中协同控制，装载、卸载位置视频全覆盖，具备语音预警功能</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15</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每项不符合要求扣5分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集控系统具备各部带式输送机驱动部电机电流、温度、振动以及减速器轴承温度、润滑油温度等参数的实时采集、状态监测</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1</w:t>
            </w:r>
            <w:r>
              <w:rPr>
                <w:rFonts w:hint="eastAsia" w:asciiTheme="minorEastAsia" w:hAnsiTheme="minorEastAsia" w:eastAsiaTheme="minorEastAsia" w:cstheme="minorEastAsia"/>
                <w:color w:val="auto"/>
                <w:sz w:val="22"/>
                <w:szCs w:val="22"/>
                <w:highlight w:val="none"/>
                <w:lang w:val="en-US" w:eastAsia="zh-CN"/>
              </w:rPr>
              <w:t>5</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每项不符合要求扣3分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具备主煤流运输系统环境监测功能，实现烟雾、温度等的监测</w:t>
            </w:r>
            <w:r>
              <w:rPr>
                <w:rFonts w:hint="eastAsia" w:asciiTheme="minorEastAsia" w:hAnsiTheme="minorEastAsia" w:eastAsiaTheme="minorEastAsia" w:cstheme="minorEastAsia"/>
                <w:color w:val="auto"/>
                <w:sz w:val="22"/>
                <w:szCs w:val="22"/>
                <w:highlight w:val="none"/>
                <w:lang w:val="en-US" w:eastAsia="zh-CN"/>
              </w:rPr>
              <w:t>功能</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6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w:t>
            </w:r>
          </w:p>
        </w:tc>
        <w:tc>
          <w:tcPr>
            <w:tcW w:w="92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立井提升系统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100分</w:t>
            </w: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配备数字化控制系统，实时采集、传输高低压控制柜、主电机等重点部位的电流、电压等信息</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25</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每项不符合要求扣5分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具备智能综合保护系统，能够对提升速度、</w:t>
            </w:r>
            <w:r>
              <w:rPr>
                <w:rFonts w:hint="eastAsia" w:asciiTheme="minorEastAsia" w:hAnsiTheme="minorEastAsia" w:eastAsiaTheme="minorEastAsia" w:cstheme="minorEastAsia"/>
                <w:color w:val="auto"/>
                <w:sz w:val="22"/>
                <w:szCs w:val="22"/>
                <w:highlight w:val="none"/>
                <w:lang w:val="en-US" w:eastAsia="zh-CN"/>
              </w:rPr>
              <w:t>提升高度、</w:t>
            </w:r>
            <w:r>
              <w:rPr>
                <w:rFonts w:hint="eastAsia" w:asciiTheme="minorEastAsia" w:hAnsiTheme="minorEastAsia" w:eastAsiaTheme="minorEastAsia" w:cstheme="minorEastAsia"/>
                <w:color w:val="auto"/>
                <w:sz w:val="22"/>
                <w:szCs w:val="22"/>
                <w:highlight w:val="none"/>
              </w:rPr>
              <w:t>提升重量等进行远程实时在线监测</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主井提升系统</w:t>
            </w:r>
            <w:r>
              <w:rPr>
                <w:rFonts w:hint="eastAsia" w:asciiTheme="minorEastAsia" w:hAnsiTheme="minorEastAsia" w:eastAsiaTheme="minorEastAsia" w:cstheme="minorEastAsia"/>
                <w:color w:val="auto"/>
                <w:sz w:val="22"/>
                <w:szCs w:val="22"/>
                <w:highlight w:val="none"/>
                <w:lang w:val="en-US" w:eastAsia="zh-CN"/>
              </w:rPr>
              <w:t>实现全自动运行，</w:t>
            </w:r>
            <w:r>
              <w:rPr>
                <w:rFonts w:hint="eastAsia" w:asciiTheme="minorEastAsia" w:hAnsiTheme="minorEastAsia" w:eastAsiaTheme="minorEastAsia" w:cstheme="minorEastAsia"/>
                <w:color w:val="auto"/>
                <w:sz w:val="22"/>
                <w:szCs w:val="22"/>
                <w:highlight w:val="none"/>
              </w:rPr>
              <w:t>具备无人值守条件</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每项不符合要求扣5分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立井提升系统能够与煤仓放煤系统进行智能联动</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不符合要求扣10分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立井提升系统安装</w:t>
            </w:r>
            <w:r>
              <w:rPr>
                <w:rFonts w:hint="eastAsia" w:asciiTheme="minorEastAsia" w:hAnsiTheme="minorEastAsia" w:cstheme="minorEastAsia"/>
                <w:color w:val="auto"/>
                <w:sz w:val="22"/>
                <w:szCs w:val="22"/>
                <w:highlight w:val="none"/>
                <w:lang w:val="en-US" w:eastAsia="zh-CN"/>
              </w:rPr>
              <w:t>煤仓</w:t>
            </w:r>
            <w:r>
              <w:rPr>
                <w:rFonts w:hint="eastAsia" w:asciiTheme="minorEastAsia" w:hAnsiTheme="minorEastAsia" w:eastAsiaTheme="minorEastAsia" w:cstheme="minorEastAsia"/>
                <w:color w:val="auto"/>
                <w:sz w:val="22"/>
                <w:szCs w:val="22"/>
                <w:highlight w:val="none"/>
              </w:rPr>
              <w:t>堆煤保护、</w:t>
            </w:r>
            <w:r>
              <w:rPr>
                <w:rFonts w:hint="eastAsia" w:asciiTheme="minorEastAsia" w:hAnsiTheme="minorEastAsia" w:cstheme="minorEastAsia"/>
                <w:color w:val="auto"/>
                <w:sz w:val="22"/>
                <w:szCs w:val="22"/>
                <w:highlight w:val="none"/>
                <w:lang w:val="en-US" w:eastAsia="zh-CN"/>
              </w:rPr>
              <w:t>尾绳、装载点、卸载点、井口</w:t>
            </w:r>
            <w:r>
              <w:rPr>
                <w:rFonts w:hint="eastAsia" w:asciiTheme="minorEastAsia" w:hAnsiTheme="minorEastAsia" w:eastAsiaTheme="minorEastAsia" w:cstheme="minorEastAsia"/>
                <w:color w:val="auto"/>
                <w:sz w:val="22"/>
                <w:szCs w:val="22"/>
                <w:highlight w:val="none"/>
              </w:rPr>
              <w:t>视频监控等装置</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15</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立井提升系统具有智能装载和卸载功能</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提升机房设置烟雾、温度等环境监测，电控室、高低压室等处设置视频监视</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注：若煤矿仅采用带式输送机作为主煤流运输系统，则仅考核带式输送机相关指标；若煤矿采用带式输送机、箕斗联合运输，则带式输送机运输系统、立井提升系统的得分各占50％。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3.加分指标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（1）主煤流运输系统配备机器人进行巡检、作业，</w:t>
      </w:r>
      <w:r>
        <w:rPr>
          <w:rFonts w:hint="eastAsia" w:ascii="仿宋_GB2312" w:hAnsi="仿宋_GB2312" w:eastAsia="仿宋_GB2312" w:cs="仿宋_GB2312"/>
          <w:color w:val="auto"/>
          <w:sz w:val="32"/>
          <w:szCs w:val="32"/>
          <w:highlight w:val="none"/>
          <w:lang w:val="en-US" w:eastAsia="zh-CN"/>
        </w:rPr>
        <w:t>每处</w:t>
      </w:r>
      <w:r>
        <w:rPr>
          <w:rFonts w:hint="eastAsia" w:ascii="仿宋_GB2312" w:hAnsi="仿宋_GB2312" w:eastAsia="仿宋_GB2312" w:cs="仿宋_GB2312"/>
          <w:color w:val="auto"/>
          <w:sz w:val="32"/>
          <w:szCs w:val="32"/>
          <w:highlight w:val="none"/>
        </w:rPr>
        <w:t>可增加1分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最多3分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（2）带式输送机实现顺煤流启动功能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可增加</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最多2分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带式输送机具备基于AI实现异物</w:t>
      </w:r>
      <w:r>
        <w:rPr>
          <w:rFonts w:hint="eastAsia" w:ascii="仿宋_GB2312" w:hAnsi="仿宋_GB2312" w:eastAsia="仿宋_GB2312" w:cs="仿宋_GB2312"/>
          <w:color w:val="auto"/>
          <w:sz w:val="32"/>
          <w:szCs w:val="32"/>
          <w:highlight w:val="none"/>
          <w:lang w:val="en-US" w:eastAsia="zh-CN"/>
        </w:rPr>
        <w:t>识别</w:t>
      </w:r>
      <w:r>
        <w:rPr>
          <w:rFonts w:hint="eastAsia" w:ascii="仿宋_GB2312" w:hAnsi="仿宋_GB2312" w:eastAsia="仿宋_GB2312" w:cs="仿宋_GB2312"/>
          <w:color w:val="auto"/>
          <w:sz w:val="32"/>
          <w:szCs w:val="32"/>
          <w:highlight w:val="none"/>
        </w:rPr>
        <w:t>，以及人员违规穿越带式输送机等识别功能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每处</w:t>
      </w:r>
      <w:r>
        <w:rPr>
          <w:rFonts w:hint="eastAsia" w:ascii="仿宋_GB2312" w:hAnsi="仿宋_GB2312" w:eastAsia="仿宋_GB2312" w:cs="仿宋_GB2312"/>
          <w:color w:val="auto"/>
          <w:sz w:val="32"/>
          <w:szCs w:val="32"/>
          <w:highlight w:val="none"/>
        </w:rPr>
        <w:t>可增加</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最多3分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）具备尾绳智能监控系统，实现钢丝绳磨损、断丝、锈蚀等报警功能，可增加</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w:t>
      </w:r>
      <w:r>
        <w:rPr>
          <w:rFonts w:hint="eastAsia" w:ascii="CESI楷体-GB2312" w:hAnsi="CESI楷体-GB2312" w:eastAsia="CESI楷体-GB2312" w:cs="CESI楷体-GB2312"/>
          <w:color w:val="auto"/>
          <w:sz w:val="32"/>
          <w:szCs w:val="32"/>
          <w:highlight w:val="none"/>
          <w:lang w:val="en-US" w:eastAsia="zh-CN"/>
        </w:rPr>
        <w:t>五</w:t>
      </w:r>
      <w:r>
        <w:rPr>
          <w:rFonts w:hint="eastAsia" w:ascii="CESI楷体-GB2312" w:hAnsi="CESI楷体-GB2312" w:eastAsia="CESI楷体-GB2312" w:cs="CESI楷体-GB2312"/>
          <w:color w:val="auto"/>
          <w:sz w:val="32"/>
          <w:szCs w:val="32"/>
          <w:highlight w:val="none"/>
        </w:rPr>
        <w:t>）辅助运输系统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1.必备指标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采用无轨胶轮车、单轨吊、电机车等合理的辅助运输方式。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2.评分指标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按照表</w:t>
      </w:r>
      <w:r>
        <w:rPr>
          <w:rFonts w:hint="eastAsia" w:ascii="仿宋_GB2312" w:hAnsi="仿宋_GB2312" w:eastAsia="仿宋_GB2312" w:cs="仿宋_GB2312"/>
          <w:color w:val="auto"/>
          <w:sz w:val="32"/>
          <w:szCs w:val="32"/>
          <w:highlight w:val="none"/>
          <w:lang w:eastAsia="zh-CN"/>
        </w:rPr>
        <w:t>6</w:t>
      </w:r>
      <w:r>
        <w:rPr>
          <w:rFonts w:hint="eastAsia" w:ascii="仿宋_GB2312" w:hAnsi="仿宋_GB2312" w:eastAsia="仿宋_GB2312" w:cs="仿宋_GB2312"/>
          <w:color w:val="auto"/>
          <w:sz w:val="32"/>
          <w:szCs w:val="32"/>
          <w:highlight w:val="none"/>
        </w:rPr>
        <w:t>进行评分，总分100分，按照实际考察功能进行扣分，各小项分数直到扣完为止。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表</w:t>
      </w:r>
      <w:r>
        <w:rPr>
          <w:rFonts w:hint="eastAsia" w:ascii="仿宋_GB2312" w:hAnsi="仿宋_GB2312" w:eastAsia="仿宋_GB2312" w:cs="仿宋_GB2312"/>
          <w:color w:val="auto"/>
          <w:sz w:val="32"/>
          <w:szCs w:val="32"/>
          <w:highlight w:val="none"/>
          <w:lang w:eastAsia="zh-CN"/>
        </w:rPr>
        <w:t>6</w:t>
      </w:r>
      <w:r>
        <w:rPr>
          <w:rFonts w:hint="eastAsia" w:ascii="仿宋_GB2312" w:hAnsi="仿宋_GB2312" w:eastAsia="仿宋_GB2312" w:cs="仿宋_GB2312"/>
          <w:color w:val="auto"/>
          <w:sz w:val="32"/>
          <w:szCs w:val="32"/>
          <w:highlight w:val="none"/>
        </w:rPr>
        <w:t xml:space="preserve"> 煤矿辅助运输系统评分指标</w:t>
      </w:r>
    </w:p>
    <w:tbl>
      <w:tblPr>
        <w:tblStyle w:val="12"/>
        <w:tblW w:w="90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9"/>
        <w:gridCol w:w="985"/>
        <w:gridCol w:w="4679"/>
        <w:gridCol w:w="744"/>
        <w:gridCol w:w="1372"/>
        <w:gridCol w:w="6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65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9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评分项</w:t>
            </w:r>
          </w:p>
        </w:tc>
        <w:tc>
          <w:tcPr>
            <w:tcW w:w="467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主要评分指标</w:t>
            </w:r>
          </w:p>
        </w:tc>
        <w:tc>
          <w:tcPr>
            <w:tcW w:w="74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分值</w:t>
            </w:r>
          </w:p>
        </w:tc>
        <w:tc>
          <w:tcPr>
            <w:tcW w:w="13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评分方法</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985"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轨道</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运输</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25分</w:t>
            </w:r>
          </w:p>
        </w:tc>
        <w:tc>
          <w:tcPr>
            <w:tcW w:w="467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cstheme="minorEastAsia"/>
                <w:color w:val="auto"/>
                <w:sz w:val="22"/>
                <w:szCs w:val="22"/>
                <w:highlight w:val="none"/>
                <w:lang w:val="en-US" w:eastAsia="zh-CN"/>
              </w:rPr>
              <w:t>单轨吊采用点到点运输物资，实现无人值守</w:t>
            </w:r>
            <w:r>
              <w:rPr>
                <w:rFonts w:hint="eastAsia" w:asciiTheme="minorEastAsia" w:hAnsiTheme="minorEastAsia" w:eastAsiaTheme="minorEastAsia" w:cstheme="minorEastAsia"/>
                <w:color w:val="auto"/>
                <w:sz w:val="22"/>
                <w:szCs w:val="22"/>
                <w:highlight w:val="none"/>
              </w:rPr>
              <w:t>。</w:t>
            </w:r>
          </w:p>
        </w:tc>
        <w:tc>
          <w:tcPr>
            <w:tcW w:w="74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2</w:t>
            </w:r>
          </w:p>
        </w:tc>
        <w:tc>
          <w:tcPr>
            <w:tcW w:w="13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矿井辅助运输巷道运输机车</w:t>
            </w:r>
            <w:r>
              <w:rPr>
                <w:rFonts w:hint="eastAsia" w:asciiTheme="minorEastAsia" w:hAnsiTheme="minorEastAsia" w:eastAsiaTheme="minorEastAsia" w:cstheme="minorEastAsia"/>
                <w:color w:val="auto"/>
                <w:sz w:val="22"/>
                <w:szCs w:val="22"/>
                <w:highlight w:val="none"/>
                <w:lang w:val="en-US" w:eastAsia="zh-CN"/>
              </w:rPr>
              <w:t>具备无线移动通信功能，</w:t>
            </w:r>
            <w:r>
              <w:rPr>
                <w:rFonts w:hint="eastAsia" w:asciiTheme="minorEastAsia" w:hAnsiTheme="minorEastAsia" w:eastAsiaTheme="minorEastAsia" w:cstheme="minorEastAsia"/>
                <w:color w:val="auto"/>
                <w:sz w:val="22"/>
                <w:szCs w:val="22"/>
                <w:highlight w:val="none"/>
              </w:rPr>
              <w:t>实现</w:t>
            </w:r>
            <w:r>
              <w:rPr>
                <w:rFonts w:hint="eastAsia" w:asciiTheme="minorEastAsia" w:hAnsiTheme="minorEastAsia" w:eastAsiaTheme="minorEastAsia" w:cstheme="minorEastAsia"/>
                <w:color w:val="auto"/>
                <w:sz w:val="22"/>
                <w:szCs w:val="22"/>
                <w:highlight w:val="none"/>
                <w:lang w:val="en-US" w:eastAsia="zh-CN"/>
              </w:rPr>
              <w:t>机车的</w:t>
            </w:r>
            <w:r>
              <w:rPr>
                <w:rFonts w:hint="eastAsia" w:asciiTheme="minorEastAsia" w:hAnsiTheme="minorEastAsia" w:eastAsiaTheme="minorEastAsia" w:cstheme="minorEastAsia"/>
                <w:color w:val="auto"/>
                <w:sz w:val="22"/>
                <w:szCs w:val="22"/>
                <w:highlight w:val="none"/>
              </w:rPr>
              <w:t>精准定位</w:t>
            </w:r>
          </w:p>
        </w:tc>
        <w:tc>
          <w:tcPr>
            <w:tcW w:w="74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5</w:t>
            </w:r>
          </w:p>
        </w:tc>
        <w:tc>
          <w:tcPr>
            <w:tcW w:w="13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具备车辆运行状态参数的智能监测功能，实现智能调度</w:t>
            </w:r>
          </w:p>
        </w:tc>
        <w:tc>
          <w:tcPr>
            <w:tcW w:w="74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3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轨道运输道岔采用信号集中闭锁</w:t>
            </w:r>
          </w:p>
        </w:tc>
        <w:tc>
          <w:tcPr>
            <w:tcW w:w="74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cstheme="minorEastAsia"/>
                <w:color w:val="auto"/>
                <w:sz w:val="22"/>
                <w:szCs w:val="22"/>
                <w:highlight w:val="none"/>
                <w:lang w:val="en-US" w:eastAsia="zh-CN"/>
              </w:rPr>
              <w:t>1</w:t>
            </w:r>
          </w:p>
        </w:tc>
        <w:tc>
          <w:tcPr>
            <w:tcW w:w="13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集中装载点、上下人站点、检修硐室等实现视频监控</w:t>
            </w:r>
          </w:p>
        </w:tc>
        <w:tc>
          <w:tcPr>
            <w:tcW w:w="74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2</w:t>
            </w:r>
          </w:p>
        </w:tc>
        <w:tc>
          <w:tcPr>
            <w:tcW w:w="13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cstheme="minorEastAsia"/>
                <w:color w:val="auto"/>
                <w:sz w:val="22"/>
                <w:szCs w:val="22"/>
                <w:highlight w:val="none"/>
                <w:lang w:val="en-US" w:eastAsia="zh-CN"/>
              </w:rPr>
              <w:t>0.5</w:t>
            </w:r>
            <w:r>
              <w:rPr>
                <w:rFonts w:hint="eastAsia" w:asciiTheme="minorEastAsia" w:hAnsiTheme="minorEastAsia" w:eastAsiaTheme="minorEastAsia" w:cstheme="minorEastAsia"/>
                <w:color w:val="auto"/>
                <w:sz w:val="22"/>
                <w:szCs w:val="22"/>
                <w:highlight w:val="none"/>
              </w:rPr>
              <w:t>分</w:t>
            </w:r>
          </w:p>
        </w:tc>
        <w:tc>
          <w:tcPr>
            <w:tcW w:w="60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1" w:hRule="atLeast"/>
          <w:jc w:val="center"/>
        </w:trPr>
        <w:tc>
          <w:tcPr>
            <w:tcW w:w="65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tcBorders>
              <w:bottom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主要运输线路的道岔、阻车器等安全设施实现远程控制、司机遥控等，机车通过风门可实现司机遥控或自动控制</w:t>
            </w:r>
          </w:p>
        </w:tc>
        <w:tc>
          <w:tcPr>
            <w:tcW w:w="744" w:type="dxa"/>
            <w:tcBorders>
              <w:bottom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3</w:t>
            </w:r>
          </w:p>
        </w:tc>
        <w:tc>
          <w:tcPr>
            <w:tcW w:w="1372" w:type="dxa"/>
            <w:tcBorders>
              <w:bottom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608" w:type="dxa"/>
            <w:tcBorders>
              <w:bottom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65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巷道口、硐室口、弯道处实现声光报警</w:t>
            </w:r>
          </w:p>
        </w:tc>
        <w:tc>
          <w:tcPr>
            <w:tcW w:w="74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1</w:t>
            </w:r>
          </w:p>
        </w:tc>
        <w:tc>
          <w:tcPr>
            <w:tcW w:w="13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每项不符合要求扣0.5分</w:t>
            </w:r>
          </w:p>
        </w:tc>
        <w:tc>
          <w:tcPr>
            <w:tcW w:w="60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主要轨道运输提升斜巷具有防跑车装置，与提升绞车连锁自动控制、自动报警、自动停车</w:t>
            </w:r>
          </w:p>
        </w:tc>
        <w:tc>
          <w:tcPr>
            <w:tcW w:w="74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3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60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绞车房、各车场和跑车防护装置实现视频监控</w:t>
            </w:r>
          </w:p>
        </w:tc>
        <w:tc>
          <w:tcPr>
            <w:tcW w:w="74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3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60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连续牵引绞车具备断绳自动阻车功能，连续牵引绞车保护设施实现自动监测、自动报警、自动停车</w:t>
            </w:r>
          </w:p>
        </w:tc>
        <w:tc>
          <w:tcPr>
            <w:tcW w:w="74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3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60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90kW以上的绞车具有运行状态监测、异常报警、停车等功能</w:t>
            </w:r>
          </w:p>
        </w:tc>
        <w:tc>
          <w:tcPr>
            <w:tcW w:w="74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3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60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w:t>
            </w:r>
          </w:p>
        </w:tc>
        <w:tc>
          <w:tcPr>
            <w:tcW w:w="985"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无轨胶轮车运输</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25分</w:t>
            </w:r>
          </w:p>
        </w:tc>
        <w:tc>
          <w:tcPr>
            <w:tcW w:w="467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运输车辆</w:t>
            </w:r>
            <w:r>
              <w:rPr>
                <w:rFonts w:hint="eastAsia" w:asciiTheme="minorEastAsia" w:hAnsiTheme="minorEastAsia" w:eastAsiaTheme="minorEastAsia" w:cstheme="minorEastAsia"/>
                <w:color w:val="auto"/>
                <w:sz w:val="22"/>
                <w:szCs w:val="22"/>
                <w:highlight w:val="none"/>
                <w:lang w:val="en-US" w:eastAsia="zh-CN"/>
              </w:rPr>
              <w:t>具备无线移动通信功能，</w:t>
            </w:r>
            <w:r>
              <w:rPr>
                <w:rFonts w:hint="eastAsia" w:asciiTheme="minorEastAsia" w:hAnsiTheme="minorEastAsia" w:eastAsiaTheme="minorEastAsia" w:cstheme="minorEastAsia"/>
                <w:color w:val="auto"/>
                <w:sz w:val="22"/>
                <w:szCs w:val="22"/>
                <w:highlight w:val="none"/>
              </w:rPr>
              <w:t>实现车辆精准定位</w:t>
            </w:r>
          </w:p>
        </w:tc>
        <w:tc>
          <w:tcPr>
            <w:tcW w:w="74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8</w:t>
            </w:r>
          </w:p>
        </w:tc>
        <w:tc>
          <w:tcPr>
            <w:tcW w:w="13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无轨胶轮车具备智能安全预警系统，具有人员及设备接近防撞预警、防疲劳驾驶、超速预警等功能</w:t>
            </w:r>
            <w:r>
              <w:rPr>
                <w:rFonts w:hint="eastAsia" w:asciiTheme="minorEastAsia" w:hAnsiTheme="minorEastAsia" w:eastAsiaTheme="minorEastAsia" w:cstheme="minorEastAsia"/>
                <w:color w:val="auto"/>
                <w:sz w:val="22"/>
                <w:szCs w:val="22"/>
                <w:highlight w:val="none"/>
                <w:lang w:eastAsia="zh-CN"/>
              </w:rPr>
              <w:t>。</w:t>
            </w:r>
          </w:p>
        </w:tc>
        <w:tc>
          <w:tcPr>
            <w:tcW w:w="74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6</w:t>
            </w:r>
          </w:p>
        </w:tc>
        <w:tc>
          <w:tcPr>
            <w:tcW w:w="13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60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重要运输交叉路口、运输区域实现闯红灯、超速等违章行为自动记录</w:t>
            </w:r>
          </w:p>
        </w:tc>
        <w:tc>
          <w:tcPr>
            <w:tcW w:w="74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3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60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倾斜巷道设置胶轮车自动失速保护装置</w:t>
            </w:r>
          </w:p>
        </w:tc>
        <w:tc>
          <w:tcPr>
            <w:tcW w:w="74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3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分</w:t>
            </w:r>
          </w:p>
        </w:tc>
        <w:tc>
          <w:tcPr>
            <w:tcW w:w="60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集中装载点、上下人站点、加油检修硐室等实现视频监控</w:t>
            </w:r>
          </w:p>
        </w:tc>
        <w:tc>
          <w:tcPr>
            <w:tcW w:w="74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4</w:t>
            </w:r>
          </w:p>
        </w:tc>
        <w:tc>
          <w:tcPr>
            <w:tcW w:w="13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60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w:t>
            </w:r>
          </w:p>
        </w:tc>
        <w:tc>
          <w:tcPr>
            <w:tcW w:w="985"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架空乘人装置</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12分</w:t>
            </w:r>
          </w:p>
        </w:tc>
        <w:tc>
          <w:tcPr>
            <w:tcW w:w="467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架空乘人装置主要架空乘人装置实现自动开停。</w:t>
            </w:r>
          </w:p>
        </w:tc>
        <w:tc>
          <w:tcPr>
            <w:tcW w:w="74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w:t>
            </w:r>
          </w:p>
        </w:tc>
        <w:tc>
          <w:tcPr>
            <w:tcW w:w="13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不符合要求扣4分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具备完善的综合保护装置，能够根据监测结果实现综合保护装置的智能联动</w:t>
            </w:r>
          </w:p>
        </w:tc>
        <w:tc>
          <w:tcPr>
            <w:tcW w:w="74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w:t>
            </w:r>
          </w:p>
        </w:tc>
        <w:tc>
          <w:tcPr>
            <w:tcW w:w="13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每项不符合要求扣2分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架空乘人装置沿线具备信息播报系统、环境监测系统</w:t>
            </w:r>
          </w:p>
        </w:tc>
        <w:tc>
          <w:tcPr>
            <w:tcW w:w="74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4</w:t>
            </w:r>
          </w:p>
        </w:tc>
        <w:tc>
          <w:tcPr>
            <w:tcW w:w="13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每项不符合要求扣2分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w:t>
            </w:r>
          </w:p>
        </w:tc>
        <w:tc>
          <w:tcPr>
            <w:tcW w:w="985"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副井提升系统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20</w:t>
            </w:r>
            <w:r>
              <w:rPr>
                <w:rFonts w:hint="eastAsia" w:asciiTheme="minorEastAsia" w:hAnsiTheme="minorEastAsia" w:eastAsiaTheme="minorEastAsia" w:cstheme="minorEastAsia"/>
                <w:color w:val="auto"/>
                <w:sz w:val="22"/>
                <w:szCs w:val="22"/>
                <w:highlight w:val="none"/>
              </w:rPr>
              <w:t>分</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副井提升系统</w:t>
            </w:r>
            <w:r>
              <w:rPr>
                <w:rFonts w:hint="eastAsia" w:asciiTheme="minorEastAsia" w:hAnsiTheme="minorEastAsia" w:eastAsiaTheme="minorEastAsia" w:cstheme="minorEastAsia"/>
                <w:color w:val="auto"/>
                <w:sz w:val="22"/>
                <w:szCs w:val="22"/>
                <w:highlight w:val="none"/>
                <w:lang w:val="en-US" w:eastAsia="zh-CN"/>
              </w:rPr>
              <w:t>具备自动控制、安全闭锁等功能，</w:t>
            </w:r>
            <w:r>
              <w:rPr>
                <w:rFonts w:hint="eastAsia" w:asciiTheme="minorEastAsia" w:hAnsiTheme="minorEastAsia" w:eastAsiaTheme="minorEastAsia" w:cstheme="minorEastAsia"/>
                <w:color w:val="auto"/>
                <w:sz w:val="22"/>
                <w:szCs w:val="22"/>
                <w:highlight w:val="none"/>
              </w:rPr>
              <w:t>具有</w:t>
            </w:r>
            <w:r>
              <w:rPr>
                <w:rFonts w:hint="eastAsia" w:asciiTheme="minorEastAsia" w:hAnsiTheme="minorEastAsia" w:eastAsiaTheme="minorEastAsia" w:cstheme="minorEastAsia"/>
                <w:color w:val="auto"/>
                <w:sz w:val="22"/>
                <w:szCs w:val="22"/>
                <w:highlight w:val="none"/>
                <w:lang w:val="en-US" w:eastAsia="zh-CN"/>
              </w:rPr>
              <w:t>无人值守条件</w:t>
            </w:r>
          </w:p>
        </w:tc>
        <w:tc>
          <w:tcPr>
            <w:tcW w:w="74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3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立井提升系统安装视频监控等装置</w:t>
            </w:r>
          </w:p>
        </w:tc>
        <w:tc>
          <w:tcPr>
            <w:tcW w:w="74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w:t>
            </w:r>
          </w:p>
        </w:tc>
        <w:tc>
          <w:tcPr>
            <w:tcW w:w="13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配备数字化控制系统，实时采集、传输高低压控制柜、主电机等重点部位的电流、电压等信息</w:t>
            </w:r>
          </w:p>
        </w:tc>
        <w:tc>
          <w:tcPr>
            <w:tcW w:w="74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3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不符合要求扣5分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9" w:hRule="atLeast"/>
          <w:jc w:val="center"/>
        </w:trPr>
        <w:tc>
          <w:tcPr>
            <w:tcW w:w="659"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具备智能综合保护系统，能够对提升速度、</w:t>
            </w:r>
            <w:r>
              <w:rPr>
                <w:rFonts w:hint="eastAsia" w:asciiTheme="minorEastAsia" w:hAnsiTheme="minorEastAsia" w:eastAsiaTheme="minorEastAsia" w:cstheme="minorEastAsia"/>
                <w:color w:val="auto"/>
                <w:sz w:val="22"/>
                <w:szCs w:val="22"/>
                <w:highlight w:val="none"/>
                <w:lang w:val="en-US" w:eastAsia="zh-CN"/>
              </w:rPr>
              <w:t>提升高度</w:t>
            </w:r>
            <w:r>
              <w:rPr>
                <w:rFonts w:hint="eastAsia" w:asciiTheme="minorEastAsia" w:hAnsiTheme="minorEastAsia" w:eastAsiaTheme="minorEastAsia" w:cstheme="minorEastAsia"/>
                <w:color w:val="auto"/>
                <w:sz w:val="22"/>
                <w:szCs w:val="22"/>
                <w:highlight w:val="none"/>
              </w:rPr>
              <w:t>等进行远程实时在线监测</w:t>
            </w:r>
          </w:p>
        </w:tc>
        <w:tc>
          <w:tcPr>
            <w:tcW w:w="74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3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不符合要求扣2分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提升机房设置烟雾、温度等环境监测，电控室、高低压室等处设置视频监视</w:t>
            </w:r>
          </w:p>
        </w:tc>
        <w:tc>
          <w:tcPr>
            <w:tcW w:w="74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3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0.5</w:t>
            </w:r>
            <w:r>
              <w:rPr>
                <w:rFonts w:hint="eastAsia" w:asciiTheme="minorEastAsia" w:hAnsiTheme="minorEastAsia" w:eastAsiaTheme="minorEastAsia" w:cstheme="minorEastAsia"/>
                <w:color w:val="auto"/>
                <w:sz w:val="22"/>
                <w:szCs w:val="22"/>
                <w:highlight w:val="none"/>
              </w:rPr>
              <w:t>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5</w:t>
            </w:r>
          </w:p>
        </w:tc>
        <w:tc>
          <w:tcPr>
            <w:tcW w:w="985"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运输管理系统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18分</w:t>
            </w:r>
          </w:p>
        </w:tc>
        <w:tc>
          <w:tcPr>
            <w:tcW w:w="467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运输物资建立编码体系，实现物资运输的集装化，能与矿井的仓储管理系统无缝对接</w:t>
            </w:r>
          </w:p>
        </w:tc>
        <w:tc>
          <w:tcPr>
            <w:tcW w:w="74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13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每项不符合要求扣2分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p>
        </w:tc>
        <w:tc>
          <w:tcPr>
            <w:tcW w:w="985"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建有辅助运输管理模块，对井下运输车辆、交通状态进行监测，实现精准调度</w:t>
            </w:r>
          </w:p>
        </w:tc>
        <w:tc>
          <w:tcPr>
            <w:tcW w:w="74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3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现场查验，每项不符合要求扣1.5分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p>
        </w:tc>
        <w:tc>
          <w:tcPr>
            <w:tcW w:w="985"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辅助运输管理模块实现运输设备和信号等动态模拟展示、信息存储、历史记录查询等</w:t>
            </w:r>
          </w:p>
        </w:tc>
        <w:tc>
          <w:tcPr>
            <w:tcW w:w="74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13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现场查验，每项不符合要求扣2分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85"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67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建有完善的井上井下辅助运输管理相关规章制度</w:t>
            </w:r>
          </w:p>
        </w:tc>
        <w:tc>
          <w:tcPr>
            <w:tcW w:w="74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3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分</w:t>
            </w:r>
          </w:p>
        </w:tc>
        <w:tc>
          <w:tcPr>
            <w:tcW w:w="60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注：验收煤矿若</w:t>
      </w:r>
      <w:r>
        <w:rPr>
          <w:rFonts w:hint="eastAsia" w:ascii="仿宋_GB2312" w:hAnsi="仿宋_GB2312" w:eastAsia="仿宋_GB2312" w:cs="仿宋_GB2312"/>
          <w:color w:val="auto"/>
          <w:sz w:val="32"/>
          <w:szCs w:val="32"/>
          <w:highlight w:val="none"/>
          <w:lang w:val="en-US" w:eastAsia="zh-CN"/>
        </w:rPr>
        <w:t>不涉及</w:t>
      </w:r>
      <w:r>
        <w:rPr>
          <w:rFonts w:hint="eastAsia" w:ascii="仿宋_GB2312" w:hAnsi="仿宋_GB2312" w:eastAsia="仿宋_GB2312" w:cs="仿宋_GB2312"/>
          <w:color w:val="auto"/>
          <w:sz w:val="32"/>
          <w:szCs w:val="32"/>
          <w:highlight w:val="none"/>
        </w:rPr>
        <w:t>相关</w:t>
      </w:r>
      <w:r>
        <w:rPr>
          <w:rFonts w:hint="eastAsia" w:ascii="仿宋_GB2312" w:hAnsi="仿宋_GB2312" w:eastAsia="仿宋_GB2312" w:cs="仿宋_GB2312"/>
          <w:color w:val="auto"/>
          <w:sz w:val="32"/>
          <w:szCs w:val="32"/>
          <w:highlight w:val="none"/>
          <w:lang w:val="en-US" w:eastAsia="zh-CN"/>
        </w:rPr>
        <w:t>运输方式</w:t>
      </w:r>
      <w:r>
        <w:rPr>
          <w:rFonts w:hint="eastAsia" w:ascii="仿宋_GB2312" w:hAnsi="仿宋_GB2312" w:eastAsia="仿宋_GB2312" w:cs="仿宋_GB2312"/>
          <w:color w:val="auto"/>
          <w:sz w:val="32"/>
          <w:szCs w:val="32"/>
          <w:highlight w:val="none"/>
        </w:rPr>
        <w:t>（例如没有</w:t>
      </w:r>
      <w:r>
        <w:rPr>
          <w:rFonts w:hint="eastAsia" w:ascii="仿宋_GB2312" w:hAnsi="仿宋_GB2312" w:eastAsia="仿宋_GB2312" w:cs="仿宋_GB2312"/>
          <w:color w:val="auto"/>
          <w:sz w:val="32"/>
          <w:szCs w:val="32"/>
          <w:highlight w:val="none"/>
          <w:lang w:val="en-US" w:eastAsia="zh-CN"/>
        </w:rPr>
        <w:t>架空乘人装置</w:t>
      </w:r>
      <w:r>
        <w:rPr>
          <w:rFonts w:hint="eastAsia" w:ascii="仿宋_GB2312" w:hAnsi="仿宋_GB2312" w:eastAsia="仿宋_GB2312" w:cs="仿宋_GB2312"/>
          <w:color w:val="auto"/>
          <w:sz w:val="32"/>
          <w:szCs w:val="32"/>
          <w:highlight w:val="none"/>
        </w:rPr>
        <w:t>），则按缺项指标分值的60%得分。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3.加分指标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（1）无轨胶轮车运输实现</w:t>
      </w:r>
      <w:r>
        <w:rPr>
          <w:rFonts w:hint="eastAsia" w:ascii="仿宋_GB2312" w:hAnsi="仿宋_GB2312" w:eastAsia="仿宋_GB2312" w:cs="仿宋_GB2312"/>
          <w:color w:val="auto"/>
          <w:sz w:val="32"/>
          <w:szCs w:val="32"/>
          <w:highlight w:val="none"/>
          <w:lang w:val="en-US" w:eastAsia="zh-CN"/>
        </w:rPr>
        <w:t>常态</w:t>
      </w:r>
      <w:r>
        <w:rPr>
          <w:rFonts w:hint="eastAsia" w:ascii="仿宋_GB2312" w:hAnsi="仿宋_GB2312" w:eastAsia="仿宋_GB2312" w:cs="仿宋_GB2312"/>
          <w:color w:val="auto"/>
          <w:sz w:val="32"/>
          <w:szCs w:val="32"/>
          <w:highlight w:val="none"/>
        </w:rPr>
        <w:t>化无人驾驶</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可增加</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）具备尾绳智能监控系统，实现钢丝绳磨损、断丝、锈蚀等报警功能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可增加</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w:t>
      </w:r>
      <w:r>
        <w:rPr>
          <w:rFonts w:hint="eastAsia" w:ascii="CESI楷体-GB2312" w:hAnsi="CESI楷体-GB2312" w:eastAsia="CESI楷体-GB2312" w:cs="CESI楷体-GB2312"/>
          <w:color w:val="auto"/>
          <w:sz w:val="32"/>
          <w:szCs w:val="32"/>
          <w:highlight w:val="none"/>
          <w:lang w:val="en-US" w:eastAsia="zh-CN"/>
        </w:rPr>
        <w:t>六</w:t>
      </w:r>
      <w:r>
        <w:rPr>
          <w:rFonts w:hint="eastAsia" w:ascii="CESI楷体-GB2312" w:hAnsi="CESI楷体-GB2312" w:eastAsia="CESI楷体-GB2312" w:cs="CESI楷体-GB2312"/>
          <w:color w:val="auto"/>
          <w:sz w:val="32"/>
          <w:szCs w:val="32"/>
          <w:highlight w:val="none"/>
        </w:rPr>
        <w:t>）通风与压风系统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1.必备指标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（1）矿井通风方式合理、通风设施齐全，主要通风机实现了一键启停及远程控制</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（2）矿井主要通风机实现远程集中监控。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2.评分指标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按照表</w:t>
      </w:r>
      <w:r>
        <w:rPr>
          <w:rFonts w:hint="eastAsia" w:ascii="仿宋_GB2312" w:hAnsi="仿宋_GB2312" w:eastAsia="仿宋_GB2312" w:cs="仿宋_GB2312"/>
          <w:color w:val="auto"/>
          <w:sz w:val="32"/>
          <w:szCs w:val="32"/>
          <w:highlight w:val="none"/>
          <w:lang w:eastAsia="zh-CN"/>
        </w:rPr>
        <w:t>7</w:t>
      </w:r>
      <w:r>
        <w:rPr>
          <w:rFonts w:hint="eastAsia" w:ascii="仿宋_GB2312" w:hAnsi="仿宋_GB2312" w:eastAsia="仿宋_GB2312" w:cs="仿宋_GB2312"/>
          <w:color w:val="auto"/>
          <w:sz w:val="32"/>
          <w:szCs w:val="32"/>
          <w:highlight w:val="none"/>
        </w:rPr>
        <w:t>进行评分，总分100分，按照实际考察功能进行扣分，各小项分数直到扣完为止。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表</w:t>
      </w:r>
      <w:r>
        <w:rPr>
          <w:rFonts w:hint="eastAsia" w:ascii="仿宋_GB2312" w:hAnsi="仿宋_GB2312" w:eastAsia="仿宋_GB2312" w:cs="仿宋_GB2312"/>
          <w:color w:val="auto"/>
          <w:sz w:val="32"/>
          <w:szCs w:val="32"/>
          <w:highlight w:val="none"/>
          <w:lang w:eastAsia="zh-CN"/>
        </w:rPr>
        <w:t>7</w:t>
      </w:r>
      <w:r>
        <w:rPr>
          <w:rFonts w:hint="eastAsia" w:ascii="仿宋_GB2312" w:hAnsi="仿宋_GB2312" w:eastAsia="仿宋_GB2312" w:cs="仿宋_GB2312"/>
          <w:color w:val="auto"/>
          <w:sz w:val="32"/>
          <w:szCs w:val="32"/>
          <w:highlight w:val="none"/>
        </w:rPr>
        <w:t xml:space="preserve"> 煤矿通风与压风系统评分指标</w:t>
      </w:r>
    </w:p>
    <w:tbl>
      <w:tblPr>
        <w:tblStyle w:val="12"/>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930"/>
        <w:gridCol w:w="4197"/>
        <w:gridCol w:w="874"/>
        <w:gridCol w:w="1585"/>
        <w:gridCol w:w="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6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93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评分项</w:t>
            </w:r>
          </w:p>
        </w:tc>
        <w:tc>
          <w:tcPr>
            <w:tcW w:w="419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主要评分指标</w:t>
            </w:r>
          </w:p>
        </w:tc>
        <w:tc>
          <w:tcPr>
            <w:tcW w:w="87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分值</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评分方法</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930"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通风</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90分</w:t>
            </w:r>
          </w:p>
        </w:tc>
        <w:tc>
          <w:tcPr>
            <w:tcW w:w="419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矿井主要通风机具有一键式启动、反风、倒机功能（多台主要通风机的矿井，任何一台不符合要求都扣分）</w:t>
            </w:r>
          </w:p>
        </w:tc>
        <w:tc>
          <w:tcPr>
            <w:tcW w:w="87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24</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9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具有完善的通风参数监测装置和系统，能够对井下瓦斯浓度、风压、风速等参数进行实时监测</w:t>
            </w:r>
          </w:p>
        </w:tc>
        <w:tc>
          <w:tcPr>
            <w:tcW w:w="87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16</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9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过车风门、主要行人风门应实现自动开关，应安装视频监控系统、声光报警器</w:t>
            </w:r>
          </w:p>
        </w:tc>
        <w:tc>
          <w:tcPr>
            <w:tcW w:w="87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16</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9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掘进工作面的局部通风机实现双风机、双电源，并能自动切换，根据环境监测结果实现风电闭锁、瓦斯电闭锁等，局部通风机工况参数实现远程实时监测</w:t>
            </w:r>
          </w:p>
        </w:tc>
        <w:tc>
          <w:tcPr>
            <w:tcW w:w="87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24</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9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建有</w:t>
            </w:r>
            <w:r>
              <w:rPr>
                <w:rFonts w:hint="eastAsia" w:asciiTheme="minorEastAsia" w:hAnsiTheme="minorEastAsia" w:cstheme="minorEastAsia"/>
                <w:color w:val="auto"/>
                <w:sz w:val="22"/>
                <w:szCs w:val="22"/>
                <w:highlight w:val="none"/>
                <w:lang w:val="en-US" w:eastAsia="zh-CN"/>
              </w:rPr>
              <w:t>集控系统</w:t>
            </w:r>
            <w:r>
              <w:rPr>
                <w:rFonts w:hint="eastAsia" w:asciiTheme="minorEastAsia" w:hAnsiTheme="minorEastAsia" w:eastAsiaTheme="minorEastAsia" w:cstheme="minorEastAsia"/>
                <w:color w:val="auto"/>
                <w:sz w:val="22"/>
                <w:szCs w:val="22"/>
                <w:highlight w:val="none"/>
              </w:rPr>
              <w:t>，实现对</w:t>
            </w:r>
            <w:r>
              <w:rPr>
                <w:rFonts w:hint="eastAsia" w:asciiTheme="minorEastAsia" w:hAnsiTheme="minorEastAsia" w:eastAsiaTheme="minorEastAsia" w:cstheme="minorEastAsia"/>
                <w:color w:val="auto"/>
                <w:sz w:val="22"/>
                <w:szCs w:val="22"/>
                <w:highlight w:val="none"/>
                <w:lang w:val="en-US" w:eastAsia="zh-CN"/>
              </w:rPr>
              <w:t>通风系统</w:t>
            </w:r>
            <w:r>
              <w:rPr>
                <w:rFonts w:hint="eastAsia" w:asciiTheme="minorEastAsia" w:hAnsiTheme="minorEastAsia" w:eastAsiaTheme="minorEastAsia" w:cstheme="minorEastAsia"/>
                <w:color w:val="auto"/>
                <w:sz w:val="22"/>
                <w:szCs w:val="22"/>
                <w:highlight w:val="none"/>
              </w:rPr>
              <w:t>远程监控</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具备无人值守条件</w:t>
            </w:r>
          </w:p>
        </w:tc>
        <w:tc>
          <w:tcPr>
            <w:tcW w:w="87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bl>
    <w:tbl>
      <w:tblPr>
        <w:tblStyle w:val="11"/>
        <w:tblW w:w="90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9"/>
        <w:gridCol w:w="930"/>
        <w:gridCol w:w="4197"/>
        <w:gridCol w:w="874"/>
        <w:gridCol w:w="1585"/>
        <w:gridCol w:w="7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76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93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压风</w:t>
            </w:r>
            <w:r>
              <w:rPr>
                <w:rFonts w:hint="eastAsia" w:asciiTheme="minorEastAsia" w:hAnsiTheme="minorEastAsia" w:cstheme="minorEastAsia"/>
                <w:color w:val="auto"/>
                <w:sz w:val="22"/>
                <w:szCs w:val="22"/>
                <w:highlight w:val="none"/>
                <w:lang w:val="en-US" w:eastAsia="zh-CN"/>
              </w:rPr>
              <w:t>自救</w:t>
            </w:r>
            <w:r>
              <w:rPr>
                <w:rFonts w:hint="eastAsia" w:asciiTheme="minorEastAsia" w:hAnsiTheme="minorEastAsia" w:eastAsiaTheme="minorEastAsia" w:cstheme="minorEastAsia"/>
                <w:color w:val="auto"/>
                <w:sz w:val="22"/>
                <w:szCs w:val="22"/>
                <w:highlight w:val="none"/>
              </w:rPr>
              <w:t>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10分</w:t>
            </w:r>
          </w:p>
        </w:tc>
        <w:tc>
          <w:tcPr>
            <w:tcW w:w="419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在地面</w:t>
            </w:r>
            <w:r>
              <w:rPr>
                <w:rFonts w:hint="eastAsia" w:asciiTheme="minorEastAsia" w:hAnsiTheme="minorEastAsia" w:eastAsiaTheme="minorEastAsia" w:cstheme="minorEastAsia"/>
                <w:color w:val="auto"/>
                <w:sz w:val="22"/>
                <w:szCs w:val="22"/>
                <w:highlight w:val="none"/>
              </w:rPr>
              <w:t>建有</w:t>
            </w:r>
            <w:r>
              <w:rPr>
                <w:rFonts w:hint="eastAsia" w:asciiTheme="minorEastAsia" w:hAnsiTheme="minorEastAsia" w:cstheme="minorEastAsia"/>
                <w:color w:val="auto"/>
                <w:sz w:val="22"/>
                <w:szCs w:val="22"/>
                <w:highlight w:val="none"/>
                <w:lang w:val="en-US" w:eastAsia="zh-CN"/>
              </w:rPr>
              <w:t>压缩空气站</w:t>
            </w:r>
            <w:r>
              <w:rPr>
                <w:rFonts w:hint="eastAsia" w:asciiTheme="minorEastAsia" w:hAnsiTheme="minorEastAsia" w:eastAsiaTheme="minorEastAsia" w:cstheme="minorEastAsia"/>
                <w:color w:val="auto"/>
                <w:sz w:val="22"/>
                <w:szCs w:val="22"/>
                <w:highlight w:val="none"/>
              </w:rPr>
              <w:t>，具备无人值守条件</w:t>
            </w:r>
          </w:p>
        </w:tc>
        <w:tc>
          <w:tcPr>
            <w:tcW w:w="87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7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9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空气压缩机采用变频调速控制通过自动投切空压机调节风压，压力容器配备温度传感器，具备温度监控功能，对温度超限进行预警</w:t>
            </w:r>
          </w:p>
        </w:tc>
        <w:tc>
          <w:tcPr>
            <w:tcW w:w="87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每项不符合要求扣0.5分</w:t>
            </w:r>
          </w:p>
        </w:tc>
        <w:tc>
          <w:tcPr>
            <w:tcW w:w="7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9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矿井所有采区避灾线路上（采掘工作面范围内）均应敷设压风自救管道、供气阀门、压风自救装置</w:t>
            </w:r>
          </w:p>
        </w:tc>
        <w:tc>
          <w:tcPr>
            <w:tcW w:w="87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3.加分指标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rPr>
      </w:pPr>
      <w:r>
        <w:rPr>
          <w:rFonts w:hint="eastAsia" w:ascii="仿宋_GB2312" w:hAnsi="仿宋_GB2312" w:eastAsia="仿宋_GB2312" w:cs="仿宋_GB2312"/>
          <w:color w:val="auto"/>
          <w:sz w:val="32"/>
          <w:szCs w:val="32"/>
          <w:highlight w:val="none"/>
        </w:rPr>
        <w:t>（1）关键通风节点的风窗实现远程控制</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每处</w:t>
      </w:r>
      <w:r>
        <w:rPr>
          <w:rFonts w:hint="eastAsia" w:ascii="仿宋_GB2312" w:hAnsi="仿宋_GB2312" w:eastAsia="仿宋_GB2312" w:cs="仿宋_GB2312"/>
          <w:color w:val="auto"/>
          <w:sz w:val="32"/>
          <w:szCs w:val="32"/>
          <w:highlight w:val="none"/>
        </w:rPr>
        <w:t>可增加</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最多2分。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w:t>
      </w:r>
      <w:r>
        <w:rPr>
          <w:rFonts w:hint="eastAsia" w:ascii="CESI楷体-GB2312" w:hAnsi="CESI楷体-GB2312" w:eastAsia="CESI楷体-GB2312" w:cs="CESI楷体-GB2312"/>
          <w:color w:val="auto"/>
          <w:sz w:val="32"/>
          <w:szCs w:val="32"/>
          <w:highlight w:val="none"/>
          <w:lang w:val="en-US" w:eastAsia="zh-CN"/>
        </w:rPr>
        <w:t>七</w:t>
      </w:r>
      <w:r>
        <w:rPr>
          <w:rFonts w:hint="eastAsia" w:ascii="CESI楷体-GB2312" w:hAnsi="CESI楷体-GB2312" w:eastAsia="CESI楷体-GB2312" w:cs="CESI楷体-GB2312"/>
          <w:color w:val="auto"/>
          <w:sz w:val="32"/>
          <w:szCs w:val="32"/>
          <w:highlight w:val="none"/>
        </w:rPr>
        <w:t>）供电与供排水系统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1.必备指标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固定排水作业实现远程集中控制，中央水泵房、采区水</w:t>
      </w:r>
      <w:r>
        <w:rPr>
          <w:rFonts w:hint="eastAsia" w:ascii="仿宋_GB2312" w:hAnsi="仿宋_GB2312" w:eastAsia="仿宋_GB2312" w:cs="仿宋_GB2312"/>
          <w:color w:val="auto"/>
          <w:sz w:val="32"/>
          <w:szCs w:val="32"/>
          <w:highlight w:val="none"/>
          <w:lang w:val="en-US" w:eastAsia="zh-CN"/>
        </w:rPr>
        <w:t>泵房</w:t>
      </w:r>
      <w:r>
        <w:rPr>
          <w:rFonts w:hint="eastAsia" w:ascii="仿宋_GB2312" w:hAnsi="仿宋_GB2312" w:eastAsia="仿宋_GB2312" w:cs="仿宋_GB2312"/>
          <w:color w:val="auto"/>
          <w:sz w:val="32"/>
          <w:szCs w:val="32"/>
          <w:highlight w:val="none"/>
        </w:rPr>
        <w:t>实现无人值守。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2.评分指标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按照表</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进行评分，总分100分，按照实际考察功能进行扣分，各小项分数直到扣完为止。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表</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 xml:space="preserve"> 煤矿供电与供排水系统评分指标</w:t>
      </w:r>
    </w:p>
    <w:tbl>
      <w:tblPr>
        <w:tblStyle w:val="12"/>
        <w:tblW w:w="90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8"/>
        <w:gridCol w:w="930"/>
        <w:gridCol w:w="4188"/>
        <w:gridCol w:w="882"/>
        <w:gridCol w:w="1587"/>
        <w:gridCol w:w="7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76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93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评分项</w:t>
            </w:r>
          </w:p>
        </w:tc>
        <w:tc>
          <w:tcPr>
            <w:tcW w:w="418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主要评分指标</w:t>
            </w:r>
          </w:p>
        </w:tc>
        <w:tc>
          <w:tcPr>
            <w:tcW w:w="88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分值</w:t>
            </w:r>
          </w:p>
        </w:tc>
        <w:tc>
          <w:tcPr>
            <w:tcW w:w="158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评分方法</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930"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供电</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60分</w:t>
            </w:r>
          </w:p>
        </w:tc>
        <w:tc>
          <w:tcPr>
            <w:tcW w:w="418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矿井高压供电系统具备智能防越级跳闸保护功能</w:t>
            </w:r>
          </w:p>
        </w:tc>
        <w:tc>
          <w:tcPr>
            <w:tcW w:w="8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10</w:t>
            </w:r>
          </w:p>
        </w:tc>
        <w:tc>
          <w:tcPr>
            <w:tcW w:w="158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不符合要求扣10分</w:t>
            </w:r>
          </w:p>
        </w:tc>
        <w:tc>
          <w:tcPr>
            <w:tcW w:w="7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8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具有对矿井所有变电所进行实时监控与电力调度的功能</w:t>
            </w:r>
          </w:p>
        </w:tc>
        <w:tc>
          <w:tcPr>
            <w:tcW w:w="8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cstheme="minorEastAsia"/>
                <w:color w:val="auto"/>
                <w:sz w:val="22"/>
                <w:szCs w:val="22"/>
                <w:highlight w:val="none"/>
                <w:lang w:val="en-US" w:eastAsia="zh-CN"/>
              </w:rPr>
              <w:t>每处</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7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8" w:hRule="atLeast"/>
          <w:jc w:val="center"/>
        </w:trPr>
        <w:tc>
          <w:tcPr>
            <w:tcW w:w="76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8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具有供电设备监控数据采集、上传功能</w:t>
            </w:r>
          </w:p>
        </w:tc>
        <w:tc>
          <w:tcPr>
            <w:tcW w:w="8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7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8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中央变电所、采区变电所具有火灾自动监测与报警功能</w:t>
            </w:r>
          </w:p>
        </w:tc>
        <w:tc>
          <w:tcPr>
            <w:tcW w:w="8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10</w:t>
            </w:r>
          </w:p>
        </w:tc>
        <w:tc>
          <w:tcPr>
            <w:tcW w:w="158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每项不符合要求扣5分</w:t>
            </w:r>
          </w:p>
        </w:tc>
        <w:tc>
          <w:tcPr>
            <w:tcW w:w="7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8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矿井主变电所、井下中央变电所、采区变电所、重要配电点均应设置电力监控系统，实时监测电气设备运行工况，并实现无人值守，实现状态参数实时显示、巡检故障录波储存、电能质量监测</w:t>
            </w:r>
          </w:p>
        </w:tc>
        <w:tc>
          <w:tcPr>
            <w:tcW w:w="8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20</w:t>
            </w:r>
          </w:p>
        </w:tc>
        <w:tc>
          <w:tcPr>
            <w:tcW w:w="158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每项不符合要求扣4分</w:t>
            </w:r>
          </w:p>
        </w:tc>
        <w:tc>
          <w:tcPr>
            <w:tcW w:w="7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w:t>
            </w:r>
          </w:p>
        </w:tc>
        <w:tc>
          <w:tcPr>
            <w:tcW w:w="930"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供排水系统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40分</w:t>
            </w:r>
          </w:p>
        </w:tc>
        <w:tc>
          <w:tcPr>
            <w:tcW w:w="418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排水系统根据水位进行固定作业点的智能抽排</w:t>
            </w:r>
          </w:p>
        </w:tc>
        <w:tc>
          <w:tcPr>
            <w:tcW w:w="88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8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具备负荷调控或根据水位自动投切水泵功能</w:t>
            </w:r>
          </w:p>
        </w:tc>
        <w:tc>
          <w:tcPr>
            <w:tcW w:w="88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8</w:t>
            </w:r>
          </w:p>
        </w:tc>
        <w:tc>
          <w:tcPr>
            <w:tcW w:w="158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eastAsia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8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供水系统具备水量、水压的智能监测与控制功能</w:t>
            </w:r>
          </w:p>
        </w:tc>
        <w:tc>
          <w:tcPr>
            <w:tcW w:w="8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12</w:t>
            </w:r>
          </w:p>
        </w:tc>
        <w:tc>
          <w:tcPr>
            <w:tcW w:w="158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分</w:t>
            </w:r>
          </w:p>
        </w:tc>
        <w:tc>
          <w:tcPr>
            <w:tcW w:w="7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8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建有</w:t>
            </w:r>
            <w:r>
              <w:rPr>
                <w:rFonts w:hint="eastAsia" w:asciiTheme="minorEastAsia" w:hAnsiTheme="minorEastAsia" w:cstheme="minorEastAsia"/>
                <w:color w:val="auto"/>
                <w:sz w:val="22"/>
                <w:szCs w:val="22"/>
                <w:highlight w:val="none"/>
                <w:lang w:val="en-US" w:eastAsia="zh-CN"/>
              </w:rPr>
              <w:t>集控系统</w:t>
            </w:r>
            <w:r>
              <w:rPr>
                <w:rFonts w:hint="eastAsia" w:asciiTheme="minorEastAsia" w:hAnsiTheme="minorEastAsia" w:eastAsiaTheme="minorEastAsia" w:cstheme="minorEastAsia"/>
                <w:color w:val="auto"/>
                <w:sz w:val="22"/>
                <w:szCs w:val="22"/>
                <w:highlight w:val="none"/>
              </w:rPr>
              <w:t>，实现对</w:t>
            </w:r>
            <w:r>
              <w:rPr>
                <w:rFonts w:hint="eastAsia" w:asciiTheme="minorEastAsia" w:hAnsiTheme="minorEastAsia" w:eastAsiaTheme="minorEastAsia" w:cstheme="minorEastAsia"/>
                <w:color w:val="auto"/>
                <w:sz w:val="22"/>
                <w:szCs w:val="22"/>
                <w:highlight w:val="none"/>
                <w:lang w:val="en-US" w:eastAsia="zh-CN"/>
              </w:rPr>
              <w:t>排水系统</w:t>
            </w:r>
            <w:r>
              <w:rPr>
                <w:rFonts w:hint="eastAsia" w:asciiTheme="minorEastAsia" w:hAnsiTheme="minorEastAsia" w:eastAsiaTheme="minorEastAsia" w:cstheme="minorEastAsia"/>
                <w:color w:val="auto"/>
                <w:sz w:val="22"/>
                <w:szCs w:val="22"/>
                <w:highlight w:val="none"/>
              </w:rPr>
              <w:t>远程监控</w:t>
            </w:r>
          </w:p>
        </w:tc>
        <w:tc>
          <w:tcPr>
            <w:tcW w:w="8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eastAsia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分</w:t>
            </w:r>
          </w:p>
        </w:tc>
        <w:tc>
          <w:tcPr>
            <w:tcW w:w="7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3.加分指标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中央水泵房、采区变电所采用机器人进行巡检、作业，</w:t>
      </w:r>
      <w:r>
        <w:rPr>
          <w:rFonts w:hint="eastAsia" w:ascii="仿宋_GB2312" w:hAnsi="仿宋_GB2312" w:eastAsia="仿宋_GB2312" w:cs="仿宋_GB2312"/>
          <w:color w:val="auto"/>
          <w:sz w:val="32"/>
          <w:szCs w:val="32"/>
          <w:highlight w:val="none"/>
          <w:lang w:val="en-US" w:eastAsia="zh-CN"/>
        </w:rPr>
        <w:t>每处可</w:t>
      </w:r>
      <w:r>
        <w:rPr>
          <w:rFonts w:hint="eastAsia" w:ascii="仿宋_GB2312" w:hAnsi="仿宋_GB2312" w:eastAsia="仿宋_GB2312" w:cs="仿宋_GB2312"/>
          <w:color w:val="auto"/>
          <w:sz w:val="32"/>
          <w:szCs w:val="32"/>
          <w:highlight w:val="none"/>
        </w:rPr>
        <w:t>增加1分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最多3分</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w:t>
      </w:r>
      <w:r>
        <w:rPr>
          <w:rFonts w:hint="eastAsia" w:ascii="CESI楷体-GB2312" w:hAnsi="CESI楷体-GB2312" w:eastAsia="CESI楷体-GB2312" w:cs="CESI楷体-GB2312"/>
          <w:color w:val="auto"/>
          <w:sz w:val="32"/>
          <w:szCs w:val="32"/>
          <w:highlight w:val="none"/>
          <w:lang w:eastAsia="zh-CN"/>
        </w:rPr>
        <w:t>八</w:t>
      </w:r>
      <w:r>
        <w:rPr>
          <w:rFonts w:hint="eastAsia" w:ascii="CESI楷体-GB2312" w:hAnsi="CESI楷体-GB2312" w:eastAsia="CESI楷体-GB2312" w:cs="CESI楷体-GB2312"/>
          <w:color w:val="auto"/>
          <w:sz w:val="32"/>
          <w:szCs w:val="32"/>
          <w:highlight w:val="none"/>
        </w:rPr>
        <w:t>）安全监控系统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1.必备指标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（1）根据矿井灾害类型，建设有完善的瓦斯灾害防治、水灾防治、火灾防治、顶板灾害防治、冲击地压防治等灾害防治系统</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（2）建设有安全风险分级管控和隐患排查双重预防机制。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2.评分指标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按照表</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进行评分，总分100分，按照实际考察功能进行扣分，各小项分数直到扣完为止。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表</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 xml:space="preserve"> 煤矿安全监控系统评分指标</w:t>
      </w:r>
    </w:p>
    <w:tbl>
      <w:tblPr>
        <w:tblStyle w:val="12"/>
        <w:tblW w:w="90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8"/>
        <w:gridCol w:w="930"/>
        <w:gridCol w:w="4172"/>
        <w:gridCol w:w="900"/>
        <w:gridCol w:w="1585"/>
        <w:gridCol w:w="7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76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93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评分项</w:t>
            </w:r>
          </w:p>
        </w:tc>
        <w:tc>
          <w:tcPr>
            <w:tcW w:w="41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主要评分指标</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分值</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评分方法</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930"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瓦斯灾害防治</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cstheme="minorEastAsia"/>
                <w:color w:val="auto"/>
                <w:sz w:val="22"/>
                <w:szCs w:val="22"/>
                <w:highlight w:val="none"/>
                <w:lang w:val="en-US" w:eastAsia="zh-CN"/>
              </w:rPr>
              <w:t>15</w:t>
            </w:r>
            <w:r>
              <w:rPr>
                <w:rFonts w:hint="eastAsia" w:asciiTheme="minorEastAsia" w:hAnsiTheme="minorEastAsia" w:eastAsiaTheme="minorEastAsia" w:cstheme="minorEastAsia"/>
                <w:color w:val="auto"/>
                <w:sz w:val="22"/>
                <w:szCs w:val="22"/>
                <w:highlight w:val="none"/>
              </w:rPr>
              <w:t>分</w:t>
            </w:r>
          </w:p>
        </w:tc>
        <w:tc>
          <w:tcPr>
            <w:tcW w:w="41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cstheme="minorEastAsia"/>
                <w:color w:val="auto"/>
                <w:sz w:val="22"/>
                <w:szCs w:val="22"/>
                <w:highlight w:val="none"/>
                <w:lang w:val="en-US" w:eastAsia="zh-CN"/>
              </w:rPr>
              <w:t>建设</w:t>
            </w:r>
            <w:r>
              <w:rPr>
                <w:rFonts w:hint="eastAsia" w:asciiTheme="minorEastAsia" w:hAnsiTheme="minorEastAsia" w:eastAsiaTheme="minorEastAsia" w:cstheme="minorEastAsia"/>
                <w:color w:val="auto"/>
                <w:sz w:val="22"/>
                <w:szCs w:val="22"/>
                <w:highlight w:val="none"/>
              </w:rPr>
              <w:t>有完善的</w:t>
            </w:r>
            <w:r>
              <w:rPr>
                <w:rFonts w:hint="eastAsia" w:asciiTheme="minorEastAsia" w:hAnsiTheme="minorEastAsia" w:cstheme="minorEastAsia"/>
                <w:color w:val="auto"/>
                <w:sz w:val="22"/>
                <w:szCs w:val="22"/>
                <w:highlight w:val="none"/>
                <w:lang w:val="en-US" w:eastAsia="zh-CN"/>
              </w:rPr>
              <w:t>瓦斯</w:t>
            </w:r>
            <w:r>
              <w:rPr>
                <w:rFonts w:hint="eastAsia" w:asciiTheme="minorEastAsia" w:hAnsiTheme="minorEastAsia" w:eastAsiaTheme="minorEastAsia" w:cstheme="minorEastAsia"/>
                <w:color w:val="auto"/>
                <w:sz w:val="22"/>
                <w:szCs w:val="22"/>
                <w:highlight w:val="none"/>
              </w:rPr>
              <w:t>监测装置</w:t>
            </w:r>
            <w:r>
              <w:rPr>
                <w:rFonts w:hint="eastAsia" w:asciiTheme="minorEastAsia" w:hAnsiTheme="minorEastAsia" w:cstheme="minorEastAsia"/>
                <w:color w:val="auto"/>
                <w:sz w:val="22"/>
                <w:szCs w:val="22"/>
                <w:highlight w:val="none"/>
                <w:lang w:eastAsia="zh-CN"/>
              </w:rPr>
              <w:t>，</w:t>
            </w:r>
            <w:r>
              <w:rPr>
                <w:rFonts w:hint="eastAsia" w:asciiTheme="minorEastAsia" w:hAnsiTheme="minorEastAsia" w:cstheme="minorEastAsia"/>
                <w:color w:val="auto"/>
                <w:sz w:val="22"/>
                <w:szCs w:val="22"/>
                <w:highlight w:val="none"/>
                <w:lang w:val="en-US" w:eastAsia="zh-CN"/>
              </w:rPr>
              <w:t>实现</w:t>
            </w:r>
            <w:r>
              <w:rPr>
                <w:rFonts w:hint="eastAsia" w:asciiTheme="minorEastAsia" w:hAnsiTheme="minorEastAsia" w:eastAsiaTheme="minorEastAsia" w:cstheme="minorEastAsia"/>
                <w:color w:val="auto"/>
                <w:sz w:val="22"/>
                <w:szCs w:val="22"/>
                <w:highlight w:val="none"/>
              </w:rPr>
              <w:t>对井下</w:t>
            </w:r>
            <w:r>
              <w:rPr>
                <w:rFonts w:hint="eastAsia" w:asciiTheme="minorEastAsia" w:hAnsiTheme="minorEastAsia" w:cstheme="minorEastAsia"/>
                <w:color w:val="auto"/>
                <w:sz w:val="22"/>
                <w:szCs w:val="22"/>
                <w:highlight w:val="none"/>
                <w:lang w:val="en-US" w:eastAsia="zh-CN"/>
              </w:rPr>
              <w:t>主要作业环境瓦斯浓度变化的</w:t>
            </w:r>
            <w:r>
              <w:rPr>
                <w:rFonts w:hint="eastAsia" w:asciiTheme="minorEastAsia" w:hAnsiTheme="minorEastAsia" w:eastAsiaTheme="minorEastAsia" w:cstheme="minorEastAsia"/>
                <w:color w:val="auto"/>
                <w:sz w:val="22"/>
                <w:szCs w:val="22"/>
                <w:highlight w:val="none"/>
              </w:rPr>
              <w:t>实时</w:t>
            </w:r>
            <w:r>
              <w:rPr>
                <w:rFonts w:hint="eastAsia" w:asciiTheme="minorEastAsia" w:hAnsiTheme="minorEastAsia" w:cstheme="minorEastAsia"/>
                <w:color w:val="auto"/>
                <w:sz w:val="22"/>
                <w:szCs w:val="22"/>
                <w:highlight w:val="none"/>
                <w:lang w:val="en-US" w:eastAsia="zh-CN"/>
              </w:rPr>
              <w:t>在线</w:t>
            </w:r>
            <w:r>
              <w:rPr>
                <w:rFonts w:hint="eastAsia" w:asciiTheme="minorEastAsia" w:hAnsiTheme="minorEastAsia" w:eastAsiaTheme="minorEastAsia" w:cstheme="minorEastAsia"/>
                <w:color w:val="auto"/>
                <w:sz w:val="22"/>
                <w:szCs w:val="22"/>
                <w:highlight w:val="none"/>
              </w:rPr>
              <w:t>监测</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4</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根据瓦斯监测数据对瓦斯积聚区进行预测、预警</w:t>
            </w:r>
          </w:p>
        </w:tc>
        <w:tc>
          <w:tcPr>
            <w:tcW w:w="9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4</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分</w:t>
            </w:r>
          </w:p>
        </w:tc>
        <w:tc>
          <w:tcPr>
            <w:tcW w:w="7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能够根据瓦斯监测数据进行瓦斯超限区域智能断电</w:t>
            </w:r>
          </w:p>
        </w:tc>
        <w:tc>
          <w:tcPr>
            <w:tcW w:w="9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4</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分</w:t>
            </w:r>
          </w:p>
        </w:tc>
        <w:tc>
          <w:tcPr>
            <w:tcW w:w="7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实现对瓦斯抽采作业全过程的管控</w:t>
            </w:r>
          </w:p>
        </w:tc>
        <w:tc>
          <w:tcPr>
            <w:tcW w:w="9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分</w:t>
            </w:r>
          </w:p>
        </w:tc>
        <w:tc>
          <w:tcPr>
            <w:tcW w:w="7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0" w:hRule="atLeast"/>
          <w:jc w:val="center"/>
        </w:trPr>
        <w:tc>
          <w:tcPr>
            <w:tcW w:w="76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w:t>
            </w:r>
          </w:p>
        </w:tc>
        <w:tc>
          <w:tcPr>
            <w:tcW w:w="93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水害</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防治</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分</w:t>
            </w:r>
          </w:p>
        </w:tc>
        <w:tc>
          <w:tcPr>
            <w:tcW w:w="41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对主要含水层、井下主要出水点、井下重点密闭、中央水仓等重点部位水文变化进行实时动态监测</w:t>
            </w:r>
            <w:r>
              <w:rPr>
                <w:rFonts w:hint="eastAsia" w:asciiTheme="minorEastAsia" w:hAnsiTheme="minorEastAsia" w:cstheme="minorEastAsia"/>
                <w:color w:val="auto"/>
                <w:sz w:val="22"/>
                <w:szCs w:val="22"/>
                <w:highlight w:val="none"/>
                <w:lang w:eastAsia="zh-CN"/>
              </w:rPr>
              <w:t>、</w:t>
            </w:r>
            <w:r>
              <w:rPr>
                <w:rFonts w:hint="eastAsia" w:asciiTheme="minorEastAsia" w:hAnsiTheme="minorEastAsia" w:cstheme="minorEastAsia"/>
                <w:color w:val="auto"/>
                <w:sz w:val="22"/>
                <w:szCs w:val="22"/>
                <w:highlight w:val="none"/>
                <w:lang w:val="en-US" w:eastAsia="zh-CN"/>
              </w:rPr>
              <w:t>预警</w:t>
            </w:r>
          </w:p>
        </w:tc>
        <w:tc>
          <w:tcPr>
            <w:tcW w:w="9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4</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每项不符合要求扣2分</w:t>
            </w:r>
          </w:p>
        </w:tc>
        <w:tc>
          <w:tcPr>
            <w:tcW w:w="7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0" w:hRule="atLeast"/>
          <w:jc w:val="center"/>
        </w:trPr>
        <w:tc>
          <w:tcPr>
            <w:tcW w:w="768"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探放水作业实现钻孔数量、钻孔位置、钻孔角度、钻孔深度、终孔位置、钻杆钻进速度信息的数字化，具备数据自动采集功能</w:t>
            </w:r>
          </w:p>
        </w:tc>
        <w:tc>
          <w:tcPr>
            <w:tcW w:w="9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分</w:t>
            </w:r>
          </w:p>
        </w:tc>
        <w:tc>
          <w:tcPr>
            <w:tcW w:w="7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0" w:hRule="atLeast"/>
          <w:jc w:val="center"/>
        </w:trPr>
        <w:tc>
          <w:tcPr>
            <w:tcW w:w="768"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水害监测系统与排水系统实现智能联动控制</w:t>
            </w:r>
          </w:p>
        </w:tc>
        <w:tc>
          <w:tcPr>
            <w:tcW w:w="9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分</w:t>
            </w:r>
          </w:p>
        </w:tc>
        <w:tc>
          <w:tcPr>
            <w:tcW w:w="7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w:t>
            </w:r>
          </w:p>
        </w:tc>
        <w:tc>
          <w:tcPr>
            <w:tcW w:w="930"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火灾</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防治</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分</w:t>
            </w:r>
          </w:p>
        </w:tc>
        <w:tc>
          <w:tcPr>
            <w:tcW w:w="41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建有束管监测或光纤测温等自然发火监测预报系统，实现对井下采空区自然发火情况的监测、数据分析及上传</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4</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建设有完善的防灭火系统</w:t>
            </w:r>
          </w:p>
        </w:tc>
        <w:tc>
          <w:tcPr>
            <w:tcW w:w="9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不符合要求扣2分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在电气设备、带式输送机等易发生火灾的区域，设有火灾变量监测及防灭火设施，实现火灾参数的智能监测、</w:t>
            </w:r>
            <w:r>
              <w:rPr>
                <w:rFonts w:hint="eastAsia" w:asciiTheme="minorEastAsia" w:hAnsiTheme="minorEastAsia" w:eastAsiaTheme="minorEastAsia" w:cstheme="minorEastAsia"/>
                <w:color w:val="auto"/>
                <w:sz w:val="22"/>
                <w:szCs w:val="22"/>
                <w:highlight w:val="none"/>
                <w:lang w:val="en-US" w:eastAsia="zh-CN"/>
              </w:rPr>
              <w:t>报</w:t>
            </w:r>
            <w:r>
              <w:rPr>
                <w:rFonts w:hint="eastAsia" w:asciiTheme="minorEastAsia" w:hAnsiTheme="minorEastAsia" w:eastAsiaTheme="minorEastAsia" w:cstheme="minorEastAsia"/>
                <w:color w:val="auto"/>
                <w:sz w:val="22"/>
                <w:szCs w:val="22"/>
                <w:highlight w:val="none"/>
              </w:rPr>
              <w:t>警</w:t>
            </w:r>
          </w:p>
        </w:tc>
        <w:tc>
          <w:tcPr>
            <w:tcW w:w="9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4</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w:t>
            </w:r>
          </w:p>
        </w:tc>
        <w:tc>
          <w:tcPr>
            <w:tcW w:w="930"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顶板灾害防治</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分</w:t>
            </w:r>
          </w:p>
        </w:tc>
        <w:tc>
          <w:tcPr>
            <w:tcW w:w="41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具备矿山压力监测系统，矿山压力监测数据能够实时自动上传</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5</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cstheme="minorEastAsia"/>
                <w:color w:val="auto"/>
                <w:sz w:val="22"/>
                <w:szCs w:val="22"/>
                <w:highlight w:val="none"/>
                <w:lang w:val="en-US" w:eastAsia="zh-CN"/>
              </w:rPr>
              <w:t>2.5</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cstheme="minorEastAsia"/>
                <w:color w:val="auto"/>
                <w:sz w:val="22"/>
                <w:szCs w:val="22"/>
                <w:highlight w:val="none"/>
                <w:lang w:val="en-US" w:eastAsia="zh-CN"/>
              </w:rPr>
              <w:t>安装有顶板离层仪装置</w:t>
            </w:r>
            <w:r>
              <w:rPr>
                <w:rFonts w:hint="eastAsia" w:asciiTheme="minorEastAsia" w:hAnsiTheme="minorEastAsia" w:eastAsiaTheme="minorEastAsia" w:cstheme="minorEastAsia"/>
                <w:color w:val="auto"/>
                <w:sz w:val="22"/>
                <w:szCs w:val="22"/>
                <w:highlight w:val="none"/>
              </w:rPr>
              <w:t>，监测数据</w:t>
            </w:r>
            <w:r>
              <w:rPr>
                <w:rFonts w:hint="eastAsia" w:asciiTheme="minorEastAsia" w:hAnsiTheme="minorEastAsia" w:cstheme="minorEastAsia"/>
                <w:color w:val="auto"/>
                <w:sz w:val="22"/>
                <w:szCs w:val="22"/>
                <w:highlight w:val="none"/>
                <w:lang w:val="en-US" w:eastAsia="zh-CN"/>
              </w:rPr>
              <w:t>实现</w:t>
            </w:r>
            <w:r>
              <w:rPr>
                <w:rFonts w:hint="eastAsia" w:asciiTheme="minorEastAsia" w:hAnsiTheme="minorEastAsia" w:eastAsiaTheme="minorEastAsia" w:cstheme="minorEastAsia"/>
                <w:color w:val="auto"/>
                <w:sz w:val="22"/>
                <w:szCs w:val="22"/>
                <w:highlight w:val="none"/>
              </w:rPr>
              <w:t>自动上传</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5</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cstheme="minorEastAsia"/>
                <w:color w:val="auto"/>
                <w:sz w:val="22"/>
                <w:szCs w:val="22"/>
                <w:highlight w:val="none"/>
                <w:lang w:val="en-US" w:eastAsia="zh-CN"/>
              </w:rPr>
              <w:t>2.5</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建有综采工作面、掘进工作面矿山压力大数据分析系统，能够基于监测数据实现矿山压力的预测与预警</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3</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w:t>
            </w:r>
          </w:p>
        </w:tc>
        <w:tc>
          <w:tcPr>
            <w:tcW w:w="930"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冲击地压灾害防治</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分</w:t>
            </w:r>
          </w:p>
        </w:tc>
        <w:tc>
          <w:tcPr>
            <w:tcW w:w="41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具备基于微震监测、应力场监测等技术的冲击地压监测、预测与预警系统，对冲击危险区域进行实时监测</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cstheme="minorEastAsia"/>
                <w:color w:val="auto"/>
                <w:sz w:val="22"/>
                <w:szCs w:val="22"/>
                <w:highlight w:val="none"/>
                <w:lang w:val="en-US" w:eastAsia="zh-CN"/>
              </w:rPr>
              <w:t>5</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8"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具有冲击地压数据分析功能，实现冲击地压监测数据的智能分析和预测预警</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2</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vAlign w:val="top"/>
          </w:tcPr>
          <w:p>
            <w:pPr>
              <w:rPr>
                <w:rFonts w:hint="eastAsia" w:asciiTheme="minorEastAsia" w:hAnsiTheme="minorEastAsia" w:eastAsiaTheme="minorEastAsia" w:cstheme="minorEastAsia"/>
                <w:color w:val="auto"/>
                <w:sz w:val="22"/>
                <w:szCs w:val="22"/>
                <w:highlight w:val="none"/>
              </w:rPr>
            </w:pPr>
            <w:r>
              <w:rPr>
                <w:rFonts w:ascii="Times New Roman" w:hAnsi="Times New Roman" w:eastAsia="宋体" w:cs="Times New Roman"/>
                <w:color w:val="auto"/>
                <w:kern w:val="0"/>
                <w:szCs w:val="21"/>
                <w:highlight w:val="none"/>
              </w:rPr>
              <w:t xml:space="preserve">冲击地压预测、预警准确率不低于80％，近三年没有发生过因冲击地压造成的人员伤亡事故 </w:t>
            </w:r>
          </w:p>
        </w:tc>
        <w:tc>
          <w:tcPr>
            <w:tcW w:w="900" w:type="dxa"/>
            <w:vAlign w:val="center"/>
          </w:tcPr>
          <w:p>
            <w:pPr>
              <w:jc w:val="center"/>
              <w:rPr>
                <w:rFonts w:hint="eastAsia" w:asciiTheme="minorEastAsia" w:hAnsiTheme="minorEastAsia" w:eastAsiaTheme="minorEastAsia" w:cstheme="minorEastAsia"/>
                <w:color w:val="auto"/>
                <w:sz w:val="22"/>
                <w:szCs w:val="22"/>
                <w:highlight w:val="none"/>
                <w:lang w:eastAsia="zh-CN"/>
              </w:rPr>
            </w:pPr>
            <w:r>
              <w:rPr>
                <w:rFonts w:ascii="Times New Roman" w:hAnsi="Times New Roman" w:eastAsia="宋体" w:cs="Times New Roman"/>
                <w:color w:val="auto"/>
                <w:kern w:val="0"/>
                <w:szCs w:val="21"/>
                <w:highlight w:val="none"/>
              </w:rPr>
              <w:t>3</w:t>
            </w:r>
          </w:p>
        </w:tc>
        <w:tc>
          <w:tcPr>
            <w:tcW w:w="1585" w:type="dxa"/>
            <w:vAlign w:val="center"/>
          </w:tcPr>
          <w:p>
            <w:pPr>
              <w:rPr>
                <w:rFonts w:hint="eastAsia" w:asciiTheme="minorEastAsia" w:hAnsiTheme="minorEastAsia" w:eastAsiaTheme="minorEastAsia" w:cstheme="minorEastAsia"/>
                <w:color w:val="auto"/>
                <w:sz w:val="22"/>
                <w:szCs w:val="22"/>
                <w:highlight w:val="none"/>
              </w:rPr>
            </w:pPr>
            <w:r>
              <w:rPr>
                <w:rFonts w:ascii="Times New Roman" w:hAnsi="Times New Roman" w:eastAsia="宋体" w:cs="Times New Roman"/>
                <w:color w:val="auto"/>
                <w:kern w:val="0"/>
                <w:szCs w:val="21"/>
                <w:highlight w:val="none"/>
              </w:rPr>
              <w:t>现场查验，每项不符合要求扣</w:t>
            </w:r>
            <w:r>
              <w:rPr>
                <w:rFonts w:hint="eastAsia" w:ascii="Times New Roman" w:hAnsi="Times New Roman" w:eastAsia="宋体" w:cs="Times New Roman"/>
                <w:color w:val="auto"/>
                <w:kern w:val="0"/>
                <w:szCs w:val="21"/>
                <w:highlight w:val="none"/>
              </w:rPr>
              <w:t>1.5</w:t>
            </w:r>
            <w:r>
              <w:rPr>
                <w:rFonts w:ascii="Times New Roman" w:hAnsi="Times New Roman" w:eastAsia="宋体" w:cs="Times New Roman"/>
                <w:color w:val="auto"/>
                <w:kern w:val="0"/>
                <w:szCs w:val="21"/>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6</w:t>
            </w:r>
          </w:p>
        </w:tc>
        <w:tc>
          <w:tcPr>
            <w:tcW w:w="930"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粉尘灾害防治</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分</w:t>
            </w:r>
          </w:p>
        </w:tc>
        <w:tc>
          <w:tcPr>
            <w:tcW w:w="41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采煤工作面、掘进工作面具备粉尘浓度自动监测装置，实现对粉尘浓度的实时监测、数据分析、上传及超限自动报警</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6</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vAlign w:val="top"/>
          </w:tcPr>
          <w:p>
            <w:pPr>
              <w:rPr>
                <w:rFonts w:hint="eastAsia" w:asciiTheme="minorEastAsia" w:hAnsiTheme="minorEastAsia" w:eastAsiaTheme="minorEastAsia" w:cstheme="minorEastAsia"/>
                <w:color w:val="auto"/>
                <w:sz w:val="22"/>
                <w:szCs w:val="22"/>
                <w:highlight w:val="none"/>
              </w:rPr>
            </w:pPr>
            <w:r>
              <w:rPr>
                <w:rFonts w:ascii="Times New Roman" w:hAnsi="Times New Roman" w:eastAsia="宋体" w:cs="Times New Roman"/>
                <w:color w:val="auto"/>
                <w:kern w:val="0"/>
                <w:szCs w:val="21"/>
                <w:highlight w:val="none"/>
              </w:rPr>
              <w:t>矿井粉尘易超限区域设有智能喷雾装置，具有基于煤尘监测数据的智能降尘功能，且实现远程集中控制</w:t>
            </w:r>
          </w:p>
        </w:tc>
        <w:tc>
          <w:tcPr>
            <w:tcW w:w="900" w:type="dxa"/>
            <w:vAlign w:val="center"/>
          </w:tcPr>
          <w:p>
            <w:pPr>
              <w:jc w:val="center"/>
              <w:rPr>
                <w:rFonts w:hint="eastAsia" w:eastAsia="宋体" w:asciiTheme="minorEastAsia" w:hAnsiTheme="minorEastAsia" w:cstheme="minorEastAsia"/>
                <w:color w:val="auto"/>
                <w:sz w:val="22"/>
                <w:szCs w:val="22"/>
                <w:highlight w:val="none"/>
                <w:lang w:val="en-US" w:eastAsia="zh-CN"/>
              </w:rPr>
            </w:pPr>
            <w:r>
              <w:rPr>
                <w:rFonts w:hint="eastAsia" w:ascii="Times New Roman" w:hAnsi="Times New Roman" w:eastAsia="宋体" w:cs="Times New Roman"/>
                <w:color w:val="auto"/>
                <w:kern w:val="0"/>
                <w:szCs w:val="21"/>
                <w:highlight w:val="none"/>
                <w:lang w:val="en-US" w:eastAsia="zh-CN"/>
              </w:rPr>
              <w:t>4</w:t>
            </w:r>
          </w:p>
        </w:tc>
        <w:tc>
          <w:tcPr>
            <w:tcW w:w="1585" w:type="dxa"/>
            <w:vAlign w:val="center"/>
          </w:tcPr>
          <w:p>
            <w:pPr>
              <w:rPr>
                <w:rFonts w:hint="eastAsia" w:asciiTheme="minorEastAsia" w:hAnsiTheme="minorEastAsia" w:eastAsiaTheme="minorEastAsia" w:cstheme="minorEastAsia"/>
                <w:color w:val="auto"/>
                <w:sz w:val="22"/>
                <w:szCs w:val="22"/>
                <w:highlight w:val="none"/>
              </w:rPr>
            </w:pPr>
            <w:r>
              <w:rPr>
                <w:rFonts w:ascii="Times New Roman" w:hAnsi="Times New Roman" w:eastAsia="宋体" w:cs="Times New Roman"/>
                <w:color w:val="auto"/>
                <w:kern w:val="0"/>
                <w:szCs w:val="21"/>
                <w:highlight w:val="none"/>
              </w:rPr>
              <w:t>现场查验，每项不符合要求扣</w:t>
            </w:r>
            <w:r>
              <w:rPr>
                <w:rFonts w:hint="eastAsia" w:ascii="Times New Roman" w:hAnsi="Times New Roman" w:eastAsia="宋体" w:cs="Times New Roman"/>
                <w:color w:val="auto"/>
                <w:kern w:val="0"/>
                <w:szCs w:val="21"/>
                <w:highlight w:val="none"/>
              </w:rPr>
              <w:t>2</w:t>
            </w:r>
            <w:r>
              <w:rPr>
                <w:rFonts w:ascii="Times New Roman" w:hAnsi="Times New Roman" w:eastAsia="宋体" w:cs="Times New Roman"/>
                <w:color w:val="auto"/>
                <w:kern w:val="0"/>
                <w:szCs w:val="21"/>
                <w:highlight w:val="none"/>
              </w:rPr>
              <w:t>分</w:t>
            </w:r>
          </w:p>
        </w:tc>
        <w:tc>
          <w:tcPr>
            <w:tcW w:w="705" w:type="dxa"/>
            <w:vAlign w:val="center"/>
          </w:tcPr>
          <w:p>
            <w:pPr>
              <w:jc w:val="center"/>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7</w:t>
            </w:r>
          </w:p>
        </w:tc>
        <w:tc>
          <w:tcPr>
            <w:tcW w:w="930"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灾害</w:t>
            </w:r>
            <w:r>
              <w:rPr>
                <w:rFonts w:hint="eastAsia" w:asciiTheme="minorEastAsia" w:hAnsiTheme="minorEastAsia" w:eastAsiaTheme="minorEastAsia" w:cstheme="minorEastAsia"/>
                <w:color w:val="auto"/>
                <w:sz w:val="22"/>
                <w:szCs w:val="22"/>
                <w:highlight w:val="none"/>
              </w:rPr>
              <w:t>综合防治</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cstheme="minorEastAsia"/>
                <w:color w:val="auto"/>
                <w:sz w:val="22"/>
                <w:szCs w:val="22"/>
                <w:highlight w:val="none"/>
                <w:lang w:val="en-US" w:eastAsia="zh-CN"/>
              </w:rPr>
              <w:t>32</w:t>
            </w:r>
            <w:r>
              <w:rPr>
                <w:rFonts w:hint="eastAsia" w:asciiTheme="minorEastAsia" w:hAnsiTheme="minorEastAsia" w:eastAsiaTheme="minorEastAsia" w:cstheme="minorEastAsia"/>
                <w:color w:val="auto"/>
                <w:sz w:val="22"/>
                <w:szCs w:val="22"/>
                <w:highlight w:val="none"/>
              </w:rPr>
              <w:t>分</w:t>
            </w:r>
          </w:p>
        </w:tc>
        <w:tc>
          <w:tcPr>
            <w:tcW w:w="417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具有完善的安全风险分级管控和隐患排查治理双重防控机制，实现多种灾害监测数据的</w:t>
            </w:r>
            <w:r>
              <w:rPr>
                <w:rFonts w:hint="eastAsia" w:asciiTheme="minorEastAsia" w:hAnsiTheme="minorEastAsia" w:cstheme="minorEastAsia"/>
                <w:color w:val="auto"/>
                <w:sz w:val="22"/>
                <w:szCs w:val="22"/>
                <w:highlight w:val="none"/>
                <w:lang w:val="en-US" w:eastAsia="zh-CN"/>
              </w:rPr>
              <w:t>融合</w:t>
            </w:r>
            <w:r>
              <w:rPr>
                <w:rFonts w:hint="eastAsia" w:asciiTheme="minorEastAsia" w:hAnsiTheme="minorEastAsia" w:eastAsiaTheme="minorEastAsia" w:cstheme="minorEastAsia"/>
                <w:color w:val="auto"/>
                <w:sz w:val="22"/>
                <w:szCs w:val="22"/>
                <w:highlight w:val="none"/>
              </w:rPr>
              <w:t>共享，以及对煤矿安全态势的预测、预警</w:t>
            </w:r>
          </w:p>
        </w:tc>
        <w:tc>
          <w:tcPr>
            <w:tcW w:w="900" w:type="dxa"/>
            <w:vAlign w:val="center"/>
          </w:tcPr>
          <w:p>
            <w:pPr>
              <w:jc w:val="center"/>
              <w:rPr>
                <w:rFonts w:hint="eastAsia" w:asciiTheme="minorEastAsia" w:hAnsiTheme="minorEastAsia" w:eastAsiaTheme="minorEastAsia" w:cstheme="minorEastAsia"/>
                <w:color w:val="auto"/>
                <w:sz w:val="22"/>
                <w:szCs w:val="22"/>
                <w:highlight w:val="none"/>
                <w:lang w:val="en-US" w:eastAsia="zh-CN"/>
              </w:rPr>
            </w:pPr>
            <w:r>
              <w:rPr>
                <w:rFonts w:ascii="Times New Roman" w:hAnsi="Times New Roman" w:eastAsia="宋体" w:cs="Times New Roman"/>
                <w:color w:val="auto"/>
                <w:kern w:val="0"/>
                <w:szCs w:val="21"/>
                <w:highlight w:val="none"/>
              </w:rPr>
              <w:t>6</w:t>
            </w:r>
          </w:p>
        </w:tc>
        <w:tc>
          <w:tcPr>
            <w:tcW w:w="1585" w:type="dxa"/>
            <w:vAlign w:val="center"/>
          </w:tcPr>
          <w:p>
            <w:pPr>
              <w:rPr>
                <w:rFonts w:hint="eastAsia" w:asciiTheme="minorEastAsia" w:hAnsiTheme="minorEastAsia" w:eastAsiaTheme="minorEastAsia" w:cstheme="minorEastAsia"/>
                <w:color w:val="auto"/>
                <w:sz w:val="22"/>
                <w:szCs w:val="22"/>
                <w:highlight w:val="none"/>
              </w:rPr>
            </w:pPr>
            <w:r>
              <w:rPr>
                <w:rFonts w:ascii="Times New Roman" w:hAnsi="Times New Roman" w:eastAsia="宋体" w:cs="Times New Roman"/>
                <w:color w:val="auto"/>
                <w:kern w:val="0"/>
                <w:szCs w:val="21"/>
                <w:highlight w:val="none"/>
              </w:rPr>
              <w:t>现场查验，每项不符合要求扣2分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具备完善的灾害感知预警系统，实现多种监测数据的统一传输和分类存储</w:t>
            </w:r>
          </w:p>
        </w:tc>
        <w:tc>
          <w:tcPr>
            <w:tcW w:w="900" w:type="dxa"/>
            <w:shd w:val="clear" w:color="auto" w:fill="auto"/>
            <w:vAlign w:val="center"/>
          </w:tcPr>
          <w:p>
            <w:pPr>
              <w:jc w:val="center"/>
              <w:rPr>
                <w:rFonts w:hint="eastAsia" w:asciiTheme="minorEastAsia" w:hAnsiTheme="minorEastAsia" w:eastAsiaTheme="minorEastAsia" w:cstheme="minorEastAsia"/>
                <w:color w:val="auto"/>
                <w:sz w:val="22"/>
                <w:szCs w:val="22"/>
                <w:highlight w:val="none"/>
                <w:lang w:val="en-US" w:eastAsia="zh-CN"/>
              </w:rPr>
            </w:pPr>
            <w:r>
              <w:rPr>
                <w:rFonts w:ascii="Times New Roman" w:hAnsi="Times New Roman" w:eastAsia="宋体" w:cs="Times New Roman"/>
                <w:color w:val="auto"/>
                <w:kern w:val="0"/>
                <w:szCs w:val="21"/>
                <w:highlight w:val="none"/>
              </w:rPr>
              <w:t>4</w:t>
            </w:r>
          </w:p>
        </w:tc>
        <w:tc>
          <w:tcPr>
            <w:tcW w:w="1585" w:type="dxa"/>
            <w:shd w:val="clear" w:color="auto" w:fill="auto"/>
            <w:vAlign w:val="center"/>
          </w:tcPr>
          <w:p>
            <w:pPr>
              <w:rPr>
                <w:rFonts w:hint="eastAsia" w:asciiTheme="minorEastAsia" w:hAnsiTheme="minorEastAsia" w:eastAsiaTheme="minorEastAsia" w:cstheme="minorEastAsia"/>
                <w:color w:val="auto"/>
                <w:sz w:val="22"/>
                <w:szCs w:val="22"/>
                <w:highlight w:val="none"/>
                <w:lang w:eastAsia="zh-CN"/>
              </w:rPr>
            </w:pPr>
            <w:r>
              <w:rPr>
                <w:rFonts w:ascii="Times New Roman" w:hAnsi="Times New Roman" w:eastAsia="宋体" w:cs="Times New Roman"/>
                <w:color w:val="auto"/>
                <w:kern w:val="0"/>
                <w:szCs w:val="21"/>
                <w:highlight w:val="none"/>
              </w:rPr>
              <w:t>现场查验，每项不符合要求扣2分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shd w:val="clear" w:color="auto" w:fill="auto"/>
            <w:vAlign w:val="top"/>
          </w:tcPr>
          <w:p>
            <w:pPr>
              <w:rPr>
                <w:rFonts w:hint="default" w:asciiTheme="minorEastAsia" w:hAnsiTheme="minorEastAsia" w:eastAsiaTheme="minorEastAsia" w:cstheme="minorEastAsia"/>
                <w:color w:val="auto"/>
                <w:sz w:val="22"/>
                <w:szCs w:val="22"/>
                <w:highlight w:val="none"/>
                <w:lang w:val="en-US" w:eastAsia="zh-CN"/>
              </w:rPr>
            </w:pPr>
            <w:r>
              <w:rPr>
                <w:rFonts w:ascii="Times New Roman" w:hAnsi="Times New Roman" w:eastAsia="宋体" w:cs="Times New Roman"/>
                <w:color w:val="auto"/>
                <w:kern w:val="0"/>
                <w:szCs w:val="21"/>
                <w:highlight w:val="none"/>
              </w:rPr>
              <w:t>具有矿井应急救援工作管理及指挥能力，根据灾害监测预警、综合评估结果，自动调用应急救援预案和避灾路线，实现应急救援辅助指挥功能</w:t>
            </w:r>
          </w:p>
        </w:tc>
        <w:tc>
          <w:tcPr>
            <w:tcW w:w="900" w:type="dxa"/>
            <w:shd w:val="clear" w:color="auto" w:fill="auto"/>
            <w:vAlign w:val="center"/>
          </w:tcPr>
          <w:p>
            <w:pPr>
              <w:jc w:val="center"/>
              <w:rPr>
                <w:rFonts w:hint="eastAsia" w:asciiTheme="minorEastAsia" w:hAnsiTheme="minorEastAsia" w:eastAsiaTheme="minorEastAsia" w:cstheme="minorEastAsia"/>
                <w:color w:val="auto"/>
                <w:sz w:val="22"/>
                <w:szCs w:val="22"/>
                <w:highlight w:val="none"/>
                <w:lang w:val="en-US" w:eastAsia="zh-CN"/>
              </w:rPr>
            </w:pPr>
            <w:r>
              <w:rPr>
                <w:rFonts w:ascii="Times New Roman" w:hAnsi="Times New Roman" w:eastAsia="宋体" w:cs="Times New Roman"/>
                <w:color w:val="auto"/>
                <w:kern w:val="0"/>
                <w:szCs w:val="21"/>
                <w:highlight w:val="none"/>
              </w:rPr>
              <w:t>4</w:t>
            </w:r>
          </w:p>
        </w:tc>
        <w:tc>
          <w:tcPr>
            <w:tcW w:w="1585" w:type="dxa"/>
            <w:shd w:val="clear" w:color="auto" w:fill="auto"/>
            <w:vAlign w:val="center"/>
          </w:tcPr>
          <w:p>
            <w:pPr>
              <w:rPr>
                <w:rFonts w:hint="eastAsia" w:asciiTheme="minorEastAsia" w:hAnsiTheme="minorEastAsia" w:eastAsiaTheme="minorEastAsia" w:cstheme="minorEastAsia"/>
                <w:color w:val="auto"/>
                <w:sz w:val="22"/>
                <w:szCs w:val="22"/>
                <w:highlight w:val="none"/>
                <w:lang w:eastAsia="zh-CN"/>
              </w:rPr>
            </w:pPr>
            <w:r>
              <w:rPr>
                <w:rFonts w:ascii="Times New Roman" w:hAnsi="Times New Roman" w:eastAsia="宋体" w:cs="Times New Roman"/>
                <w:color w:val="auto"/>
                <w:kern w:val="0"/>
                <w:szCs w:val="21"/>
                <w:highlight w:val="none"/>
              </w:rPr>
              <w:t>现场查验，每项不符合要求扣2分</w:t>
            </w:r>
          </w:p>
        </w:tc>
        <w:tc>
          <w:tcPr>
            <w:tcW w:w="705" w:type="dxa"/>
            <w:vAlign w:val="center"/>
          </w:tcPr>
          <w:p>
            <w:pPr>
              <w:jc w:val="center"/>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shd w:val="clear" w:color="auto" w:fill="auto"/>
            <w:vAlign w:val="top"/>
          </w:tcPr>
          <w:p>
            <w:pPr>
              <w:rPr>
                <w:rFonts w:hint="eastAsia" w:asciiTheme="minorEastAsia" w:hAnsiTheme="minorEastAsia" w:eastAsiaTheme="minorEastAsia" w:cstheme="minorEastAsia"/>
                <w:color w:val="auto"/>
                <w:sz w:val="22"/>
                <w:szCs w:val="22"/>
                <w:highlight w:val="none"/>
              </w:rPr>
            </w:pPr>
            <w:r>
              <w:rPr>
                <w:rFonts w:ascii="Times New Roman" w:hAnsi="Times New Roman" w:eastAsia="宋体" w:cs="Times New Roman"/>
                <w:color w:val="auto"/>
                <w:kern w:val="0"/>
                <w:szCs w:val="21"/>
                <w:highlight w:val="none"/>
              </w:rPr>
              <w:t>矿井环境参数的实时监测信息、重点区域的安全状态实时评估及预警信息具有与人员单兵装备进行实时互联的功能</w:t>
            </w:r>
          </w:p>
        </w:tc>
        <w:tc>
          <w:tcPr>
            <w:tcW w:w="900" w:type="dxa"/>
            <w:shd w:val="clear" w:color="auto" w:fill="auto"/>
            <w:vAlign w:val="center"/>
          </w:tcPr>
          <w:p>
            <w:pPr>
              <w:jc w:val="center"/>
              <w:rPr>
                <w:rFonts w:hint="eastAsia" w:asciiTheme="minorEastAsia" w:hAnsiTheme="minorEastAsia" w:eastAsiaTheme="minorEastAsia" w:cstheme="minorEastAsia"/>
                <w:color w:val="auto"/>
                <w:sz w:val="22"/>
                <w:szCs w:val="22"/>
                <w:highlight w:val="none"/>
                <w:lang w:val="en-US" w:eastAsia="zh-CN"/>
              </w:rPr>
            </w:pPr>
            <w:r>
              <w:rPr>
                <w:rFonts w:ascii="Times New Roman" w:hAnsi="Times New Roman" w:eastAsia="宋体" w:cs="Times New Roman"/>
                <w:color w:val="auto"/>
                <w:kern w:val="0"/>
                <w:szCs w:val="21"/>
                <w:highlight w:val="none"/>
              </w:rPr>
              <w:t>6</w:t>
            </w:r>
          </w:p>
        </w:tc>
        <w:tc>
          <w:tcPr>
            <w:tcW w:w="1585" w:type="dxa"/>
            <w:shd w:val="clear" w:color="auto" w:fill="auto"/>
            <w:vAlign w:val="center"/>
          </w:tcPr>
          <w:p>
            <w:pPr>
              <w:rPr>
                <w:rFonts w:hint="eastAsia" w:asciiTheme="minorEastAsia" w:hAnsiTheme="minorEastAsia" w:eastAsiaTheme="minorEastAsia" w:cstheme="minorEastAsia"/>
                <w:color w:val="auto"/>
                <w:sz w:val="22"/>
                <w:szCs w:val="22"/>
                <w:highlight w:val="none"/>
                <w:lang w:eastAsia="zh-CN"/>
              </w:rPr>
            </w:pPr>
            <w:r>
              <w:rPr>
                <w:rFonts w:ascii="Times New Roman" w:hAnsi="Times New Roman" w:eastAsia="宋体" w:cs="Times New Roman"/>
                <w:color w:val="auto"/>
                <w:kern w:val="0"/>
                <w:szCs w:val="21"/>
                <w:highlight w:val="none"/>
              </w:rPr>
              <w:t>现场查验，每项不符合要求扣</w:t>
            </w:r>
            <w:r>
              <w:rPr>
                <w:rFonts w:hint="eastAsia" w:ascii="Times New Roman" w:hAnsi="Times New Roman" w:eastAsia="宋体" w:cs="Times New Roman"/>
                <w:color w:val="auto"/>
                <w:kern w:val="0"/>
                <w:szCs w:val="21"/>
                <w:highlight w:val="none"/>
              </w:rPr>
              <w:t>3</w:t>
            </w:r>
            <w:r>
              <w:rPr>
                <w:rFonts w:ascii="Times New Roman" w:hAnsi="Times New Roman" w:eastAsia="宋体" w:cs="Times New Roman"/>
                <w:color w:val="auto"/>
                <w:kern w:val="0"/>
                <w:szCs w:val="21"/>
                <w:highlight w:val="none"/>
              </w:rPr>
              <w:t>分</w:t>
            </w:r>
          </w:p>
        </w:tc>
        <w:tc>
          <w:tcPr>
            <w:tcW w:w="705" w:type="dxa"/>
            <w:vAlign w:val="center"/>
          </w:tcPr>
          <w:p>
            <w:pPr>
              <w:jc w:val="center"/>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shd w:val="clear" w:color="auto" w:fill="auto"/>
            <w:vAlign w:val="top"/>
          </w:tcPr>
          <w:p>
            <w:pPr>
              <w:rPr>
                <w:rFonts w:hint="eastAsia" w:asciiTheme="minorEastAsia" w:hAnsiTheme="minorEastAsia" w:eastAsiaTheme="minorEastAsia" w:cstheme="minorEastAsia"/>
                <w:color w:val="auto"/>
                <w:sz w:val="22"/>
                <w:szCs w:val="22"/>
                <w:highlight w:val="none"/>
              </w:rPr>
            </w:pPr>
            <w:r>
              <w:rPr>
                <w:rFonts w:ascii="Times New Roman" w:hAnsi="Times New Roman" w:eastAsia="宋体" w:cs="Times New Roman"/>
                <w:color w:val="auto"/>
                <w:kern w:val="0"/>
                <w:szCs w:val="21"/>
                <w:highlight w:val="none"/>
              </w:rPr>
              <w:t>具有监测数据的实时分析功能，并具有对整体和主要采掘机运通系统安全运行状态进行实时评估的功能</w:t>
            </w:r>
          </w:p>
        </w:tc>
        <w:tc>
          <w:tcPr>
            <w:tcW w:w="900" w:type="dxa"/>
            <w:shd w:val="clear" w:color="auto" w:fill="auto"/>
            <w:vAlign w:val="center"/>
          </w:tcPr>
          <w:p>
            <w:pPr>
              <w:jc w:val="center"/>
              <w:rPr>
                <w:rFonts w:hint="eastAsia" w:asciiTheme="minorEastAsia" w:hAnsiTheme="minorEastAsia" w:eastAsiaTheme="minorEastAsia" w:cstheme="minorEastAsia"/>
                <w:color w:val="auto"/>
                <w:sz w:val="22"/>
                <w:szCs w:val="22"/>
                <w:highlight w:val="none"/>
                <w:lang w:val="en-US" w:eastAsia="zh-CN"/>
              </w:rPr>
            </w:pPr>
            <w:r>
              <w:rPr>
                <w:rFonts w:ascii="Times New Roman" w:hAnsi="Times New Roman" w:eastAsia="宋体" w:cs="Times New Roman"/>
                <w:color w:val="auto"/>
                <w:kern w:val="0"/>
                <w:szCs w:val="21"/>
                <w:highlight w:val="none"/>
              </w:rPr>
              <w:t>4</w:t>
            </w:r>
          </w:p>
        </w:tc>
        <w:tc>
          <w:tcPr>
            <w:tcW w:w="1585" w:type="dxa"/>
            <w:shd w:val="clear" w:color="auto" w:fill="auto"/>
            <w:vAlign w:val="center"/>
          </w:tcPr>
          <w:p>
            <w:pPr>
              <w:rPr>
                <w:rFonts w:hint="eastAsia" w:asciiTheme="minorEastAsia" w:hAnsiTheme="minorEastAsia" w:eastAsiaTheme="minorEastAsia" w:cstheme="minorEastAsia"/>
                <w:color w:val="auto"/>
                <w:sz w:val="22"/>
                <w:szCs w:val="22"/>
                <w:highlight w:val="none"/>
                <w:lang w:eastAsia="zh-CN"/>
              </w:rPr>
            </w:pPr>
            <w:r>
              <w:rPr>
                <w:rFonts w:ascii="Times New Roman" w:hAnsi="Times New Roman" w:eastAsia="宋体" w:cs="Times New Roman"/>
                <w:color w:val="auto"/>
                <w:kern w:val="0"/>
                <w:szCs w:val="21"/>
                <w:highlight w:val="none"/>
              </w:rPr>
              <w:t>现场查验，每项不符合要求扣2分</w:t>
            </w:r>
          </w:p>
        </w:tc>
        <w:tc>
          <w:tcPr>
            <w:tcW w:w="705" w:type="dxa"/>
            <w:vAlign w:val="center"/>
          </w:tcPr>
          <w:p>
            <w:pPr>
              <w:jc w:val="center"/>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shd w:val="clear" w:color="auto" w:fill="auto"/>
            <w:vAlign w:val="top"/>
          </w:tcPr>
          <w:p>
            <w:pPr>
              <w:rPr>
                <w:rFonts w:hint="eastAsia" w:asciiTheme="minorEastAsia" w:hAnsiTheme="minorEastAsia" w:eastAsiaTheme="minorEastAsia" w:cstheme="minorEastAsia"/>
                <w:color w:val="auto"/>
                <w:sz w:val="22"/>
                <w:szCs w:val="22"/>
                <w:highlight w:val="none"/>
              </w:rPr>
            </w:pPr>
            <w:r>
              <w:rPr>
                <w:rFonts w:ascii="Times New Roman" w:hAnsi="Times New Roman" w:eastAsia="宋体" w:cs="Times New Roman"/>
                <w:color w:val="auto"/>
                <w:kern w:val="0"/>
                <w:szCs w:val="21"/>
                <w:highlight w:val="none"/>
              </w:rPr>
              <w:t>能够根据灾害监测与评估信息自动预测事故发生的可能性</w:t>
            </w:r>
          </w:p>
        </w:tc>
        <w:tc>
          <w:tcPr>
            <w:tcW w:w="900" w:type="dxa"/>
            <w:shd w:val="clear" w:color="auto" w:fill="auto"/>
            <w:vAlign w:val="center"/>
          </w:tcPr>
          <w:p>
            <w:pPr>
              <w:jc w:val="center"/>
              <w:rPr>
                <w:rFonts w:hint="eastAsia" w:asciiTheme="minorEastAsia" w:hAnsiTheme="minorEastAsia" w:eastAsiaTheme="minorEastAsia" w:cstheme="minorEastAsia"/>
                <w:color w:val="auto"/>
                <w:sz w:val="22"/>
                <w:szCs w:val="22"/>
                <w:highlight w:val="none"/>
                <w:lang w:val="en-US" w:eastAsia="zh-CN"/>
              </w:rPr>
            </w:pPr>
            <w:r>
              <w:rPr>
                <w:rFonts w:ascii="Times New Roman" w:hAnsi="Times New Roman" w:eastAsia="宋体" w:cs="Times New Roman"/>
                <w:color w:val="auto"/>
                <w:kern w:val="0"/>
                <w:szCs w:val="21"/>
                <w:highlight w:val="none"/>
              </w:rPr>
              <w:t>3</w:t>
            </w:r>
          </w:p>
        </w:tc>
        <w:tc>
          <w:tcPr>
            <w:tcW w:w="1585" w:type="dxa"/>
            <w:shd w:val="clear" w:color="auto" w:fill="auto"/>
            <w:vAlign w:val="center"/>
          </w:tcPr>
          <w:p>
            <w:pPr>
              <w:rPr>
                <w:rFonts w:hint="eastAsia" w:asciiTheme="minorEastAsia" w:hAnsiTheme="minorEastAsia" w:eastAsiaTheme="minorEastAsia" w:cstheme="minorEastAsia"/>
                <w:color w:val="auto"/>
                <w:sz w:val="22"/>
                <w:szCs w:val="22"/>
                <w:highlight w:val="none"/>
                <w:lang w:eastAsia="zh-CN"/>
              </w:rPr>
            </w:pPr>
            <w:r>
              <w:rPr>
                <w:rFonts w:ascii="Times New Roman" w:hAnsi="Times New Roman" w:eastAsia="宋体" w:cs="Times New Roman"/>
                <w:color w:val="auto"/>
                <w:kern w:val="0"/>
                <w:szCs w:val="21"/>
                <w:highlight w:val="none"/>
              </w:rPr>
              <w:t>现场查验，每项不符合要求扣</w:t>
            </w:r>
            <w:r>
              <w:rPr>
                <w:rFonts w:hint="eastAsia" w:ascii="Times New Roman" w:hAnsi="Times New Roman" w:eastAsia="宋体" w:cs="Times New Roman"/>
                <w:color w:val="auto"/>
                <w:kern w:val="0"/>
                <w:szCs w:val="21"/>
                <w:highlight w:val="none"/>
              </w:rPr>
              <w:t>3</w:t>
            </w:r>
            <w:r>
              <w:rPr>
                <w:rFonts w:ascii="Times New Roman" w:hAnsi="Times New Roman" w:eastAsia="宋体" w:cs="Times New Roman"/>
                <w:color w:val="auto"/>
                <w:kern w:val="0"/>
                <w:szCs w:val="21"/>
                <w:highlight w:val="none"/>
              </w:rPr>
              <w:t>分</w:t>
            </w:r>
          </w:p>
        </w:tc>
        <w:tc>
          <w:tcPr>
            <w:tcW w:w="705" w:type="dxa"/>
            <w:vAlign w:val="center"/>
          </w:tcPr>
          <w:p>
            <w:pPr>
              <w:jc w:val="center"/>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具有对重大应急事件、重大卫生安全事件的应急处置管理能力</w:t>
            </w:r>
          </w:p>
        </w:tc>
        <w:tc>
          <w:tcPr>
            <w:tcW w:w="9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5</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7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注：若验收煤矿不涉及上述部分灾害指标，则按缺项指标分值的60%得分。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w:t>
      </w:r>
      <w:r>
        <w:rPr>
          <w:rFonts w:hint="eastAsia" w:ascii="CESI楷体-GB2312" w:hAnsi="CESI楷体-GB2312" w:eastAsia="CESI楷体-GB2312" w:cs="CESI楷体-GB2312"/>
          <w:color w:val="auto"/>
          <w:sz w:val="32"/>
          <w:szCs w:val="32"/>
          <w:highlight w:val="none"/>
          <w:lang w:val="en-US" w:eastAsia="zh-CN"/>
        </w:rPr>
        <w:t>九</w:t>
      </w:r>
      <w:r>
        <w:rPr>
          <w:rFonts w:hint="eastAsia" w:ascii="CESI楷体-GB2312" w:hAnsi="CESI楷体-GB2312" w:eastAsia="CESI楷体-GB2312" w:cs="CESI楷体-GB2312"/>
          <w:color w:val="auto"/>
          <w:sz w:val="32"/>
          <w:szCs w:val="32"/>
          <w:highlight w:val="none"/>
        </w:rPr>
        <w:t>）智能化园区与经营管理系统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1.必备指标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矿井在地面建有智能指挥中心，实现对井上井下各系统的统一协调管控。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2.评分指标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按照表1</w:t>
      </w:r>
      <w:r>
        <w:rPr>
          <w:rFonts w:hint="eastAsia" w:ascii="仿宋_GB2312" w:hAnsi="仿宋_GB2312" w:eastAsia="仿宋_GB2312" w:cs="仿宋_GB2312"/>
          <w:color w:val="auto"/>
          <w:sz w:val="32"/>
          <w:szCs w:val="32"/>
          <w:highlight w:val="none"/>
          <w:lang w:eastAsia="zh-CN"/>
        </w:rPr>
        <w:t>0</w:t>
      </w:r>
      <w:r>
        <w:rPr>
          <w:rFonts w:hint="eastAsia" w:ascii="仿宋_GB2312" w:hAnsi="仿宋_GB2312" w:eastAsia="仿宋_GB2312" w:cs="仿宋_GB2312"/>
          <w:color w:val="auto"/>
          <w:sz w:val="32"/>
          <w:szCs w:val="32"/>
          <w:highlight w:val="none"/>
        </w:rPr>
        <w:t>进行评分，总分100分，按照实际考察功能进行扣分，各小项分数直到扣完为止。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表1</w:t>
      </w:r>
      <w:r>
        <w:rPr>
          <w:rFonts w:hint="eastAsia" w:ascii="仿宋_GB2312" w:hAnsi="仿宋_GB2312" w:eastAsia="仿宋_GB2312" w:cs="仿宋_GB2312"/>
          <w:color w:val="auto"/>
          <w:sz w:val="32"/>
          <w:szCs w:val="32"/>
          <w:highlight w:val="none"/>
          <w:lang w:eastAsia="zh-CN"/>
        </w:rPr>
        <w:t>0</w:t>
      </w:r>
      <w:r>
        <w:rPr>
          <w:rFonts w:hint="eastAsia" w:ascii="仿宋_GB2312" w:hAnsi="仿宋_GB2312" w:eastAsia="仿宋_GB2312" w:cs="仿宋_GB2312"/>
          <w:color w:val="auto"/>
          <w:sz w:val="32"/>
          <w:szCs w:val="32"/>
          <w:highlight w:val="none"/>
        </w:rPr>
        <w:t xml:space="preserve"> 煤矿智能化园区与经营管理系统评分指标</w:t>
      </w:r>
    </w:p>
    <w:tbl>
      <w:tblPr>
        <w:tblStyle w:val="12"/>
        <w:tblW w:w="90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9"/>
        <w:gridCol w:w="930"/>
        <w:gridCol w:w="4173"/>
        <w:gridCol w:w="900"/>
        <w:gridCol w:w="1582"/>
        <w:gridCol w:w="7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76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93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评分项</w:t>
            </w:r>
          </w:p>
        </w:tc>
        <w:tc>
          <w:tcPr>
            <w:tcW w:w="417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主要评分指标</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分值</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评分方法</w:t>
            </w:r>
          </w:p>
        </w:tc>
        <w:tc>
          <w:tcPr>
            <w:tcW w:w="70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930"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智能化园区</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0分</w:t>
            </w:r>
          </w:p>
        </w:tc>
        <w:tc>
          <w:tcPr>
            <w:tcW w:w="417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在矿井地面建设智能指挥中心，集成智能化指挥、调度、管控、办公、培训、展示等功能，实现对井上井下各系统的统一协调管控</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建有智能安防、智能车辆管理、智能门禁闸机管理、智能信息发布及个人移动终端管理系统，实现工业设施保障系统的智能决策和数据共享</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w:t>
            </w:r>
          </w:p>
        </w:tc>
        <w:tc>
          <w:tcPr>
            <w:tcW w:w="930"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生产经营管理系统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417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大专（含）以上学历占员工总数的比例 40%以上</w:t>
            </w:r>
          </w:p>
        </w:tc>
        <w:tc>
          <w:tcPr>
            <w:tcW w:w="9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7</w:t>
            </w:r>
          </w:p>
        </w:tc>
        <w:tc>
          <w:tcPr>
            <w:tcW w:w="15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w:t>
            </w:r>
            <w:r>
              <w:rPr>
                <w:rFonts w:hint="eastAsia" w:asciiTheme="minorEastAsia" w:hAnsiTheme="minorEastAsia" w:eastAsiaTheme="minorEastAsia" w:cstheme="minorEastAsia"/>
                <w:color w:val="auto"/>
                <w:sz w:val="22"/>
                <w:szCs w:val="22"/>
                <w:highlight w:val="none"/>
                <w:lang w:val="en-US" w:eastAsia="zh-CN"/>
              </w:rPr>
              <w:t>低于5%</w:t>
            </w:r>
            <w:r>
              <w:rPr>
                <w:rFonts w:hint="eastAsia" w:asciiTheme="minorEastAsia" w:hAnsiTheme="minorEastAsia" w:eastAsiaTheme="minorEastAsia" w:cstheme="minorEastAsia"/>
                <w:color w:val="auto"/>
                <w:sz w:val="22"/>
                <w:szCs w:val="22"/>
                <w:highlight w:val="none"/>
              </w:rPr>
              <w:t>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建有生产计划及调度管理、生产技术管理、机电设备管理等系统</w:t>
            </w:r>
          </w:p>
        </w:tc>
        <w:tc>
          <w:tcPr>
            <w:tcW w:w="9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12</w:t>
            </w:r>
          </w:p>
        </w:tc>
        <w:tc>
          <w:tcPr>
            <w:tcW w:w="15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分</w:t>
            </w:r>
          </w:p>
        </w:tc>
        <w:tc>
          <w:tcPr>
            <w:tcW w:w="70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矿井经营管理系统应包括办公自动化管理、企业管理信息化系统等系统，各系统之间应能交互数据</w:t>
            </w:r>
          </w:p>
        </w:tc>
        <w:tc>
          <w:tcPr>
            <w:tcW w:w="9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12</w:t>
            </w:r>
          </w:p>
        </w:tc>
        <w:tc>
          <w:tcPr>
            <w:tcW w:w="15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12</w:t>
            </w:r>
            <w:r>
              <w:rPr>
                <w:rFonts w:hint="eastAsia" w:asciiTheme="minorEastAsia" w:hAnsiTheme="minorEastAsia" w:eastAsiaTheme="minorEastAsia" w:cstheme="minorEastAsia"/>
                <w:color w:val="auto"/>
                <w:sz w:val="22"/>
                <w:szCs w:val="22"/>
                <w:highlight w:val="none"/>
              </w:rPr>
              <w:t>分</w:t>
            </w:r>
          </w:p>
        </w:tc>
        <w:tc>
          <w:tcPr>
            <w:tcW w:w="70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企业管理信息化系统应包括财务管理、成本管理、合同管理、物资供应管理、仓储管理等系统，且应提供规范化数据接口</w:t>
            </w:r>
          </w:p>
        </w:tc>
        <w:tc>
          <w:tcPr>
            <w:tcW w:w="9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12</w:t>
            </w:r>
          </w:p>
        </w:tc>
        <w:tc>
          <w:tcPr>
            <w:tcW w:w="15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12</w:t>
            </w:r>
            <w:r>
              <w:rPr>
                <w:rFonts w:hint="eastAsia" w:asciiTheme="minorEastAsia" w:hAnsiTheme="minorEastAsia" w:eastAsiaTheme="minorEastAsia" w:cstheme="minorEastAsia"/>
                <w:color w:val="auto"/>
                <w:sz w:val="22"/>
                <w:szCs w:val="22"/>
                <w:highlight w:val="none"/>
              </w:rPr>
              <w:t>分</w:t>
            </w:r>
          </w:p>
        </w:tc>
        <w:tc>
          <w:tcPr>
            <w:tcW w:w="70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设置有煤矿智能化专职岗位（智能化办公室等）、专业管理与运维团队</w:t>
            </w:r>
          </w:p>
        </w:tc>
        <w:tc>
          <w:tcPr>
            <w:tcW w:w="9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12</w:t>
            </w:r>
          </w:p>
        </w:tc>
        <w:tc>
          <w:tcPr>
            <w:tcW w:w="15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12</w:t>
            </w:r>
            <w:r>
              <w:rPr>
                <w:rFonts w:hint="eastAsia" w:asciiTheme="minorEastAsia" w:hAnsiTheme="minorEastAsia" w:eastAsiaTheme="minorEastAsia" w:cstheme="minorEastAsia"/>
                <w:color w:val="auto"/>
                <w:sz w:val="22"/>
                <w:szCs w:val="22"/>
                <w:highlight w:val="none"/>
              </w:rPr>
              <w:t>分</w:t>
            </w:r>
          </w:p>
        </w:tc>
        <w:tc>
          <w:tcPr>
            <w:tcW w:w="70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w:t>
            </w:r>
          </w:p>
        </w:tc>
        <w:tc>
          <w:tcPr>
            <w:tcW w:w="930"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管理</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体制</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25</w:t>
            </w:r>
            <w:r>
              <w:rPr>
                <w:rFonts w:hint="eastAsia" w:asciiTheme="minorEastAsia" w:hAnsiTheme="minorEastAsia" w:eastAsiaTheme="minorEastAsia" w:cstheme="minorEastAsia"/>
                <w:color w:val="auto"/>
                <w:sz w:val="22"/>
                <w:szCs w:val="22"/>
                <w:highlight w:val="none"/>
              </w:rPr>
              <w:t>分</w:t>
            </w:r>
          </w:p>
        </w:tc>
        <w:tc>
          <w:tcPr>
            <w:tcW w:w="417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成立智能化运维团队，包括至少10名经智能化培训合格的专业技术人员，能够完成智能化装备的常态化运行、维护和故障处理</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8</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eastAsia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lang w:eastAsia="zh-CN"/>
              </w:rPr>
              <w:t>分</w:t>
            </w:r>
          </w:p>
        </w:tc>
        <w:tc>
          <w:tcPr>
            <w:tcW w:w="70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专业的设计单位</w:t>
            </w:r>
            <w:r>
              <w:rPr>
                <w:rFonts w:hint="eastAsia" w:asciiTheme="minorEastAsia" w:hAnsiTheme="minorEastAsia" w:eastAsiaTheme="minorEastAsia" w:cstheme="minorEastAsia"/>
                <w:color w:val="auto"/>
                <w:sz w:val="22"/>
                <w:szCs w:val="22"/>
                <w:highlight w:val="none"/>
              </w:rPr>
              <w:t>编制智能化建设规划，确定矿井智能化建设步骤和目标，制定完善智能化管理制度</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8</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eastAsia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lang w:eastAsia="zh-CN"/>
              </w:rPr>
              <w:t>分</w:t>
            </w:r>
          </w:p>
        </w:tc>
        <w:tc>
          <w:tcPr>
            <w:tcW w:w="70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建立完善智能化运行规定和作业标准。确定各业务智能化运行作业人数，控制单班入井总人数</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分</w:t>
            </w:r>
          </w:p>
        </w:tc>
        <w:tc>
          <w:tcPr>
            <w:tcW w:w="70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30"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17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建立完善智能运行考核机制和考核办法。每月对各部门和单位的智能化工作完成情况进行考核落实</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w:t>
            </w:r>
          </w:p>
        </w:tc>
        <w:tc>
          <w:tcPr>
            <w:tcW w:w="93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验收</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资料</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10分</w:t>
            </w:r>
          </w:p>
        </w:tc>
        <w:tc>
          <w:tcPr>
            <w:tcW w:w="417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煤矿验收相关的资料齐全，</w:t>
            </w:r>
            <w:r>
              <w:rPr>
                <w:rFonts w:hint="eastAsia" w:asciiTheme="minorEastAsia" w:hAnsiTheme="minorEastAsia" w:eastAsiaTheme="minorEastAsia" w:cstheme="minorEastAsia"/>
                <w:color w:val="auto"/>
                <w:sz w:val="22"/>
                <w:szCs w:val="22"/>
                <w:highlight w:val="none"/>
                <w:lang w:val="en-US" w:eastAsia="zh-CN"/>
              </w:rPr>
              <w:t>验收材料质量符合验收要求</w:t>
            </w:r>
            <w:r>
              <w:rPr>
                <w:rFonts w:hint="eastAsia" w:asciiTheme="minorEastAsia" w:hAnsiTheme="minorEastAsia" w:eastAsiaTheme="minorEastAsia" w:cstheme="minorEastAsia"/>
                <w:color w:val="auto"/>
                <w:sz w:val="22"/>
                <w:szCs w:val="22"/>
                <w:highlight w:val="none"/>
              </w:rPr>
              <w:t>以及能证明各系统功能满足验收标准要求的支撑材料等</w:t>
            </w:r>
            <w:r>
              <w:rPr>
                <w:rFonts w:hint="eastAsia" w:asciiTheme="minorEastAsia" w:hAnsiTheme="minorEastAsia" w:eastAsiaTheme="minorEastAsia" w:cstheme="minorEastAsia"/>
                <w:color w:val="auto"/>
                <w:sz w:val="22"/>
                <w:szCs w:val="22"/>
                <w:highlight w:val="none"/>
                <w:lang w:eastAsia="zh-CN"/>
              </w:rPr>
              <w:t>。</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lang w:val="en-US" w:eastAsia="zh-CN"/>
              </w:rPr>
              <w:t>酌情给分</w:t>
            </w:r>
          </w:p>
        </w:tc>
        <w:tc>
          <w:tcPr>
            <w:tcW w:w="70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（十）指标权重与评价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根据煤矿实际建设情况对煤矿各系统进行逐项打分，各系统考核得分乘以该系统权重并求和，即为井工煤矿智能化建设考核综合得分，各系统权重见表所示。</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表1</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 xml:space="preserve"> I类煤矿各系统评价指标权重</w:t>
      </w:r>
    </w:p>
    <w:tbl>
      <w:tblPr>
        <w:tblStyle w:val="12"/>
        <w:tblW w:w="83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38"/>
        <w:gridCol w:w="4215"/>
        <w:gridCol w:w="30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421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评价指标</w:t>
            </w:r>
          </w:p>
        </w:tc>
        <w:tc>
          <w:tcPr>
            <w:tcW w:w="306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权重值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421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信息基础设施</w:t>
            </w:r>
          </w:p>
        </w:tc>
        <w:tc>
          <w:tcPr>
            <w:tcW w:w="306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13.42%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421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掘进系统</w:t>
            </w:r>
          </w:p>
        </w:tc>
        <w:tc>
          <w:tcPr>
            <w:tcW w:w="306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13.82%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03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421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采煤系统</w:t>
            </w:r>
          </w:p>
        </w:tc>
        <w:tc>
          <w:tcPr>
            <w:tcW w:w="306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15.23%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421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主煤流运输系统</w:t>
            </w:r>
          </w:p>
        </w:tc>
        <w:tc>
          <w:tcPr>
            <w:tcW w:w="306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10.82%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421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辅助运输系统</w:t>
            </w:r>
          </w:p>
        </w:tc>
        <w:tc>
          <w:tcPr>
            <w:tcW w:w="306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7.83%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6</w:t>
            </w:r>
          </w:p>
        </w:tc>
        <w:tc>
          <w:tcPr>
            <w:tcW w:w="421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通风与压风系统</w:t>
            </w:r>
          </w:p>
        </w:tc>
        <w:tc>
          <w:tcPr>
            <w:tcW w:w="306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9.93%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03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7</w:t>
            </w:r>
          </w:p>
        </w:tc>
        <w:tc>
          <w:tcPr>
            <w:tcW w:w="421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供电与供排水系统</w:t>
            </w:r>
          </w:p>
        </w:tc>
        <w:tc>
          <w:tcPr>
            <w:tcW w:w="306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9.69%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8</w:t>
            </w:r>
          </w:p>
        </w:tc>
        <w:tc>
          <w:tcPr>
            <w:tcW w:w="421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安全监控系统</w:t>
            </w:r>
          </w:p>
        </w:tc>
        <w:tc>
          <w:tcPr>
            <w:tcW w:w="306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13.06%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9</w:t>
            </w:r>
          </w:p>
        </w:tc>
        <w:tc>
          <w:tcPr>
            <w:tcW w:w="421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智能化园区与经营管理系统</w:t>
            </w:r>
          </w:p>
        </w:tc>
        <w:tc>
          <w:tcPr>
            <w:tcW w:w="306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6.2%</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五、</w:t>
      </w:r>
      <w:r>
        <w:rPr>
          <w:rFonts w:hint="eastAsia" w:ascii="CESI黑体-GB2312" w:hAnsi="CESI黑体-GB2312" w:eastAsia="CESI黑体-GB2312" w:cs="CESI黑体-GB2312"/>
          <w:color w:val="auto"/>
          <w:sz w:val="32"/>
          <w:szCs w:val="32"/>
          <w:highlight w:val="none"/>
        </w:rPr>
        <w:t>建设条件I</w:t>
      </w:r>
      <w:r>
        <w:rPr>
          <w:rFonts w:hint="eastAsia" w:ascii="CESI黑体-GB2312" w:hAnsi="CESI黑体-GB2312" w:eastAsia="CESI黑体-GB2312" w:cs="CESI黑体-GB2312"/>
          <w:color w:val="auto"/>
          <w:sz w:val="32"/>
          <w:szCs w:val="32"/>
          <w:highlight w:val="none"/>
          <w:lang w:val="en-US" w:eastAsia="zh-CN"/>
        </w:rPr>
        <w:t>I</w:t>
      </w:r>
      <w:r>
        <w:rPr>
          <w:rFonts w:hint="eastAsia" w:ascii="CESI黑体-GB2312" w:hAnsi="CESI黑体-GB2312" w:eastAsia="CESI黑体-GB2312" w:cs="CESI黑体-GB2312"/>
          <w:color w:val="auto"/>
          <w:sz w:val="32"/>
          <w:szCs w:val="32"/>
          <w:highlight w:val="none"/>
        </w:rPr>
        <w:t>类煤矿</w:t>
      </w:r>
      <w:r>
        <w:rPr>
          <w:rFonts w:hint="eastAsia" w:ascii="CESI黑体-GB2312" w:hAnsi="CESI黑体-GB2312" w:eastAsia="CESI黑体-GB2312" w:cs="CESI黑体-GB2312"/>
          <w:color w:val="auto"/>
          <w:sz w:val="32"/>
          <w:szCs w:val="32"/>
          <w:highlight w:val="none"/>
          <w:lang w:val="en-US" w:eastAsia="zh-CN"/>
        </w:rPr>
        <w:t>评价指标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lang w:val="en-US" w:eastAsia="zh-CN"/>
        </w:rPr>
        <w:t>（一）信息基础设施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信息基础设施相关评价指标与智能化建设条件I类煤矿的评价指标相同。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（二）掘进系统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1.必备指标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（1）矿井煤巷、半煤岩巷的掘进、支护等工艺流程全部实现了机械化作业（分层开采工作面底层巷道除外），掘进技术、装备适应巷道条件</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（2）具有掘进工作面设备、环境智能监测与报警功能。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2.评分指标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按照表1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进行评分，总分100分，按照实际考察功能进行扣分，各小项分数直到扣完为止。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表1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 xml:space="preserve"> II类煤矿掘进系统评分指标</w:t>
      </w:r>
    </w:p>
    <w:tbl>
      <w:tblPr>
        <w:tblStyle w:val="12"/>
        <w:tblW w:w="90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9"/>
        <w:gridCol w:w="928"/>
        <w:gridCol w:w="4205"/>
        <w:gridCol w:w="866"/>
        <w:gridCol w:w="1585"/>
        <w:gridCol w:w="7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76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92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评分项</w:t>
            </w:r>
          </w:p>
        </w:tc>
        <w:tc>
          <w:tcPr>
            <w:tcW w:w="42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主要评分指标</w:t>
            </w:r>
          </w:p>
        </w:tc>
        <w:tc>
          <w:tcPr>
            <w:tcW w:w="86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分值</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评分方法</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92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掘进</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设备</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50分</w:t>
            </w: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巷道施工作业的掘、支、锚、运等全部工序采用高效机械化或自动化装备，掘进速度满足采掘接续要求</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8</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每项不符合要求扣2分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3" w:hRule="atLeast"/>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采用钻探、物探等技术与设备对巷道待掘进区域的地质构造、水文地质条件、瓦斯等进行超前探测，探测距离、速度、精度满足智能化掘进要求</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6</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每项不符合要求扣2分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配备巷道临时支护设备，实现临时支护机械化作业</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6</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6</w:t>
            </w:r>
            <w:r>
              <w:rPr>
                <w:rFonts w:hint="eastAsia" w:asciiTheme="minorEastAsia" w:hAnsiTheme="minorEastAsia" w:eastAsiaTheme="minorEastAsia" w:cstheme="minorEastAsia"/>
                <w:color w:val="auto"/>
                <w:sz w:val="22"/>
                <w:szCs w:val="22"/>
                <w:highlight w:val="none"/>
              </w:rPr>
              <w:t>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掘进设备能够实现远程遥控行走</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实现遥控截割或远程截割</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8</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rPr>
              <w:t>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带式输送机具备状态监测、过载保护、自动张紧、自移系统功能，能够实现多部带式输送机集中控制</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具备掘进工作面环境（粉尘、瓦斯等）智能监测功能</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w:t>
            </w:r>
          </w:p>
        </w:tc>
        <w:tc>
          <w:tcPr>
            <w:tcW w:w="92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集中控制中心</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42</w:t>
            </w:r>
            <w:r>
              <w:rPr>
                <w:rFonts w:hint="eastAsia" w:asciiTheme="minorEastAsia" w:hAnsiTheme="minorEastAsia" w:eastAsiaTheme="minorEastAsia" w:cstheme="minorEastAsia"/>
                <w:color w:val="auto"/>
                <w:sz w:val="22"/>
                <w:szCs w:val="22"/>
                <w:highlight w:val="none"/>
              </w:rPr>
              <w:t>分</w:t>
            </w: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建有地面集中控制中心</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集中控制中心能够对掘进设备、支护设备、运输设备等运行状态进行实时监测与控制</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皮带运输系统实现集中控制、一键启停</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掘进头和转载点设置具备视频增强功能的高清摄像仪。</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8</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实现掘进面人员数量超限报警；掘进设备运行危险区域设置人员接近保护装置，具备人员接近识别与报警功能</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9</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每项不符合要求扣3分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掘进工作面正常掘进时作业人员每班原则上不超过</w:t>
            </w:r>
            <w:r>
              <w:rPr>
                <w:rFonts w:hint="eastAsia" w:asciiTheme="minorEastAsia" w:hAnsiTheme="minorEastAsia" w:eastAsiaTheme="minorEastAsia" w:cstheme="minorEastAsia"/>
                <w:color w:val="auto"/>
                <w:sz w:val="22"/>
                <w:szCs w:val="22"/>
                <w:highlight w:val="none"/>
                <w:lang w:val="en-US" w:eastAsia="zh-CN"/>
              </w:rPr>
              <w:t>9</w:t>
            </w:r>
            <w:r>
              <w:rPr>
                <w:rFonts w:hint="eastAsia" w:asciiTheme="minorEastAsia" w:hAnsiTheme="minorEastAsia" w:eastAsiaTheme="minorEastAsia" w:cstheme="minorEastAsia"/>
                <w:color w:val="auto"/>
                <w:sz w:val="22"/>
                <w:szCs w:val="22"/>
                <w:highlight w:val="none"/>
              </w:rPr>
              <w:t>人（转载机机头或二运至工作面迎头）</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5</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不符合要求扣5分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w:t>
            </w:r>
          </w:p>
        </w:tc>
        <w:tc>
          <w:tcPr>
            <w:tcW w:w="92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人员</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rPr>
              <w:t>分</w:t>
            </w:r>
          </w:p>
        </w:tc>
        <w:tc>
          <w:tcPr>
            <w:tcW w:w="42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掘进工作面作业人员配备经专业培训合格的技术人员≥5人</w:t>
            </w:r>
          </w:p>
        </w:tc>
        <w:tc>
          <w:tcPr>
            <w:tcW w:w="86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8</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eastAsia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3.加分指标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1</w:t>
      </w:r>
      <w:r>
        <w:rPr>
          <w:rFonts w:hint="eastAsia" w:ascii="仿宋_GB2312" w:hAnsi="仿宋_GB2312" w:eastAsia="仿宋_GB2312" w:cs="仿宋_GB2312"/>
          <w:color w:val="auto"/>
          <w:sz w:val="32"/>
          <w:szCs w:val="32"/>
          <w:highlight w:val="none"/>
        </w:rPr>
        <w:t>）生产班岗位人员不超过</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人（转载机机头或二运至工作面迎头），可增加2分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2</w:t>
      </w:r>
      <w:r>
        <w:rPr>
          <w:rFonts w:hint="eastAsia" w:ascii="仿宋_GB2312" w:hAnsi="仿宋_GB2312" w:eastAsia="仿宋_GB2312" w:cs="仿宋_GB2312"/>
          <w:color w:val="auto"/>
          <w:sz w:val="32"/>
          <w:szCs w:val="32"/>
          <w:highlight w:val="none"/>
        </w:rPr>
        <w:t>）2个及以上掘进工作面均实现智能化掘进，可增加</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掘进设备具有自主定位、定姿、定向功能，可增加</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掘进设备具备自动截割功能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可增加</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采煤系统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1.必备指标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CESI楷体-GB2312" w:hAnsi="CESI楷体-GB2312" w:eastAsia="CESI楷体-GB2312" w:cs="CESI楷体-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除急倾斜煤层外，液压支架配置电液控系统，采煤机具有记忆截割功能</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CESI楷体-GB2312" w:hAnsi="CESI楷体-GB2312" w:eastAsia="CESI楷体-GB2312" w:cs="CESI楷体-GB2312"/>
          <w:color w:val="auto"/>
          <w:sz w:val="32"/>
          <w:szCs w:val="32"/>
          <w:highlight w:val="none"/>
        </w:rPr>
      </w:pPr>
      <w:r>
        <w:rPr>
          <w:rFonts w:hint="eastAsia"/>
          <w:color w:val="auto"/>
          <w:highlight w:val="none"/>
          <w:lang w:val="en-US" w:eastAsia="zh-CN"/>
        </w:rPr>
        <w:t xml:space="preserve">  </w:t>
      </w:r>
      <w:r>
        <w:rPr>
          <w:rFonts w:hint="eastAsia" w:ascii="CESI楷体-GB2312" w:hAnsi="CESI楷体-GB2312" w:eastAsia="CESI楷体-GB2312" w:cs="CESI楷体-GB2312"/>
          <w:color w:val="auto"/>
          <w:sz w:val="32"/>
          <w:szCs w:val="32"/>
          <w:highlight w:val="none"/>
          <w:lang w:val="en-US" w:eastAsia="zh-CN"/>
        </w:rPr>
        <w:t>2</w:t>
      </w:r>
      <w:r>
        <w:rPr>
          <w:rFonts w:hint="eastAsia" w:ascii="CESI楷体-GB2312" w:hAnsi="CESI楷体-GB2312" w:eastAsia="CESI楷体-GB2312" w:cs="CESI楷体-GB2312"/>
          <w:color w:val="auto"/>
          <w:sz w:val="32"/>
          <w:szCs w:val="32"/>
          <w:highlight w:val="none"/>
        </w:rPr>
        <w:t>.评分指标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按照表</w:t>
      </w:r>
      <w:r>
        <w:rPr>
          <w:rFonts w:hint="eastAsia" w:ascii="仿宋_GB2312" w:hAnsi="仿宋_GB2312" w:eastAsia="仿宋_GB2312" w:cs="仿宋_GB2312"/>
          <w:color w:val="auto"/>
          <w:sz w:val="32"/>
          <w:szCs w:val="32"/>
          <w:highlight w:val="none"/>
          <w:lang w:val="en-US" w:eastAsia="zh-CN"/>
        </w:rPr>
        <w:t>13</w:t>
      </w:r>
      <w:r>
        <w:rPr>
          <w:rFonts w:hint="eastAsia" w:ascii="仿宋_GB2312" w:hAnsi="仿宋_GB2312" w:eastAsia="仿宋_GB2312" w:cs="仿宋_GB2312"/>
          <w:color w:val="auto"/>
          <w:sz w:val="32"/>
          <w:szCs w:val="32"/>
          <w:highlight w:val="none"/>
        </w:rPr>
        <w:t>进行评分，总分100分，按照实际考察功能进行扣分，各小项分数直到扣完为止。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表</w:t>
      </w:r>
      <w:r>
        <w:rPr>
          <w:rFonts w:hint="eastAsia" w:ascii="仿宋_GB2312" w:hAnsi="仿宋_GB2312" w:eastAsia="仿宋_GB2312" w:cs="仿宋_GB2312"/>
          <w:color w:val="auto"/>
          <w:sz w:val="32"/>
          <w:szCs w:val="32"/>
          <w:highlight w:val="none"/>
          <w:lang w:val="en-US" w:eastAsia="zh-CN"/>
        </w:rPr>
        <w:t>13</w:t>
      </w:r>
      <w:r>
        <w:rPr>
          <w:rFonts w:hint="eastAsia" w:ascii="仿宋_GB2312" w:hAnsi="仿宋_GB2312" w:eastAsia="仿宋_GB2312" w:cs="仿宋_GB2312"/>
          <w:color w:val="auto"/>
          <w:sz w:val="32"/>
          <w:szCs w:val="32"/>
          <w:highlight w:val="none"/>
        </w:rPr>
        <w:t xml:space="preserve">  煤矿采煤系统评分指标</w:t>
      </w:r>
    </w:p>
    <w:tbl>
      <w:tblPr>
        <w:tblStyle w:val="17"/>
        <w:tblW w:w="90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2"/>
        <w:gridCol w:w="923"/>
        <w:gridCol w:w="4210"/>
        <w:gridCol w:w="863"/>
        <w:gridCol w:w="1585"/>
        <w:gridCol w:w="7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trPr>
        <w:tc>
          <w:tcPr>
            <w:tcW w:w="76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9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评分项</w:t>
            </w:r>
          </w:p>
        </w:tc>
        <w:tc>
          <w:tcPr>
            <w:tcW w:w="42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主要评分指标</w:t>
            </w:r>
          </w:p>
        </w:tc>
        <w:tc>
          <w:tcPr>
            <w:tcW w:w="86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分值</w:t>
            </w:r>
          </w:p>
        </w:tc>
        <w:tc>
          <w:tcPr>
            <w:tcW w:w="1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评分方法</w:t>
            </w:r>
          </w:p>
        </w:tc>
        <w:tc>
          <w:tcPr>
            <w:tcW w:w="70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923"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割煤</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20分</w:t>
            </w:r>
          </w:p>
        </w:tc>
        <w:tc>
          <w:tcPr>
            <w:tcW w:w="421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采煤机安装有位置监测、摇臂角度感知、摇臂调高、油位、油温、油压、瓦斯监测等传感器，传感器数量、精度满足智能化要求</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每项不符合要求扣0.3分</w:t>
            </w:r>
          </w:p>
        </w:tc>
        <w:tc>
          <w:tcPr>
            <w:tcW w:w="70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采煤机具备标准通讯接口，开放通讯协议</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采煤机具备自主定位、姿态监测、远程控制、机载无线遥控功能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0.5</w:t>
            </w:r>
            <w:r>
              <w:rPr>
                <w:rFonts w:hint="eastAsia" w:asciiTheme="minorEastAsia" w:hAnsiTheme="minorEastAsia" w:eastAsiaTheme="minorEastAsia" w:cstheme="minorEastAsia"/>
                <w:color w:val="auto"/>
                <w:sz w:val="22"/>
                <w:szCs w:val="22"/>
                <w:highlight w:val="none"/>
              </w:rPr>
              <w:t>分</w:t>
            </w:r>
          </w:p>
        </w:tc>
        <w:tc>
          <w:tcPr>
            <w:tcW w:w="70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采煤机具备运行工况监测、故障诊断与预警功能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采煤机具备记忆截割(自适应截割)功能，运行记录齐全，记忆截割(自适应截割)率大于</w:t>
            </w:r>
            <w:r>
              <w:rPr>
                <w:rFonts w:hint="eastAsia" w:asciiTheme="minorEastAsia" w:hAnsiTheme="minorEastAsia" w:eastAsiaTheme="minorEastAsia" w:cstheme="minorEastAsia"/>
                <w:color w:val="auto"/>
                <w:sz w:val="22"/>
                <w:szCs w:val="22"/>
                <w:highlight w:val="none"/>
                <w:lang w:val="en-US" w:eastAsia="zh-CN"/>
              </w:rPr>
              <w:t>60</w:t>
            </w:r>
            <w:r>
              <w:rPr>
                <w:rFonts w:hint="eastAsia" w:asciiTheme="minorEastAsia" w:hAnsiTheme="minorEastAsia" w:eastAsiaTheme="minorEastAsia" w:cstheme="minorEastAsia"/>
                <w:color w:val="auto"/>
                <w:sz w:val="22"/>
                <w:szCs w:val="22"/>
                <w:highlight w:val="none"/>
              </w:rPr>
              <w:t>％</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采煤机具备瓦斯、煤尘等感知检测功能，具备瓦斯监控系统联动控制功能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采煤工作面</w:t>
            </w:r>
            <w:r>
              <w:rPr>
                <w:rFonts w:hint="eastAsia" w:asciiTheme="minorEastAsia" w:hAnsiTheme="minorEastAsia" w:eastAsiaTheme="minorEastAsia" w:cstheme="minorEastAsia"/>
                <w:color w:val="auto"/>
                <w:sz w:val="22"/>
                <w:szCs w:val="22"/>
                <w:highlight w:val="none"/>
              </w:rPr>
              <w:t>和转载点设置具备视频增强功能的高清摄像仪</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atLeast"/>
        </w:trPr>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薄煤层及倾角大于25°的工作面配置自动拖缆装置</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92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支护</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20分</w:t>
            </w: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液压支架配备电液控制系统，具备远程对液压支架的降、移、升进行控制的功能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液压支架具备支护高度、立柱压力、支护姿态、推移行程等支护状态监测功能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液压支架具备跟机自动移架、自动推溜功能，自动跟机率达到</w:t>
            </w:r>
            <w:r>
              <w:rPr>
                <w:rFonts w:hint="eastAsia" w:asciiTheme="minorEastAsia" w:hAnsiTheme="minorEastAsia" w:eastAsiaTheme="minorEastAsia" w:cstheme="minorEastAsia"/>
                <w:color w:val="auto"/>
                <w:sz w:val="22"/>
                <w:szCs w:val="22"/>
                <w:highlight w:val="none"/>
                <w:lang w:val="en-US" w:eastAsia="zh-CN"/>
              </w:rPr>
              <w:t>65</w:t>
            </w:r>
            <w:r>
              <w:rPr>
                <w:rFonts w:hint="eastAsia" w:asciiTheme="minorEastAsia" w:hAnsiTheme="minorEastAsia" w:eastAsiaTheme="minorEastAsia" w:cstheme="minorEastAsia"/>
                <w:color w:val="auto"/>
                <w:sz w:val="22"/>
                <w:szCs w:val="22"/>
                <w:highlight w:val="none"/>
              </w:rPr>
              <w:t>％以上</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液压支架具备自动补压、自动喷雾等功能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4</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70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工作面两端头、超前区域采用液压支架进行支护，配置电液控制系统，具有就地控制与遥控控制功能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w:t>
            </w:r>
          </w:p>
        </w:tc>
        <w:tc>
          <w:tcPr>
            <w:tcW w:w="923"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运输</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20分</w:t>
            </w: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刮板输送机采用变频控制，具有煤流负荷检测功能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刮板输送机具备运行工况监测、链条自动张紧、断链停机保护等功能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具有本地及远程控制，可实现单台运输设备启停控制、多台运输设备组合一键启停控制等功能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顺槽可伸缩带式输送机采用变频控制方式，具备带速、温度等监测功能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0.5</w:t>
            </w:r>
            <w:r>
              <w:rPr>
                <w:rFonts w:hint="eastAsia" w:asciiTheme="minorEastAsia" w:hAnsiTheme="minorEastAsia" w:eastAsiaTheme="minorEastAsia" w:cstheme="minorEastAsia"/>
                <w:color w:val="auto"/>
                <w:sz w:val="22"/>
                <w:szCs w:val="22"/>
                <w:highlight w:val="none"/>
              </w:rPr>
              <w:t>分</w:t>
            </w:r>
          </w:p>
        </w:tc>
        <w:tc>
          <w:tcPr>
            <w:tcW w:w="70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顺槽可伸缩带式输送机具备跑偏、堆煤、撕裂、烟雾等保护功能，且能够正常使用</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0.5</w:t>
            </w:r>
            <w:r>
              <w:rPr>
                <w:rFonts w:hint="eastAsia" w:asciiTheme="minorEastAsia" w:hAnsiTheme="minorEastAsia" w:eastAsiaTheme="minorEastAsia" w:cstheme="minorEastAsia"/>
                <w:color w:val="auto"/>
                <w:sz w:val="22"/>
                <w:szCs w:val="22"/>
                <w:highlight w:val="none"/>
              </w:rPr>
              <w:t>分</w:t>
            </w:r>
          </w:p>
        </w:tc>
        <w:tc>
          <w:tcPr>
            <w:tcW w:w="70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顺槽可伸缩带式输送机具备电机高温、减速器轴承高温、润滑油高温、冷却水流量及压力不足、输送带打滑等故障诊断及报警功能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0.5</w:t>
            </w:r>
            <w:r>
              <w:rPr>
                <w:rFonts w:hint="eastAsia" w:asciiTheme="minorEastAsia" w:hAnsiTheme="minorEastAsia" w:eastAsiaTheme="minorEastAsia" w:cstheme="minorEastAsia"/>
                <w:color w:val="auto"/>
                <w:sz w:val="22"/>
                <w:szCs w:val="22"/>
                <w:highlight w:val="none"/>
              </w:rPr>
              <w:t>分</w:t>
            </w:r>
          </w:p>
        </w:tc>
        <w:tc>
          <w:tcPr>
            <w:tcW w:w="70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刮板输送机卸煤点、转载机落煤点、带式输送机搭接点、采煤机割煤点等安装有喷雾降尘装置，实现智能喷雾</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w:t>
            </w:r>
          </w:p>
        </w:tc>
        <w:tc>
          <w:tcPr>
            <w:tcW w:w="923"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供液、供电系统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20分</w:t>
            </w: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供液系统具有在线监测功能，可以实现油温、油位、液位、温度、压力、浓度等运行状态参数自动监测、预警功能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每项不符合要求扣0.5分</w:t>
            </w:r>
          </w:p>
        </w:tc>
        <w:tc>
          <w:tcPr>
            <w:tcW w:w="70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供液系统具有顺序启停、单启停、一键启停功能，乳化液泵站控制要具有自动加卸载控制、主从控制、均衡开机等功能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每项不符合要求扣0.5分</w:t>
            </w:r>
          </w:p>
        </w:tc>
        <w:tc>
          <w:tcPr>
            <w:tcW w:w="70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乳化液泵站具备进水过滤、高压反冲洗、自动配液、液位自动控制、乳化液浓度在线监测等功能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每项不符合要求扣0.6分</w:t>
            </w:r>
          </w:p>
        </w:tc>
        <w:tc>
          <w:tcPr>
            <w:tcW w:w="70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3" w:hRule="atLeast"/>
        </w:trPr>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供电系统具有过流、短路、过压、欠压、漏电等故障监测和保护功能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移变、组合开关等具有数据采集、上传功能，在权限范围内能够进行远程分合闸操作</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有冲击地压风险的工作面，采用远距离供液，泵站布置在冲击地压风险区域外或停采线外</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现场查验，不符合要求扣2分</w:t>
            </w:r>
          </w:p>
        </w:tc>
        <w:tc>
          <w:tcPr>
            <w:tcW w:w="70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冲击地压矿井采用远距离供电，配电点布置在冲击地压风险区域外或停采线外</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现场查验，不符合要求扣2分</w:t>
            </w:r>
          </w:p>
        </w:tc>
        <w:tc>
          <w:tcPr>
            <w:tcW w:w="70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w:t>
            </w:r>
          </w:p>
        </w:tc>
        <w:tc>
          <w:tcPr>
            <w:tcW w:w="923"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集中控制中心</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15分</w:t>
            </w:r>
          </w:p>
        </w:tc>
        <w:tc>
          <w:tcPr>
            <w:tcW w:w="42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地面配置监控中心，具备对工作面设备“一键启停”功能，工作面配置可视化监控系统，具备采煤机、液压支架、刮板输送机、转载机、破碎机、带式输送机、供液系统等远程集中控制，具有设备运行工况、故障报警等信息显示功能</w:t>
            </w:r>
          </w:p>
        </w:tc>
        <w:tc>
          <w:tcPr>
            <w:tcW w:w="86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1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70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4" w:hRule="atLeast"/>
        </w:trPr>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工作面视频监控系统，监控画面清晰、稳定、无卡顿</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配备语音通话系统，具有与回采工作面语音通话的功能</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1</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不符合要求扣1分</w:t>
            </w:r>
          </w:p>
        </w:tc>
        <w:tc>
          <w:tcPr>
            <w:tcW w:w="70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综采工作面工作区域内常态化作业人员≤</w:t>
            </w:r>
            <w:r>
              <w:rPr>
                <w:rFonts w:hint="eastAsia" w:asciiTheme="minorEastAsia" w:hAnsiTheme="minorEastAsia" w:eastAsiaTheme="minorEastAsia" w:cstheme="minorEastAsia"/>
                <w:color w:val="auto"/>
                <w:sz w:val="22"/>
                <w:szCs w:val="22"/>
                <w:highlight w:val="none"/>
                <w:lang w:val="en-US" w:eastAsia="zh-CN"/>
              </w:rPr>
              <w:t>9</w:t>
            </w:r>
            <w:r>
              <w:rPr>
                <w:rFonts w:hint="eastAsia" w:asciiTheme="minorEastAsia" w:hAnsiTheme="minorEastAsia" w:eastAsiaTheme="minorEastAsia" w:cstheme="minorEastAsia"/>
                <w:color w:val="auto"/>
                <w:sz w:val="22"/>
                <w:szCs w:val="22"/>
                <w:highlight w:val="none"/>
              </w:rPr>
              <w:t>人；（</w:t>
            </w:r>
            <w:r>
              <w:rPr>
                <w:rFonts w:hint="eastAsia" w:asciiTheme="minorEastAsia" w:hAnsiTheme="minorEastAsia" w:cstheme="minorEastAsia"/>
                <w:color w:val="auto"/>
                <w:sz w:val="22"/>
                <w:szCs w:val="22"/>
                <w:highlight w:val="none"/>
                <w:lang w:eastAsia="zh-CN"/>
              </w:rPr>
              <w:t>工作面超前支护范围以内</w:t>
            </w:r>
            <w:r>
              <w:rPr>
                <w:rFonts w:hint="eastAsia" w:asciiTheme="minorEastAsia" w:hAnsiTheme="minorEastAsia" w:eastAsiaTheme="minorEastAsia" w:cstheme="minorEastAsia"/>
                <w:color w:val="auto"/>
                <w:sz w:val="22"/>
                <w:szCs w:val="22"/>
                <w:highlight w:val="none"/>
              </w:rPr>
              <w:t>）</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综放工作面工作区域内常态化作业人员≤</w:t>
            </w:r>
            <w:r>
              <w:rPr>
                <w:rFonts w:hint="eastAsia" w:asciiTheme="minorEastAsia" w:hAnsiTheme="minorEastAsia" w:eastAsiaTheme="minorEastAsia" w:cstheme="minorEastAsia"/>
                <w:color w:val="auto"/>
                <w:sz w:val="22"/>
                <w:szCs w:val="22"/>
                <w:highlight w:val="none"/>
                <w:lang w:val="en-US" w:eastAsia="zh-CN"/>
              </w:rPr>
              <w:t>11</w:t>
            </w:r>
            <w:r>
              <w:rPr>
                <w:rFonts w:hint="eastAsia" w:asciiTheme="minorEastAsia" w:hAnsiTheme="minorEastAsia" w:eastAsiaTheme="minorEastAsia" w:cstheme="minorEastAsia"/>
                <w:color w:val="auto"/>
                <w:sz w:val="22"/>
                <w:szCs w:val="22"/>
                <w:highlight w:val="none"/>
              </w:rPr>
              <w:t>人。（</w:t>
            </w:r>
            <w:r>
              <w:rPr>
                <w:rFonts w:hint="eastAsia" w:asciiTheme="minorEastAsia" w:hAnsiTheme="minorEastAsia" w:cstheme="minorEastAsia"/>
                <w:color w:val="auto"/>
                <w:sz w:val="22"/>
                <w:szCs w:val="22"/>
                <w:highlight w:val="none"/>
                <w:lang w:eastAsia="zh-CN"/>
              </w:rPr>
              <w:t>工作面超前支护范围以内</w:t>
            </w:r>
            <w:r>
              <w:rPr>
                <w:rFonts w:hint="eastAsia" w:asciiTheme="minorEastAsia" w:hAnsiTheme="minorEastAsia" w:eastAsiaTheme="minorEastAsia" w:cstheme="minorEastAsia"/>
                <w:color w:val="auto"/>
                <w:sz w:val="22"/>
                <w:szCs w:val="22"/>
                <w:highlight w:val="none"/>
              </w:rPr>
              <w:t>）</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6</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9</w:t>
            </w:r>
            <w:r>
              <w:rPr>
                <w:rFonts w:hint="eastAsia" w:asciiTheme="minorEastAsia" w:hAnsiTheme="minorEastAsia" w:eastAsiaTheme="minorEastAsia" w:cstheme="minorEastAsia"/>
                <w:color w:val="auto"/>
                <w:sz w:val="22"/>
                <w:szCs w:val="22"/>
                <w:highlight w:val="none"/>
              </w:rPr>
              <w:t>人得满分，</w:t>
            </w:r>
            <w:r>
              <w:rPr>
                <w:rFonts w:hint="eastAsia" w:asciiTheme="minorEastAsia" w:hAnsiTheme="minorEastAsia" w:eastAsiaTheme="minorEastAsia" w:cstheme="minorEastAsia"/>
                <w:color w:val="auto"/>
                <w:sz w:val="22"/>
                <w:szCs w:val="22"/>
                <w:highlight w:val="none"/>
                <w:lang w:val="en-US" w:eastAsia="zh-CN"/>
              </w:rPr>
              <w:t>9</w:t>
            </w:r>
            <w:r>
              <w:rPr>
                <w:rFonts w:hint="eastAsia" w:asciiTheme="minorEastAsia" w:hAnsiTheme="minorEastAsia" w:eastAsiaTheme="minorEastAsia" w:cstheme="minorEastAsia"/>
                <w:color w:val="auto"/>
                <w:sz w:val="22"/>
                <w:szCs w:val="22"/>
                <w:highlight w:val="none"/>
              </w:rPr>
              <w:t>~1</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人得</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分，1</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人及以上不得分</w:t>
            </w:r>
          </w:p>
        </w:tc>
        <w:tc>
          <w:tcPr>
            <w:tcW w:w="70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6</w:t>
            </w:r>
          </w:p>
        </w:tc>
        <w:tc>
          <w:tcPr>
            <w:tcW w:w="9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人员</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5分</w:t>
            </w:r>
          </w:p>
        </w:tc>
        <w:tc>
          <w:tcPr>
            <w:tcW w:w="42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综采面作业人员配备经培训合格的技术人员≥5人</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5</w:t>
            </w:r>
          </w:p>
        </w:tc>
        <w:tc>
          <w:tcPr>
            <w:tcW w:w="15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不符合要求扣5分</w:t>
            </w:r>
          </w:p>
        </w:tc>
        <w:tc>
          <w:tcPr>
            <w:tcW w:w="70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验收煤矿相关开采方法指标（放顶煤、大采高等）按实际情况进行评分，未涉及的开采方法指标按满分计算；若验收煤矿不涉及冲击地压灾害，则按缺项指标分值的60%得分。</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急倾斜煤层的采煤工作面暂不纳入智能采煤专业考核</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智能化验收</w:t>
      </w:r>
      <w:r>
        <w:rPr>
          <w:rFonts w:hint="eastAsia" w:ascii="仿宋_GB2312" w:hAnsi="仿宋_GB2312" w:eastAsia="仿宋_GB2312" w:cs="仿宋_GB2312"/>
          <w:color w:val="auto"/>
          <w:sz w:val="32"/>
          <w:szCs w:val="32"/>
          <w:highlight w:val="none"/>
          <w:lang w:val="en-US" w:eastAsia="zh-CN"/>
        </w:rPr>
        <w:t>的采煤系统按照60%分值计算</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3. 加分指标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（1）2个及以上采煤工作面均实现智能化采煤，可增加</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综采工作面工作区域内常态化作业人员≤5人；（</w:t>
      </w:r>
      <w:r>
        <w:rPr>
          <w:rFonts w:hint="eastAsia" w:ascii="仿宋_GB2312" w:hAnsi="仿宋_GB2312" w:eastAsia="仿宋_GB2312" w:cs="仿宋_GB2312"/>
          <w:color w:val="auto"/>
          <w:sz w:val="32"/>
          <w:szCs w:val="32"/>
          <w:highlight w:val="none"/>
          <w:lang w:eastAsia="zh-CN"/>
        </w:rPr>
        <w:t>工作面超前支护范围以内</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综放工作面工作区域内常态化作业人员≤7人。（</w:t>
      </w:r>
      <w:r>
        <w:rPr>
          <w:rFonts w:hint="eastAsia" w:ascii="仿宋_GB2312" w:hAnsi="仿宋_GB2312" w:eastAsia="仿宋_GB2312" w:cs="仿宋_GB2312"/>
          <w:color w:val="auto"/>
          <w:sz w:val="32"/>
          <w:szCs w:val="32"/>
          <w:highlight w:val="none"/>
          <w:lang w:eastAsia="zh-CN"/>
        </w:rPr>
        <w:t>工作面超前支护范围以内</w:t>
      </w:r>
      <w:r>
        <w:rPr>
          <w:rFonts w:hint="eastAsia" w:ascii="仿宋_GB2312" w:hAnsi="仿宋_GB2312" w:eastAsia="仿宋_GB2312" w:cs="仿宋_GB2312"/>
          <w:color w:val="auto"/>
          <w:sz w:val="32"/>
          <w:szCs w:val="32"/>
          <w:highlight w:val="none"/>
        </w:rPr>
        <w:t>），可增加2分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顺槽</w:t>
      </w:r>
      <w:r>
        <w:rPr>
          <w:rFonts w:hint="eastAsia" w:ascii="仿宋_GB2312" w:hAnsi="仿宋_GB2312" w:eastAsia="仿宋_GB2312" w:cs="仿宋_GB2312"/>
          <w:color w:val="auto"/>
          <w:sz w:val="32"/>
          <w:szCs w:val="32"/>
          <w:highlight w:val="none"/>
        </w:rPr>
        <w:t>带式输送机具备基于AI实现异物</w:t>
      </w:r>
      <w:r>
        <w:rPr>
          <w:rFonts w:hint="eastAsia" w:ascii="仿宋_GB2312" w:hAnsi="仿宋_GB2312" w:eastAsia="仿宋_GB2312" w:cs="仿宋_GB2312"/>
          <w:color w:val="auto"/>
          <w:sz w:val="32"/>
          <w:szCs w:val="32"/>
          <w:highlight w:val="none"/>
          <w:lang w:val="en-US" w:eastAsia="zh-CN"/>
        </w:rPr>
        <w:t>识别</w:t>
      </w:r>
      <w:r>
        <w:rPr>
          <w:rFonts w:hint="eastAsia" w:ascii="仿宋_GB2312" w:hAnsi="仿宋_GB2312" w:eastAsia="仿宋_GB2312" w:cs="仿宋_GB2312"/>
          <w:color w:val="auto"/>
          <w:sz w:val="32"/>
          <w:szCs w:val="32"/>
          <w:highlight w:val="none"/>
        </w:rPr>
        <w:t>，以及人员违规穿越带式输送机等识别功能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每处</w:t>
      </w:r>
      <w:r>
        <w:rPr>
          <w:rFonts w:hint="eastAsia" w:ascii="仿宋_GB2312" w:hAnsi="仿宋_GB2312" w:eastAsia="仿宋_GB2312" w:cs="仿宋_GB2312"/>
          <w:color w:val="auto"/>
          <w:sz w:val="32"/>
          <w:szCs w:val="32"/>
          <w:highlight w:val="none"/>
        </w:rPr>
        <w:t>可增加</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最多3分</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（四）主煤流运输系统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主煤流运输系统相关评价指标与智能化建设条件I类煤矿的评价指标相同。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（五）辅助运输系统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辅助运输系统相关评价指标与智能化建设条件I类煤矿的评价指标相同。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（六）通风与压风系统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通风与压风系统相关评价指标与智能化建设条件I类煤矿的评价指标相同。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（七）供电与供排水系统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供电与供排水系统相关评价指标与智能化建设条件I类煤矿的评价指标相同。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（八）安全监控系统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安全监控系统相关评价指标与智能化建设条件I类煤矿的评价指标相同。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（九）智能化园区与经营管理系统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智能化园区与经营管理系统相关评价指标与智能化建设条件I类煤矿的评价指标相同。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（十）指标权重与评价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根据煤矿实际建设情况对煤矿各系统进行逐项打分，各系统考核得分乘以该系统权重并求和，即为井工煤矿智能化建设考核综合得分，各系统权重见表1</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所示。</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表1</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 xml:space="preserve"> II类煤矿各系统评价指标权重</w:t>
      </w:r>
    </w:p>
    <w:tbl>
      <w:tblPr>
        <w:tblStyle w:val="12"/>
        <w:tblW w:w="82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3827"/>
        <w:gridCol w:w="34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98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382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评价指标</w:t>
            </w:r>
          </w:p>
        </w:tc>
        <w:tc>
          <w:tcPr>
            <w:tcW w:w="348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权重值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382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信息基础设施</w:t>
            </w:r>
          </w:p>
        </w:tc>
        <w:tc>
          <w:tcPr>
            <w:tcW w:w="348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15.42%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2</w:t>
            </w:r>
          </w:p>
        </w:tc>
        <w:tc>
          <w:tcPr>
            <w:tcW w:w="382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掘进系统</w:t>
            </w:r>
          </w:p>
        </w:tc>
        <w:tc>
          <w:tcPr>
            <w:tcW w:w="348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13.82%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98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3</w:t>
            </w:r>
          </w:p>
        </w:tc>
        <w:tc>
          <w:tcPr>
            <w:tcW w:w="382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采煤系统</w:t>
            </w:r>
          </w:p>
        </w:tc>
        <w:tc>
          <w:tcPr>
            <w:tcW w:w="348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14.23%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jc w:val="center"/>
        </w:trPr>
        <w:tc>
          <w:tcPr>
            <w:tcW w:w="98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4</w:t>
            </w:r>
          </w:p>
        </w:tc>
        <w:tc>
          <w:tcPr>
            <w:tcW w:w="382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主煤流运输系统</w:t>
            </w:r>
          </w:p>
        </w:tc>
        <w:tc>
          <w:tcPr>
            <w:tcW w:w="348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9.82%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5</w:t>
            </w:r>
          </w:p>
        </w:tc>
        <w:tc>
          <w:tcPr>
            <w:tcW w:w="382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辅助运输系统</w:t>
            </w:r>
          </w:p>
        </w:tc>
        <w:tc>
          <w:tcPr>
            <w:tcW w:w="348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7.83%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6</w:t>
            </w:r>
          </w:p>
        </w:tc>
        <w:tc>
          <w:tcPr>
            <w:tcW w:w="382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通风与压风系统</w:t>
            </w:r>
          </w:p>
        </w:tc>
        <w:tc>
          <w:tcPr>
            <w:tcW w:w="348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9.93%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7</w:t>
            </w:r>
          </w:p>
        </w:tc>
        <w:tc>
          <w:tcPr>
            <w:tcW w:w="382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供电与供排水系统</w:t>
            </w:r>
          </w:p>
        </w:tc>
        <w:tc>
          <w:tcPr>
            <w:tcW w:w="348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9.69%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8</w:t>
            </w:r>
          </w:p>
        </w:tc>
        <w:tc>
          <w:tcPr>
            <w:tcW w:w="382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安全监控系统</w:t>
            </w:r>
          </w:p>
        </w:tc>
        <w:tc>
          <w:tcPr>
            <w:tcW w:w="348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13.06%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9</w:t>
            </w:r>
          </w:p>
        </w:tc>
        <w:tc>
          <w:tcPr>
            <w:tcW w:w="3827"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智能化园区与经营管理系统</w:t>
            </w:r>
          </w:p>
        </w:tc>
        <w:tc>
          <w:tcPr>
            <w:tcW w:w="348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6.2%</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六、</w:t>
      </w:r>
      <w:r>
        <w:rPr>
          <w:rFonts w:hint="eastAsia" w:ascii="CESI黑体-GB2312" w:hAnsi="CESI黑体-GB2312" w:eastAsia="CESI黑体-GB2312" w:cs="CESI黑体-GB2312"/>
          <w:color w:val="auto"/>
          <w:sz w:val="32"/>
          <w:szCs w:val="32"/>
          <w:highlight w:val="none"/>
        </w:rPr>
        <w:t>建设条件I</w:t>
      </w:r>
      <w:r>
        <w:rPr>
          <w:rFonts w:hint="eastAsia" w:ascii="CESI黑体-GB2312" w:hAnsi="CESI黑体-GB2312" w:eastAsia="CESI黑体-GB2312" w:cs="CESI黑体-GB2312"/>
          <w:color w:val="auto"/>
          <w:sz w:val="32"/>
          <w:szCs w:val="32"/>
          <w:highlight w:val="none"/>
          <w:lang w:val="en-US" w:eastAsia="zh-CN"/>
        </w:rPr>
        <w:t>II</w:t>
      </w:r>
      <w:r>
        <w:rPr>
          <w:rFonts w:hint="eastAsia" w:ascii="CESI黑体-GB2312" w:hAnsi="CESI黑体-GB2312" w:eastAsia="CESI黑体-GB2312" w:cs="CESI黑体-GB2312"/>
          <w:color w:val="auto"/>
          <w:sz w:val="32"/>
          <w:szCs w:val="32"/>
          <w:highlight w:val="none"/>
        </w:rPr>
        <w:t>类煤矿</w:t>
      </w:r>
      <w:r>
        <w:rPr>
          <w:rFonts w:hint="eastAsia" w:ascii="CESI黑体-GB2312" w:hAnsi="CESI黑体-GB2312" w:eastAsia="CESI黑体-GB2312" w:cs="CESI黑体-GB2312"/>
          <w:color w:val="auto"/>
          <w:sz w:val="32"/>
          <w:szCs w:val="32"/>
          <w:highlight w:val="none"/>
          <w:lang w:val="en-US" w:eastAsia="zh-CN"/>
        </w:rPr>
        <w:t>评价指标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（一）信息基础设施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信息基础设施相关评价指标与智能化建设条件I类煤矿的评价指标相同。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（二）掘进系统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1. 必备指标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（1）矿井煤巷、半煤岩巷的掘进、支护等工艺流程全部实现了机械化作业（分层开采工作面底层巷道除外），掘进技术、装备适应巷道条件</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（2）具有掘进工作面设备、环境智能监测与报警功能。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2. 评分指标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按照表1</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进行评分，总分100分，按照实际考察功能进行扣分，各小项分数直到扣完为止。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表1</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 xml:space="preserve"> III类煤矿掘进系统评分指标</w:t>
      </w:r>
    </w:p>
    <w:tbl>
      <w:tblPr>
        <w:tblStyle w:val="12"/>
        <w:tblW w:w="90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9"/>
        <w:gridCol w:w="928"/>
        <w:gridCol w:w="4205"/>
        <w:gridCol w:w="866"/>
        <w:gridCol w:w="1585"/>
        <w:gridCol w:w="7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76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92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评分项</w:t>
            </w:r>
          </w:p>
        </w:tc>
        <w:tc>
          <w:tcPr>
            <w:tcW w:w="42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主要评分指标</w:t>
            </w:r>
          </w:p>
        </w:tc>
        <w:tc>
          <w:tcPr>
            <w:tcW w:w="86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分值</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评分方法</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92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掘进</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设备</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50分</w:t>
            </w: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巷道施工作业的掘、支、锚、运等全部工序采用高效机械化或自动化装备，掘进速度满足采掘接续要求</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8</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每项不符合要求扣2分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3" w:hRule="atLeast"/>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采用钻探、物探等技术与设备对巷道待掘进区域的地质构造、水文地质条件、瓦斯等进行超前探测，探测距离、速度、精度满足智能化掘进要求</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6</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每项不符合要求扣2分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配备巷道临时支护设备，实现临时支护机械化作业</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6</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6</w:t>
            </w:r>
            <w:r>
              <w:rPr>
                <w:rFonts w:hint="eastAsia" w:asciiTheme="minorEastAsia" w:hAnsiTheme="minorEastAsia" w:eastAsiaTheme="minorEastAsia" w:cstheme="minorEastAsia"/>
                <w:color w:val="auto"/>
                <w:sz w:val="22"/>
                <w:szCs w:val="22"/>
                <w:highlight w:val="none"/>
              </w:rPr>
              <w:t>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掘进设备能够实现远程遥控行走</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实现遥控截割或远程截割</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8</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rPr>
              <w:t>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带式输送机具备状态监测、过载保护、自动张紧、自移系统功能，能够实现多部带式输送机集中控制</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具备掘进工作面环境（粉尘、瓦斯等）智能监测功能</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w:t>
            </w:r>
          </w:p>
        </w:tc>
        <w:tc>
          <w:tcPr>
            <w:tcW w:w="928"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集中控制中心</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42</w:t>
            </w:r>
            <w:r>
              <w:rPr>
                <w:rFonts w:hint="eastAsia" w:asciiTheme="minorEastAsia" w:hAnsiTheme="minorEastAsia" w:eastAsiaTheme="minorEastAsia" w:cstheme="minorEastAsia"/>
                <w:color w:val="auto"/>
                <w:sz w:val="22"/>
                <w:szCs w:val="22"/>
                <w:highlight w:val="none"/>
              </w:rPr>
              <w:t>分</w:t>
            </w: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建有地面集中控制中心</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集中控制中心能够对掘进设备、支护设备、运输设备等运行状态进行实时监测与控制</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皮带运输系统实现集中控制、一键启停</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掘进头和转载点设置具备视频增强功能的高清摄像仪。</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8</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实现掘进面人员数量超限报警；掘进设备运行危险区域设置人员接近保护装置，具备人员接近识别与报警功能</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9</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每项不符合要求扣3分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8"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0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掘进工作面正常掘进时作业人员每班原则上不超过</w:t>
            </w:r>
            <w:r>
              <w:rPr>
                <w:rFonts w:hint="eastAsia" w:asciiTheme="minorEastAsia" w:hAnsiTheme="minorEastAsia" w:eastAsiaTheme="minorEastAsia" w:cstheme="minorEastAsia"/>
                <w:color w:val="auto"/>
                <w:sz w:val="22"/>
                <w:szCs w:val="22"/>
                <w:highlight w:val="none"/>
                <w:lang w:val="en-US" w:eastAsia="zh-CN"/>
              </w:rPr>
              <w:t>9</w:t>
            </w:r>
            <w:r>
              <w:rPr>
                <w:rFonts w:hint="eastAsia" w:asciiTheme="minorEastAsia" w:hAnsiTheme="minorEastAsia" w:eastAsiaTheme="minorEastAsia" w:cstheme="minorEastAsia"/>
                <w:color w:val="auto"/>
                <w:sz w:val="22"/>
                <w:szCs w:val="22"/>
                <w:highlight w:val="none"/>
              </w:rPr>
              <w:t>人（转载机机头或二运至工作面迎头）</w:t>
            </w:r>
          </w:p>
        </w:tc>
        <w:tc>
          <w:tcPr>
            <w:tcW w:w="86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5</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不符合要求扣5分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9"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w:t>
            </w:r>
          </w:p>
        </w:tc>
        <w:tc>
          <w:tcPr>
            <w:tcW w:w="92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人员</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rPr>
              <w:t>分</w:t>
            </w:r>
          </w:p>
        </w:tc>
        <w:tc>
          <w:tcPr>
            <w:tcW w:w="420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掘进工作面作业人员配备经专业培训合格的技术人员≥5人</w:t>
            </w:r>
          </w:p>
        </w:tc>
        <w:tc>
          <w:tcPr>
            <w:tcW w:w="866"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8</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w:t>
            </w:r>
            <w:r>
              <w:rPr>
                <w:rFonts w:hint="eastAsia" w:asciiTheme="minorEastAsia" w:hAnsiTheme="minorEastAsia" w:eastAsia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rPr>
              <w:t>分</w:t>
            </w:r>
          </w:p>
        </w:tc>
        <w:tc>
          <w:tcPr>
            <w:tcW w:w="70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3. 加分指标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1</w:t>
      </w:r>
      <w:r>
        <w:rPr>
          <w:rFonts w:hint="eastAsia" w:ascii="仿宋_GB2312" w:hAnsi="仿宋_GB2312" w:eastAsia="仿宋_GB2312" w:cs="仿宋_GB2312"/>
          <w:color w:val="auto"/>
          <w:sz w:val="32"/>
          <w:szCs w:val="32"/>
          <w:highlight w:val="none"/>
        </w:rPr>
        <w:t>）生产班岗位人员不超过</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人（转载机机头或二运至工作面迎头），可增加2分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2</w:t>
      </w:r>
      <w:r>
        <w:rPr>
          <w:rFonts w:hint="eastAsia" w:ascii="仿宋_GB2312" w:hAnsi="仿宋_GB2312" w:eastAsia="仿宋_GB2312" w:cs="仿宋_GB2312"/>
          <w:color w:val="auto"/>
          <w:sz w:val="32"/>
          <w:szCs w:val="32"/>
          <w:highlight w:val="none"/>
        </w:rPr>
        <w:t>）2个及以上掘进工作面均实现智能化掘进，可增加</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掘进设备具有自主定位、定姿、定向功能，可增加</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掘进设备具备自动截割功能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可增加</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（三）采煤系统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1. 必备指标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CESI楷体-GB2312" w:hAnsi="CESI楷体-GB2312" w:eastAsia="CESI楷体-GB2312" w:cs="CESI楷体-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除急倾斜煤层外，液压支架配置电液控系统，采煤机具有记忆截割功能</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lang w:val="en-US" w:eastAsia="zh-CN"/>
        </w:rPr>
        <w:t>2</w:t>
      </w:r>
      <w:r>
        <w:rPr>
          <w:rFonts w:hint="eastAsia" w:ascii="CESI楷体-GB2312" w:hAnsi="CESI楷体-GB2312" w:eastAsia="CESI楷体-GB2312" w:cs="CESI楷体-GB2312"/>
          <w:color w:val="auto"/>
          <w:sz w:val="32"/>
          <w:szCs w:val="32"/>
          <w:highlight w:val="none"/>
        </w:rPr>
        <w:t>. 评分指标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按照表</w:t>
      </w:r>
      <w:r>
        <w:rPr>
          <w:rFonts w:hint="eastAsia" w:ascii="仿宋_GB2312" w:hAnsi="仿宋_GB2312" w:eastAsia="仿宋_GB2312" w:cs="仿宋_GB2312"/>
          <w:color w:val="auto"/>
          <w:sz w:val="32"/>
          <w:szCs w:val="32"/>
          <w:highlight w:val="none"/>
          <w:lang w:val="en-US" w:eastAsia="zh-CN"/>
        </w:rPr>
        <w:t>16</w:t>
      </w:r>
      <w:r>
        <w:rPr>
          <w:rFonts w:hint="eastAsia" w:ascii="仿宋_GB2312" w:hAnsi="仿宋_GB2312" w:eastAsia="仿宋_GB2312" w:cs="仿宋_GB2312"/>
          <w:color w:val="auto"/>
          <w:sz w:val="32"/>
          <w:szCs w:val="32"/>
          <w:highlight w:val="none"/>
        </w:rPr>
        <w:t>进行评分，总分100分，按照实际考察功能进行扣分，各小项分数直到扣完为止。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表</w:t>
      </w:r>
      <w:r>
        <w:rPr>
          <w:rFonts w:hint="eastAsia" w:ascii="仿宋_GB2312" w:hAnsi="仿宋_GB2312" w:eastAsia="仿宋_GB2312" w:cs="仿宋_GB2312"/>
          <w:color w:val="auto"/>
          <w:sz w:val="32"/>
          <w:szCs w:val="32"/>
          <w:highlight w:val="none"/>
          <w:lang w:val="en-US" w:eastAsia="zh-CN"/>
        </w:rPr>
        <w:t>16</w:t>
      </w:r>
      <w:r>
        <w:rPr>
          <w:rFonts w:hint="eastAsia" w:ascii="仿宋_GB2312" w:hAnsi="仿宋_GB2312" w:eastAsia="仿宋_GB2312" w:cs="仿宋_GB2312"/>
          <w:color w:val="auto"/>
          <w:sz w:val="32"/>
          <w:szCs w:val="32"/>
          <w:highlight w:val="none"/>
        </w:rPr>
        <w:t xml:space="preserve"> III类煤矿采煤系统评分指标</w:t>
      </w:r>
    </w:p>
    <w:tbl>
      <w:tblPr>
        <w:tblStyle w:val="17"/>
        <w:tblW w:w="904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2"/>
        <w:gridCol w:w="923"/>
        <w:gridCol w:w="4210"/>
        <w:gridCol w:w="863"/>
        <w:gridCol w:w="1585"/>
        <w:gridCol w:w="7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76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92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评分项</w:t>
            </w:r>
          </w:p>
        </w:tc>
        <w:tc>
          <w:tcPr>
            <w:tcW w:w="421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主要评分指标</w:t>
            </w:r>
          </w:p>
        </w:tc>
        <w:tc>
          <w:tcPr>
            <w:tcW w:w="863"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分值</w:t>
            </w:r>
          </w:p>
        </w:tc>
        <w:tc>
          <w:tcPr>
            <w:tcW w:w="158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评分方法</w:t>
            </w:r>
          </w:p>
        </w:tc>
        <w:tc>
          <w:tcPr>
            <w:tcW w:w="702"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923"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割煤</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20分</w:t>
            </w:r>
          </w:p>
        </w:tc>
        <w:tc>
          <w:tcPr>
            <w:tcW w:w="4210"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采煤机安装有位置监测、摇臂角度感知、摇臂调高、油位、油温、油压、瓦斯监测等传感器，传感器数量、精度满足智能化要求</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每项不符合要求扣0.3分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采煤机具备标准通讯接口，开放通讯协议</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采煤机具备自主定位、姿态监测、远程控制、机载无线遥控功能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0.5</w:t>
            </w:r>
            <w:r>
              <w:rPr>
                <w:rFonts w:hint="eastAsia" w:asciiTheme="minorEastAsia" w:hAnsiTheme="minorEastAsia" w:eastAsiaTheme="minorEastAsia" w:cstheme="minorEastAsia"/>
                <w:color w:val="auto"/>
                <w:sz w:val="22"/>
                <w:szCs w:val="22"/>
                <w:highlight w:val="none"/>
              </w:rPr>
              <w:t>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采煤机具备运行工况监测、故障诊断与预警功能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采煤机具备记忆截割(自适应截割)功能，运行记录齐全，记忆截割(自适应截割)率大于</w:t>
            </w:r>
            <w:r>
              <w:rPr>
                <w:rFonts w:hint="eastAsia" w:asciiTheme="minorEastAsia" w:hAnsiTheme="minorEastAsia" w:eastAsiaTheme="minorEastAsia" w:cstheme="minorEastAsia"/>
                <w:color w:val="auto"/>
                <w:sz w:val="22"/>
                <w:szCs w:val="22"/>
                <w:highlight w:val="none"/>
                <w:lang w:val="en-US" w:eastAsia="zh-CN"/>
              </w:rPr>
              <w:t>55</w:t>
            </w:r>
            <w:r>
              <w:rPr>
                <w:rFonts w:hint="eastAsia" w:asciiTheme="minorEastAsia" w:hAnsiTheme="minorEastAsia" w:eastAsiaTheme="minorEastAsia" w:cstheme="minorEastAsia"/>
                <w:color w:val="auto"/>
                <w:sz w:val="22"/>
                <w:szCs w:val="22"/>
                <w:highlight w:val="none"/>
              </w:rPr>
              <w:t>％</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采煤机具备瓦斯、煤尘等感知检测功能，具备瓦斯监控系统联动控制功能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采煤工作面</w:t>
            </w:r>
            <w:r>
              <w:rPr>
                <w:rFonts w:hint="eastAsia" w:asciiTheme="minorEastAsia" w:hAnsiTheme="minorEastAsia" w:eastAsiaTheme="minorEastAsia" w:cstheme="minorEastAsia"/>
                <w:color w:val="auto"/>
                <w:sz w:val="22"/>
                <w:szCs w:val="22"/>
                <w:highlight w:val="none"/>
              </w:rPr>
              <w:t>和转载点设置具备视频增强功能的高清摄像仪</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atLeast"/>
          <w:jc w:val="center"/>
        </w:trPr>
        <w:tc>
          <w:tcPr>
            <w:tcW w:w="762" w:type="dxa"/>
            <w:vMerge w:val="continue"/>
            <w:tcBorders>
              <w:bottom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薄煤层及倾角大于25°的工作面配置自动拖缆装置</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restart"/>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923"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支护</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20分</w:t>
            </w: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液压支架配备电液控制系统，具备远程对液压支架的降、移、升进行控制的功能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液压支架具备支护高度、立柱压力、支护姿态、推移行程等支护状态监测功能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液压支架具备跟机自动移架、自动推溜功能，自动跟机率达到</w:t>
            </w:r>
            <w:r>
              <w:rPr>
                <w:rFonts w:hint="eastAsia" w:asciiTheme="minorEastAsia" w:hAnsiTheme="minorEastAsia" w:eastAsiaTheme="minorEastAsia" w:cstheme="minorEastAsia"/>
                <w:color w:val="auto"/>
                <w:sz w:val="22"/>
                <w:szCs w:val="22"/>
                <w:highlight w:val="none"/>
                <w:lang w:val="en-US" w:eastAsia="zh-CN"/>
              </w:rPr>
              <w:t>60</w:t>
            </w:r>
            <w:r>
              <w:rPr>
                <w:rFonts w:hint="eastAsia" w:asciiTheme="minorEastAsia" w:hAnsiTheme="minorEastAsia" w:eastAsiaTheme="minorEastAsia" w:cstheme="minorEastAsia"/>
                <w:color w:val="auto"/>
                <w:sz w:val="22"/>
                <w:szCs w:val="22"/>
                <w:highlight w:val="none"/>
              </w:rPr>
              <w:t>％以上</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液压支架具备自动补压、自动喷雾等功能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4</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工作面两端头、超前区域采用液压支架进行支护，配置电液控制系统，具有就地控制与遥控控制功能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w:t>
            </w:r>
          </w:p>
        </w:tc>
        <w:tc>
          <w:tcPr>
            <w:tcW w:w="923"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运输</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20分</w:t>
            </w: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刮板输送机采用变频控制，具有煤流负荷检测功能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刮板输送机具备运行工况监测、链条自动张紧、断链停机保护等功能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具有本地及远程控制，可实现单台运输设备启停控制、多台运输设备组合一键启停控制等功能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顺槽可伸缩带式输送机采用变频控制方式，具备带速、温度等监测功能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0.5</w:t>
            </w:r>
            <w:r>
              <w:rPr>
                <w:rFonts w:hint="eastAsia" w:asciiTheme="minorEastAsia" w:hAnsiTheme="minorEastAsia" w:eastAsiaTheme="minorEastAsia" w:cstheme="minorEastAsia"/>
                <w:color w:val="auto"/>
                <w:sz w:val="22"/>
                <w:szCs w:val="22"/>
                <w:highlight w:val="none"/>
              </w:rPr>
              <w:t>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顺槽可伸缩带式输送机具备跑偏、堆煤、撕裂、烟雾等保护功能，且能够正常使用</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0.5</w:t>
            </w:r>
            <w:r>
              <w:rPr>
                <w:rFonts w:hint="eastAsia" w:asciiTheme="minorEastAsia" w:hAnsiTheme="minorEastAsia" w:eastAsiaTheme="minorEastAsia" w:cstheme="minorEastAsia"/>
                <w:color w:val="auto"/>
                <w:sz w:val="22"/>
                <w:szCs w:val="22"/>
                <w:highlight w:val="none"/>
              </w:rPr>
              <w:t>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顺槽可伸缩带式输送机具备电机高温、减速器轴承高温、润滑油高温、冷却水流量及压力不足、输送带打滑等故障诊断及报警功能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0.5</w:t>
            </w:r>
            <w:r>
              <w:rPr>
                <w:rFonts w:hint="eastAsia" w:asciiTheme="minorEastAsia" w:hAnsiTheme="minorEastAsia" w:eastAsiaTheme="minorEastAsia" w:cstheme="minorEastAsia"/>
                <w:color w:val="auto"/>
                <w:sz w:val="22"/>
                <w:szCs w:val="22"/>
                <w:highlight w:val="none"/>
              </w:rPr>
              <w:t>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刮板输送机卸煤点、转载机落煤点、带式输送机搭接点、采煤机割煤点等安装有喷雾降尘装置，实现智能喷雾</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w:t>
            </w:r>
          </w:p>
        </w:tc>
        <w:tc>
          <w:tcPr>
            <w:tcW w:w="923"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供液、供电系统</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20分</w:t>
            </w: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供液系统具有在线监测功能，可以实现油温、油位、液位、温度、压力、浓度等运行状态参数自动监测、预警功能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每项不符合要求扣0.5分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供液系统具有顺序启停、单启停、一键启停功能，乳化液泵站控制要具有自动加卸载控制、主从控制、均衡开机等功能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每项不符合要求扣0.5分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乳化液泵站具备进水过滤、高压反冲洗、自动配液、液位自动控制、乳化液浓度在线监测等功能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每项不符合要求扣0.6分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3" w:hRule="atLeast"/>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供电系统具有过流、短路、过压、欠压、漏电等故障监测和保护功能</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移变、组合开关等具有数据采集、上传功能，在权限范围内能够进行远程分合闸操作</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有冲击地压风险的工作面，采用远距离供液，泵站布置在冲击地压风险区域外或停采线外</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现场查验，不符合要求扣2分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冲击地压矿井采用远距离供电，配电点布置在冲击地压风险区域外或停采线外</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2</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现场查验，不符合要求扣2分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w:t>
            </w:r>
          </w:p>
        </w:tc>
        <w:tc>
          <w:tcPr>
            <w:tcW w:w="923"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集中控制中心</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15分</w:t>
            </w:r>
          </w:p>
        </w:tc>
        <w:tc>
          <w:tcPr>
            <w:tcW w:w="4210" w:type="dxa"/>
            <w:tcBorders>
              <w:bottom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地面配置监控中心，具备对工作面设备“一键启停”功能，工作面配置可视化监控系统，具备采煤机、液压支架、刮板输送机、转载机、破碎机、带式输送机、供液系统等远程集中控制，具有设备运行工况、故障报警等信息显示功能</w:t>
            </w:r>
          </w:p>
        </w:tc>
        <w:tc>
          <w:tcPr>
            <w:tcW w:w="863" w:type="dxa"/>
            <w:tcBorders>
              <w:bottom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1585" w:type="dxa"/>
            <w:tcBorders>
              <w:bottom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每项不符合要求扣0.</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分</w:t>
            </w:r>
          </w:p>
        </w:tc>
        <w:tc>
          <w:tcPr>
            <w:tcW w:w="702" w:type="dxa"/>
            <w:tcBorders>
              <w:bottom w:val="nil"/>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4" w:hRule="atLeast"/>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工作面视频监控系统，监控画面清晰、稳定、无卡顿</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每项不符合要求扣1分</w:t>
            </w:r>
          </w:p>
        </w:tc>
        <w:tc>
          <w:tcPr>
            <w:tcW w:w="70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配备语音通话系统，具有与回采工作面语音通话的功能</w:t>
            </w:r>
          </w:p>
        </w:tc>
        <w:tc>
          <w:tcPr>
            <w:tcW w:w="863" w:type="dxa"/>
            <w:tcBorders>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1</w:t>
            </w:r>
          </w:p>
        </w:tc>
        <w:tc>
          <w:tcPr>
            <w:tcW w:w="1585" w:type="dxa"/>
            <w:tcBorders>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不符合要求扣1分</w:t>
            </w:r>
          </w:p>
        </w:tc>
        <w:tc>
          <w:tcPr>
            <w:tcW w:w="702" w:type="dxa"/>
            <w:tcBorders>
              <w:bottom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vMerge w:val="continue"/>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923" w:type="dxa"/>
            <w:vMerge w:val="continue"/>
            <w:tcBorders>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c>
          <w:tcPr>
            <w:tcW w:w="4210" w:type="dxa"/>
            <w:tcBorders>
              <w:top w:val="single" w:color="auto" w:sz="4" w:space="0"/>
              <w:left w:val="single" w:color="auto" w:sz="4" w:space="0"/>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综采工作面工作区域内常态化作业人员≤</w:t>
            </w:r>
            <w:r>
              <w:rPr>
                <w:rFonts w:hint="eastAsia" w:asciiTheme="minorEastAsia" w:hAnsiTheme="minorEastAsia" w:eastAsia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人；（</w:t>
            </w:r>
            <w:r>
              <w:rPr>
                <w:rFonts w:hint="eastAsia" w:asciiTheme="minorEastAsia" w:hAnsiTheme="minorEastAsia" w:cstheme="minorEastAsia"/>
                <w:color w:val="auto"/>
                <w:sz w:val="22"/>
                <w:szCs w:val="22"/>
                <w:highlight w:val="none"/>
                <w:lang w:eastAsia="zh-CN"/>
              </w:rPr>
              <w:t>工作面超前支护范围以内</w:t>
            </w:r>
            <w:r>
              <w:rPr>
                <w:rFonts w:hint="eastAsia" w:asciiTheme="minorEastAsia" w:hAnsiTheme="minorEastAsia" w:eastAsiaTheme="minorEastAsia" w:cstheme="minorEastAsia"/>
                <w:color w:val="auto"/>
                <w:sz w:val="22"/>
                <w:szCs w:val="22"/>
                <w:highlight w:val="none"/>
              </w:rPr>
              <w:t>）</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综放工作面工作区域内常态化作业人员≤</w:t>
            </w:r>
            <w:r>
              <w:rPr>
                <w:rFonts w:hint="eastAsia" w:asciiTheme="minorEastAsia" w:hAnsiTheme="minorEastAsia" w:eastAsiaTheme="minorEastAsia" w:cstheme="minorEastAsia"/>
                <w:color w:val="auto"/>
                <w:sz w:val="22"/>
                <w:szCs w:val="22"/>
                <w:highlight w:val="none"/>
                <w:lang w:val="en-US" w:eastAsia="zh-CN"/>
              </w:rPr>
              <w:t>12</w:t>
            </w:r>
            <w:r>
              <w:rPr>
                <w:rFonts w:hint="eastAsia" w:asciiTheme="minorEastAsia" w:hAnsiTheme="minorEastAsia" w:eastAsiaTheme="minorEastAsia" w:cstheme="minorEastAsia"/>
                <w:color w:val="auto"/>
                <w:sz w:val="22"/>
                <w:szCs w:val="22"/>
                <w:highlight w:val="none"/>
              </w:rPr>
              <w:t>人。（</w:t>
            </w:r>
            <w:r>
              <w:rPr>
                <w:rFonts w:hint="eastAsia" w:asciiTheme="minorEastAsia" w:hAnsiTheme="minorEastAsia" w:cstheme="minorEastAsia"/>
                <w:color w:val="auto"/>
                <w:sz w:val="22"/>
                <w:szCs w:val="22"/>
                <w:highlight w:val="none"/>
                <w:lang w:eastAsia="zh-CN"/>
              </w:rPr>
              <w:t>工作面超前支护范围以内</w:t>
            </w:r>
            <w:r>
              <w:rPr>
                <w:rFonts w:hint="eastAsia" w:asciiTheme="minorEastAsia" w:hAnsiTheme="minorEastAsia" w:eastAsiaTheme="minorEastAsia" w:cstheme="minorEastAsia"/>
                <w:color w:val="auto"/>
                <w:sz w:val="22"/>
                <w:szCs w:val="22"/>
                <w:highlight w:val="none"/>
              </w:rPr>
              <w:t>）</w:t>
            </w:r>
          </w:p>
        </w:tc>
        <w:tc>
          <w:tcPr>
            <w:tcW w:w="863" w:type="dxa"/>
            <w:tcBorders>
              <w:top w:val="single" w:color="auto" w:sz="4" w:space="0"/>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6</w:t>
            </w:r>
          </w:p>
        </w:tc>
        <w:tc>
          <w:tcPr>
            <w:tcW w:w="1585" w:type="dxa"/>
            <w:tcBorders>
              <w:top w:val="single" w:color="auto" w:sz="4" w:space="0"/>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人得满分，</w:t>
            </w:r>
            <w:r>
              <w:rPr>
                <w:rFonts w:hint="eastAsia" w:asciiTheme="minorEastAsia" w:hAnsiTheme="minorEastAsia" w:eastAsia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~1</w:t>
            </w: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人得</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分，1</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人及以上不得分</w:t>
            </w:r>
          </w:p>
        </w:tc>
        <w:tc>
          <w:tcPr>
            <w:tcW w:w="702" w:type="dxa"/>
            <w:tcBorders>
              <w:top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6</w:t>
            </w:r>
          </w:p>
        </w:tc>
        <w:tc>
          <w:tcPr>
            <w:tcW w:w="92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人员</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5分</w:t>
            </w:r>
          </w:p>
        </w:tc>
        <w:tc>
          <w:tcPr>
            <w:tcW w:w="42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综采面作业人员配备经培训合格的技术人员≥5人</w:t>
            </w:r>
          </w:p>
        </w:tc>
        <w:tc>
          <w:tcPr>
            <w:tcW w:w="8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5</w:t>
            </w:r>
          </w:p>
        </w:tc>
        <w:tc>
          <w:tcPr>
            <w:tcW w:w="15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查现场和资料，</w:t>
            </w:r>
            <w:r>
              <w:rPr>
                <w:rFonts w:hint="eastAsia" w:asciiTheme="minorEastAsia" w:hAnsiTheme="minorEastAsia" w:eastAsiaTheme="minorEastAsia" w:cstheme="minorEastAsia"/>
                <w:color w:val="auto"/>
                <w:sz w:val="22"/>
                <w:szCs w:val="22"/>
                <w:highlight w:val="none"/>
              </w:rPr>
              <w:t>不符合要求扣5分</w:t>
            </w:r>
          </w:p>
        </w:tc>
        <w:tc>
          <w:tcPr>
            <w:tcW w:w="702" w:type="dxa"/>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sz w:val="22"/>
                <w:szCs w:val="22"/>
                <w:highlight w:val="non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验收煤矿相关开采方法项（放顶煤、大采高等）按上述指标进行评分，未涉及的开采方法指标按满分计算；若验收煤矿不涉及冲击地压灾害，则按缺项指标分值的60%得分。</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急倾斜煤层的采煤工作面暂不纳入智能采煤专业考核</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智能化验收</w:t>
      </w:r>
      <w:r>
        <w:rPr>
          <w:rFonts w:hint="eastAsia" w:ascii="仿宋_GB2312" w:hAnsi="仿宋_GB2312" w:eastAsia="仿宋_GB2312" w:cs="仿宋_GB2312"/>
          <w:color w:val="auto"/>
          <w:sz w:val="32"/>
          <w:szCs w:val="32"/>
          <w:highlight w:val="none"/>
          <w:lang w:val="en-US" w:eastAsia="zh-CN"/>
        </w:rPr>
        <w:t>的采煤系统按照60%分值计算</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楷体-GB2312" w:hAnsi="CESI楷体-GB2312" w:eastAsia="CESI楷体-GB2312" w:cs="CESI楷体-GB2312"/>
          <w:color w:val="auto"/>
          <w:sz w:val="32"/>
          <w:szCs w:val="32"/>
          <w:highlight w:val="none"/>
        </w:rPr>
      </w:pPr>
      <w:r>
        <w:rPr>
          <w:rFonts w:hint="eastAsia" w:ascii="CESI楷体-GB2312" w:hAnsi="CESI楷体-GB2312" w:eastAsia="CESI楷体-GB2312" w:cs="CESI楷体-GB2312"/>
          <w:color w:val="auto"/>
          <w:sz w:val="32"/>
          <w:szCs w:val="32"/>
          <w:highlight w:val="none"/>
        </w:rPr>
        <w:t>3. 加分指标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（1）2个及以上采煤工作面均实现智能化采煤，可增加</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综采工作面工作区域内常态化作业人员≤5人；（</w:t>
      </w:r>
      <w:r>
        <w:rPr>
          <w:rFonts w:hint="eastAsia" w:ascii="仿宋_GB2312" w:hAnsi="仿宋_GB2312" w:eastAsia="仿宋_GB2312" w:cs="仿宋_GB2312"/>
          <w:color w:val="auto"/>
          <w:sz w:val="32"/>
          <w:szCs w:val="32"/>
          <w:highlight w:val="none"/>
          <w:lang w:eastAsia="zh-CN"/>
        </w:rPr>
        <w:t>工作面超前支护范围以内</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综放工作面工作区域内常态化作业人员≤7人。（</w:t>
      </w:r>
      <w:r>
        <w:rPr>
          <w:rFonts w:hint="eastAsia" w:ascii="仿宋_GB2312" w:hAnsi="仿宋_GB2312" w:eastAsia="仿宋_GB2312" w:cs="仿宋_GB2312"/>
          <w:color w:val="auto"/>
          <w:sz w:val="32"/>
          <w:szCs w:val="32"/>
          <w:highlight w:val="none"/>
          <w:lang w:eastAsia="zh-CN"/>
        </w:rPr>
        <w:t>工作面超前支护范围以内</w:t>
      </w:r>
      <w:r>
        <w:rPr>
          <w:rFonts w:hint="eastAsia" w:ascii="仿宋_GB2312" w:hAnsi="仿宋_GB2312" w:eastAsia="仿宋_GB2312" w:cs="仿宋_GB2312"/>
          <w:color w:val="auto"/>
          <w:sz w:val="32"/>
          <w:szCs w:val="32"/>
          <w:highlight w:val="none"/>
        </w:rPr>
        <w:t>），可增加2分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顺槽</w:t>
      </w:r>
      <w:r>
        <w:rPr>
          <w:rFonts w:hint="eastAsia" w:ascii="仿宋_GB2312" w:hAnsi="仿宋_GB2312" w:eastAsia="仿宋_GB2312" w:cs="仿宋_GB2312"/>
          <w:color w:val="auto"/>
          <w:sz w:val="32"/>
          <w:szCs w:val="32"/>
          <w:highlight w:val="none"/>
        </w:rPr>
        <w:t>带式输送机具备基于AI实现异物</w:t>
      </w:r>
      <w:r>
        <w:rPr>
          <w:rFonts w:hint="eastAsia" w:ascii="仿宋_GB2312" w:hAnsi="仿宋_GB2312" w:eastAsia="仿宋_GB2312" w:cs="仿宋_GB2312"/>
          <w:color w:val="auto"/>
          <w:sz w:val="32"/>
          <w:szCs w:val="32"/>
          <w:highlight w:val="none"/>
          <w:lang w:val="en-US" w:eastAsia="zh-CN"/>
        </w:rPr>
        <w:t>识别</w:t>
      </w:r>
      <w:r>
        <w:rPr>
          <w:rFonts w:hint="eastAsia" w:ascii="仿宋_GB2312" w:hAnsi="仿宋_GB2312" w:eastAsia="仿宋_GB2312" w:cs="仿宋_GB2312"/>
          <w:color w:val="auto"/>
          <w:sz w:val="32"/>
          <w:szCs w:val="32"/>
          <w:highlight w:val="none"/>
        </w:rPr>
        <w:t>，以及人员违规穿越带式输送机等识别功能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每处</w:t>
      </w:r>
      <w:r>
        <w:rPr>
          <w:rFonts w:hint="eastAsia" w:ascii="仿宋_GB2312" w:hAnsi="仿宋_GB2312" w:eastAsia="仿宋_GB2312" w:cs="仿宋_GB2312"/>
          <w:color w:val="auto"/>
          <w:sz w:val="32"/>
          <w:szCs w:val="32"/>
          <w:highlight w:val="none"/>
        </w:rPr>
        <w:t>可增加</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最多3分</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（四）主煤流运输系统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主煤流运输系统相关评价指标与智能化建设条件I类煤矿的评价指标相同。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（五）辅助运输系统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辅助运输</w:t>
      </w:r>
      <w:r>
        <w:rPr>
          <w:rFonts w:hint="eastAsia" w:ascii="仿宋_GB2312" w:hAnsi="仿宋_GB2312" w:eastAsia="仿宋_GB2312" w:cs="仿宋_GB2312"/>
          <w:color w:val="auto"/>
          <w:sz w:val="32"/>
          <w:szCs w:val="32"/>
          <w:highlight w:val="none"/>
        </w:rPr>
        <w:t>系统相关评价指标与智能化建设条件I类煤矿的评价指标相同。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（六）通风与压风系统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通风与压风系统相关评价指标与智能化建设条件I类煤矿的评价指标相同。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（七）供电与供排水系统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供电与供排水系统相关评价指标与智能化建设条件I类煤矿的评价指标相同。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（八）安全监控系统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安全监控系统相关评价指标与智能化建设条件I类煤矿的评价指标相同。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（九）智能化园区与经营管理系统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智能化园区与经营管理系统相关评价指标与智能化建设条件</w:t>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 2 \* ROMAN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II</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类煤矿的评价指标相同。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CESI楷体-GB2312" w:hAnsi="CESI楷体-GB2312" w:eastAsia="CESI楷体-GB2312" w:cs="CESI楷体-GB2312"/>
          <w:color w:val="auto"/>
          <w:sz w:val="32"/>
          <w:szCs w:val="32"/>
          <w:highlight w:val="none"/>
          <w:lang w:val="en-US" w:eastAsia="zh-CN"/>
        </w:rPr>
      </w:pPr>
      <w:r>
        <w:rPr>
          <w:rFonts w:hint="eastAsia" w:ascii="CESI楷体-GB2312" w:hAnsi="CESI楷体-GB2312" w:eastAsia="CESI楷体-GB2312" w:cs="CESI楷体-GB2312"/>
          <w:color w:val="auto"/>
          <w:sz w:val="32"/>
          <w:szCs w:val="32"/>
          <w:highlight w:val="none"/>
          <w:lang w:val="en-US" w:eastAsia="zh-CN"/>
        </w:rPr>
        <w:t>（十）指标权重与评价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sectPr>
          <w:pgSz w:w="11906" w:h="16838"/>
          <w:pgMar w:top="2098" w:right="1474" w:bottom="1984" w:left="1587" w:header="851" w:footer="992" w:gutter="0"/>
          <w:pgNumType w:fmt="decimal"/>
          <w:cols w:space="0" w:num="1"/>
          <w:rtlGutter w:val="0"/>
          <w:docGrid w:type="lines" w:linePitch="312" w:charSpace="0"/>
        </w:sectPr>
      </w:pPr>
      <w:r>
        <w:rPr>
          <w:rFonts w:hint="eastAsia" w:ascii="仿宋_GB2312" w:hAnsi="仿宋_GB2312" w:eastAsia="仿宋_GB2312" w:cs="仿宋_GB2312"/>
          <w:color w:val="auto"/>
          <w:sz w:val="32"/>
          <w:szCs w:val="32"/>
          <w:highlight w:val="none"/>
        </w:rPr>
        <w:t>指标权重与评价和智能化建设条件</w:t>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 2 \* ROMAN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II</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类煤矿的评价指标相同。</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eastAsia="zh-CN"/>
        </w:rPr>
        <w:t>第二部分</w:t>
      </w:r>
      <w:r>
        <w:rPr>
          <w:rFonts w:hint="eastAsia" w:ascii="CESI黑体-GB2312" w:hAnsi="CESI黑体-GB2312" w:eastAsia="CESI黑体-GB2312" w:cs="CESI黑体-GB2312"/>
          <w:color w:val="auto"/>
          <w:sz w:val="32"/>
          <w:szCs w:val="32"/>
          <w:highlight w:val="none"/>
          <w:lang w:val="en-US" w:eastAsia="zh-CN"/>
        </w:rPr>
        <w:t xml:space="preserve"> 智能化露天煤矿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CESI黑体-GB2312" w:hAnsi="CESI黑体-GB2312" w:eastAsia="CESI黑体-GB2312" w:cs="CESI黑体-GB2312"/>
          <w:color w:val="auto"/>
          <w:sz w:val="32"/>
          <w:szCs w:val="32"/>
          <w:highlight w:val="none"/>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CESI黑体-GB2312" w:hAnsi="CESI黑体-GB2312" w:eastAsia="CESI黑体-GB2312" w:cs="CESI黑体-GB2312"/>
          <w:color w:val="auto"/>
          <w:sz w:val="32"/>
          <w:szCs w:val="32"/>
          <w:highlight w:val="none"/>
          <w:lang w:eastAsia="zh-CN"/>
        </w:rPr>
      </w:pPr>
      <w:r>
        <w:rPr>
          <w:rFonts w:hint="eastAsia" w:ascii="CESI黑体-GB2312" w:hAnsi="CESI黑体-GB2312" w:eastAsia="CESI黑体-GB2312" w:cs="CESI黑体-GB2312"/>
          <w:color w:val="auto"/>
          <w:sz w:val="32"/>
          <w:szCs w:val="32"/>
          <w:highlight w:val="none"/>
          <w:lang w:eastAsia="zh-CN"/>
        </w:rPr>
        <w:t>一、露天煤矿智能化建设基本内容</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露天煤矿智能化建设基本内容包括：信息基础设施、矿山设计、智能穿爆、矿山工程、智能辅助、管理与决策、智能化园区</w:t>
      </w:r>
      <w:r>
        <w:rPr>
          <w:rFonts w:hint="eastAsia" w:ascii="仿宋_GB2312" w:hAnsi="仿宋_GB2312" w:eastAsia="仿宋_GB2312" w:cs="仿宋_GB2312"/>
          <w:color w:val="auto"/>
          <w:sz w:val="32"/>
          <w:szCs w:val="32"/>
          <w:highlight w:val="none"/>
          <w:lang w:val="en-US" w:eastAsia="zh-CN"/>
        </w:rPr>
        <w:t>7个方面内容。</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CESI黑体-GB2312" w:hAnsi="CESI黑体-GB2312" w:eastAsia="CESI黑体-GB2312" w:cs="CESI黑体-GB2312"/>
          <w:color w:val="auto"/>
          <w:sz w:val="32"/>
          <w:szCs w:val="32"/>
          <w:highlight w:val="none"/>
          <w:lang w:eastAsia="zh-CN"/>
        </w:rPr>
      </w:pPr>
      <w:r>
        <w:rPr>
          <w:rFonts w:hint="eastAsia" w:ascii="CESI黑体-GB2312" w:hAnsi="CESI黑体-GB2312" w:eastAsia="CESI黑体-GB2312" w:cs="CESI黑体-GB2312"/>
          <w:color w:val="auto"/>
          <w:sz w:val="32"/>
          <w:szCs w:val="32"/>
          <w:highlight w:val="none"/>
          <w:lang w:eastAsia="zh-CN"/>
        </w:rPr>
        <w:t>二、露天煤矿智能化验收评价指标</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智能化露天煤矿评价结果分为：高级智能化示范煤矿（综合评分值≥90分）、中级智能化示范煤矿（综合评分值75～90分，不含90分）、初级智能化示范煤矿（综合评分值60～75分，不含75分）。</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CESI楷体-GB2312" w:hAnsi="CESI楷体-GB2312" w:eastAsia="CESI楷体-GB2312" w:cs="CESI楷体-GB2312"/>
          <w:bCs/>
          <w:color w:val="auto"/>
          <w:sz w:val="32"/>
          <w:szCs w:val="32"/>
          <w:highlight w:val="none"/>
        </w:rPr>
      </w:pPr>
      <w:r>
        <w:rPr>
          <w:rFonts w:hint="eastAsia" w:ascii="CESI楷体-GB2312" w:hAnsi="CESI楷体-GB2312" w:eastAsia="CESI楷体-GB2312" w:cs="CESI楷体-GB2312"/>
          <w:bCs/>
          <w:color w:val="auto"/>
          <w:sz w:val="32"/>
          <w:szCs w:val="32"/>
          <w:highlight w:val="none"/>
          <w:lang w:eastAsia="zh-CN"/>
        </w:rPr>
        <w:t>（</w:t>
      </w:r>
      <w:r>
        <w:rPr>
          <w:rFonts w:hint="eastAsia" w:ascii="CESI楷体-GB2312" w:hAnsi="CESI楷体-GB2312" w:eastAsia="CESI楷体-GB2312" w:cs="CESI楷体-GB2312"/>
          <w:bCs/>
          <w:color w:val="auto"/>
          <w:sz w:val="32"/>
          <w:szCs w:val="32"/>
          <w:highlight w:val="none"/>
        </w:rPr>
        <w:t>一</w:t>
      </w:r>
      <w:r>
        <w:rPr>
          <w:rFonts w:hint="eastAsia" w:ascii="CESI楷体-GB2312" w:hAnsi="CESI楷体-GB2312" w:eastAsia="CESI楷体-GB2312" w:cs="CESI楷体-GB2312"/>
          <w:bCs/>
          <w:color w:val="auto"/>
          <w:sz w:val="32"/>
          <w:szCs w:val="32"/>
          <w:highlight w:val="none"/>
          <w:lang w:eastAsia="zh-CN"/>
        </w:rPr>
        <w:t>）</w:t>
      </w:r>
      <w:r>
        <w:rPr>
          <w:rFonts w:hint="eastAsia" w:ascii="CESI楷体-GB2312" w:hAnsi="CESI楷体-GB2312" w:eastAsia="CESI楷体-GB2312" w:cs="CESI楷体-GB2312"/>
          <w:bCs/>
          <w:color w:val="auto"/>
          <w:sz w:val="32"/>
          <w:szCs w:val="32"/>
          <w:highlight w:val="none"/>
        </w:rPr>
        <w:t>必备指标</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 卡车应具有防碰撞预警功能。</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 建有边坡监测系统，具备边坡安全监测、预警功能。</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CESI楷体-GB2312" w:hAnsi="CESI楷体-GB2312" w:eastAsia="CESI楷体-GB2312" w:cs="CESI楷体-GB2312"/>
          <w:bCs/>
          <w:color w:val="auto"/>
          <w:sz w:val="32"/>
          <w:szCs w:val="32"/>
          <w:highlight w:val="none"/>
        </w:rPr>
      </w:pPr>
      <w:r>
        <w:rPr>
          <w:rFonts w:hint="eastAsia" w:ascii="CESI楷体-GB2312" w:hAnsi="CESI楷体-GB2312" w:eastAsia="CESI楷体-GB2312" w:cs="CESI楷体-GB2312"/>
          <w:bCs/>
          <w:color w:val="auto"/>
          <w:sz w:val="32"/>
          <w:szCs w:val="32"/>
          <w:highlight w:val="none"/>
          <w:lang w:eastAsia="zh-CN"/>
        </w:rPr>
        <w:t>（</w:t>
      </w:r>
      <w:r>
        <w:rPr>
          <w:rFonts w:hint="eastAsia" w:ascii="CESI楷体-GB2312" w:hAnsi="CESI楷体-GB2312" w:eastAsia="CESI楷体-GB2312" w:cs="CESI楷体-GB2312"/>
          <w:bCs/>
          <w:color w:val="auto"/>
          <w:sz w:val="32"/>
          <w:szCs w:val="32"/>
          <w:highlight w:val="none"/>
        </w:rPr>
        <w:t>二</w:t>
      </w:r>
      <w:r>
        <w:rPr>
          <w:rFonts w:hint="eastAsia" w:ascii="CESI楷体-GB2312" w:hAnsi="CESI楷体-GB2312" w:eastAsia="CESI楷体-GB2312" w:cs="CESI楷体-GB2312"/>
          <w:bCs/>
          <w:color w:val="auto"/>
          <w:sz w:val="32"/>
          <w:szCs w:val="32"/>
          <w:highlight w:val="none"/>
          <w:lang w:eastAsia="zh-CN"/>
        </w:rPr>
        <w:t>）</w:t>
      </w:r>
      <w:r>
        <w:rPr>
          <w:rFonts w:hint="eastAsia" w:ascii="CESI楷体-GB2312" w:hAnsi="CESI楷体-GB2312" w:eastAsia="CESI楷体-GB2312" w:cs="CESI楷体-GB2312"/>
          <w:bCs/>
          <w:color w:val="auto"/>
          <w:sz w:val="32"/>
          <w:szCs w:val="32"/>
          <w:highlight w:val="none"/>
        </w:rPr>
        <w:t>评分指标</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按照表</w:t>
      </w:r>
      <w:r>
        <w:rPr>
          <w:rFonts w:hint="eastAsia" w:ascii="仿宋_GB2312" w:hAnsi="仿宋_GB2312" w:eastAsia="仿宋_GB2312" w:cs="仿宋_GB2312"/>
          <w:color w:val="auto"/>
          <w:sz w:val="32"/>
          <w:szCs w:val="32"/>
          <w:highlight w:val="none"/>
          <w:lang w:val="en-US" w:eastAsia="zh-CN"/>
        </w:rPr>
        <w:t>17进行评分，总分100分，按照实际功能进行扣分，各小项分数直到扣完为止。</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表</w:t>
      </w:r>
      <w:r>
        <w:rPr>
          <w:rFonts w:hint="eastAsia" w:ascii="仿宋_GB2312" w:hAnsi="仿宋_GB2312" w:eastAsia="仿宋_GB2312" w:cs="仿宋_GB2312"/>
          <w:color w:val="auto"/>
          <w:kern w:val="0"/>
          <w:sz w:val="32"/>
          <w:szCs w:val="32"/>
          <w:highlight w:val="none"/>
          <w:lang w:val="en-US" w:eastAsia="zh-CN"/>
        </w:rPr>
        <w:t>17</w:t>
      </w:r>
      <w:r>
        <w:rPr>
          <w:rFonts w:hint="eastAsia" w:ascii="仿宋_GB2312" w:hAnsi="仿宋_GB2312" w:eastAsia="仿宋_GB2312" w:cs="仿宋_GB2312"/>
          <w:color w:val="auto"/>
          <w:kern w:val="0"/>
          <w:sz w:val="32"/>
          <w:szCs w:val="32"/>
          <w:highlight w:val="none"/>
        </w:rPr>
        <w:t xml:space="preserve"> 智能化露天煤矿评分指标</w:t>
      </w:r>
    </w:p>
    <w:tbl>
      <w:tblPr>
        <w:tblStyle w:val="11"/>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2"/>
        <w:gridCol w:w="653"/>
        <w:gridCol w:w="903"/>
        <w:gridCol w:w="3406"/>
        <w:gridCol w:w="708"/>
        <w:gridCol w:w="1701"/>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blHeader/>
          <w:jc w:val="center"/>
        </w:trPr>
        <w:tc>
          <w:tcPr>
            <w:tcW w:w="562"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序号</w:t>
            </w:r>
          </w:p>
        </w:tc>
        <w:tc>
          <w:tcPr>
            <w:tcW w:w="653"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项目</w:t>
            </w:r>
          </w:p>
        </w:tc>
        <w:tc>
          <w:tcPr>
            <w:tcW w:w="903"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评分项</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主要评分指标</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分值</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评分方法</w:t>
            </w:r>
          </w:p>
        </w:tc>
        <w:tc>
          <w:tcPr>
            <w:tcW w:w="709"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restart"/>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653" w:type="dxa"/>
            <w:vMerge w:val="restart"/>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信息基础设施</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10分</w:t>
            </w:r>
          </w:p>
        </w:tc>
        <w:tc>
          <w:tcPr>
            <w:tcW w:w="903" w:type="dxa"/>
            <w:vMerge w:val="restart"/>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通信网络</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3分</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矿井部署4G/5G/WiFi6无线通信网络</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核心网络设备应采用三层交换机，具备路由、冗余功能，核心网络设备支持IPv6</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矿区主干网络传输带宽不低于10000Mbps，有线主干网络与无线主干网络相互连通</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restart"/>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数据中心</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3分</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云计算平台支持常用标准IP通信接口，可通过标准各类IP通信网关与传统PSTN、PLMN网络互联互通</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采用虚拟化或云计算技术，提供基础计算、存储、网络及管理等服务</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具有结构化或者非结构化数据存储功能，且存储容量可实现弹性扩展，满足存储需求</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具备专业数据库软件、虚拟化软件、网络管理软件、防病毒软件等</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操作系统、数据库、大数据平台等基础软件应兼容、可靠、安全、抗干扰，具有标准接口，同时具备二次开发条件</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具备网络安全防护功能，实现专网与外网、控制网与管理网的隔离，网络防火墙具备网络入侵监测功能，网络安全满足等保二级要求</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restart"/>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露天煤矿智能综合管控平台</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4分</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实现露天煤矿各系统接口标准统一，对露天煤矿“采剥、运输、供电、调度”等全环节、全周期、全过程实时数据进行统一采集、存储、管理、分析</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strike/>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具有完善的安全风险分级管控和隐患排查双重预防机制，实现边坡、水害等多种灾害监测预警与应急救援指挥调度</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智能综合管控平台应支持大屏显示、PC端显示和移动端显示</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restart"/>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w:t>
            </w:r>
          </w:p>
        </w:tc>
        <w:tc>
          <w:tcPr>
            <w:tcW w:w="653" w:type="dxa"/>
            <w:vMerge w:val="restart"/>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矿山设计</w:t>
            </w:r>
          </w:p>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10分</w:t>
            </w:r>
          </w:p>
        </w:tc>
        <w:tc>
          <w:tcPr>
            <w:tcW w:w="903" w:type="dxa"/>
            <w:vMerge w:val="restart"/>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地质保障</w:t>
            </w:r>
          </w:p>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4分</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建立资源储量管理系统，实现地质信息管理</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使用立体化地质勘探技术，准确探测和获取地质信息，实现基于多源数据的综合地质建模，地质模型实现三维可视化，工程量精度误差小于3%</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建立智能化测量管理系统，实现地形数据采集、三维点云或实景模型构建、测量信息三维可视化展示、工程量计算等功能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restart"/>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穿孔爆破设计</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2分</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应用计算机辅助设计软件，具备绘制露天煤矿穿孔爆破设计图的能力</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实现爆破作业信息化管理，实现钻机传感器数据、视频音频资料、人员与设备管理数据、测量数据、穿孔爆破设计图纸等数据的随时查阅和调用</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建立智能化爆破三维设计系统，具备爆破参数智能设计、爆破效果智能模拟预测功能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restart"/>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采矿设计</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4分</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应用相关三维采矿设计软件建立三维采矿模型，具备辅助完成露天煤矿生产计划设计的能力，可实现开采境界、开采程序、排土场等优化设计功能，以相关设计报告及三维开采模型成果为准</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在三维采矿设计软件中实现虚拟开采，具备三维模拟剥采排工程短期和中长期时空动态演化过程、同步生成工程量报表、按工程位置或年度报告各煤层含矸率和发热量等主要煤质信息的功能，辅助完成采剥进度计划</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建立露天采矿智能设计系统，实现开采境界、开采工艺系统、开采程序、开拓运输系统的综合优化及智能决策，实现中长期开采计划的自动排产功能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restart"/>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w:t>
            </w:r>
          </w:p>
        </w:tc>
        <w:tc>
          <w:tcPr>
            <w:tcW w:w="653" w:type="dxa"/>
            <w:vMerge w:val="restart"/>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智能穿爆</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10分</w:t>
            </w:r>
          </w:p>
        </w:tc>
        <w:tc>
          <w:tcPr>
            <w:tcW w:w="903" w:type="dxa"/>
            <w:vMerge w:val="restart"/>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智能穿爆10分</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实现钻机智能精准定位、炮孔设计参数自主接收、自动布孔、护孔、测孔、随钻测量功能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3</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p>
        </w:tc>
        <w:tc>
          <w:tcPr>
            <w:tcW w:w="65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实现钻机运行状态参数实时监测、异常报警、故障智能诊断、故障预测功能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p>
        </w:tc>
        <w:tc>
          <w:tcPr>
            <w:tcW w:w="65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实现炮孔倾角、深度、孔温等炮孔参数的自动化采集，替代人工测量</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具备爆破警戒区域的远程监控和及时预警功能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实现炸药混装车辆自动寻孔和装药机构与炮孔的自动精准对接</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实现炮孔装药结构的精准控制和药量的自动精准计量</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restart"/>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4</w:t>
            </w:r>
          </w:p>
        </w:tc>
        <w:tc>
          <w:tcPr>
            <w:tcW w:w="653" w:type="dxa"/>
            <w:vMerge w:val="restart"/>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矿山工程</w:t>
            </w:r>
          </w:p>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50分</w:t>
            </w:r>
          </w:p>
        </w:tc>
        <w:tc>
          <w:tcPr>
            <w:tcW w:w="903" w:type="dxa"/>
            <w:vMerge w:val="restart"/>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单斗—卡车间断工艺</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50分</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单斗挖掘机具备智能远程操控功能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kern w:val="0"/>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实现单斗挖掘机智能精准定位、轨迹回放、铲齿健康状态监测及预警、能耗监测、运行状态参数实时监测异常报警、故障诊断、故障预测功能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7</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实现卡车防碰撞、防疲劳驾驶、超速报警等安全保障功能；实现胎压、能耗、运行状态参数实时监测异常报警、故障诊断、故障预测功能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8</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建立卡车智能调度管理系统，实现自动精确计量、调度—终端通信、智能配车、高精地图显示、路径智能规划、智能导航、轨迹回放、调度图表、统计查询、系统运行数据分析报告等功能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10</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实现车联网，具备单斗挖掘机—无人驾驶卡车协同作业功能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无人驾驶卡车应具备障碍识别、自主分析、自动避障、远程应急接管等功能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10</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现场查验，不符合要求扣10分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推土机实现走行安全预警、运行状态监测及预警、自主保护、远程可视化监控、远程操控功能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restart"/>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半连续工艺</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50分</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单斗挖掘机具备智能远程操控功能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3</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现场查验，不符合要求扣3分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实现单斗挖掘机智能精准定位、轨迹回放、铲齿健康状态监测及预警、能耗监测、运行状态参数实时监测异常报警、故障诊断、故障预测功能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3</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实现卡车防碰撞、防疲劳驾驶、超速报警等安全保障功能；实现胎压、能耗、运行状态参数实时监测异常报警、故障诊断、故障预测功能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4</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建立卡车智能调度管理系统，实现自动精确计量、调度—终端通信、智能配车、高精地图显示、路径智能规划、智能导航、轨迹回放、调度图表、统计查询、系统运行数据分析报告等功能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6</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实现车联网，具备单斗挖掘机—无人驾驶卡车协同作业功能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3</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现场查验，不符合要求扣3分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无人驾驶卡车应具备障碍识别、自主分析、自动避障、远程应急接管等功能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8</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现场查验，每项不符合要求扣2分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破碎站实现温度、压力、油位等运行参数的在线实时监测，具备异常信号报警功能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破碎机具备断电、过载、失速、堵料、卡料反转等状态实时监测、自主保护功能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实现破碎站、带式输送机、排土机等设备实时能耗的自动化计量，数据异常自主预警</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给料机实现无极调速，具备过载、失速等异常情况自主分析调节功能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破碎站（包括半移动和自移动）具备远程智能操控功能，实现无人值守</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现场查验，不符合要求扣2分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建立带式输送机远程视频监控、运行状态在线监测及预警系统，实现堵料、打滑、拉绳、撕裂、跑偏、温度、振动、功率等数据的接入与预警保护</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排土机实现走行安全预警、运行状态监测及预警、自主保护、远程可视化监控、远程操控功能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具备料仓物料量、温度、可燃性气体浓度的实时监测预警功能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建立多机协同智能操作系统，具备包括单斗挖掘机—破碎站自主协同、卡车—破碎站自主协同、破碎站—带式输送机自主协同等功能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3</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建立无人巡检系统，具备自动行走、自主定位，温度、烟雾、异常声音等环境要素感知，料流速度实时监测，物料分布状态实时监测，视频回放，异常状态识别及自动报警功能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3</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实现工作区域人员定位及智能识别，具备非工作人员闯入及时报警功能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半连续工艺系统中的破碎站、带式输送机和排土机等可实现一键启停功能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3</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restart"/>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全连续工艺</w:t>
            </w:r>
          </w:p>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50分</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轮斗挖掘机、转载机、排土机等设备实现能耗、温度、压力、油位等全方位运行参数的实时监控，具备安全预警、运行状态监测及预警、可视化远程监控、远程操控、无人值守功能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实现轮斗挖掘机、转载机、排土机的精准定位、多机联动、自动对中功能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6</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现场查验，每项不符合要求扣2分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实现轮斗挖掘机、排土机、转载机的纠偏控制、滑转率控制、防倾翻控制及功率自动匹配控制功能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4</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轮斗挖掘机具备斗齿健康状态监测及预警、整机稳定性监测、自适应记忆切割、自动驾驶、自主保护功能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建立带式输送机远程视频监控、运行状态在线监测及预警系统，实现堵料、打滑、拉绳、撕裂、跑偏、温度、振动、功率等数据的接入与预警保护</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具备料仓物料量、温度、可燃性气体浓度的实时监测预警功能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建立多机协同智能操作系统，具体包括轮斗挖掘机—转载机智能协同、轮斗挖掘机—带式输送机智能协同、转载机—带式输送机智能协同、带式输送机—排土机智能协同</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4</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strike/>
                <w:color w:val="auto"/>
                <w:sz w:val="22"/>
                <w:szCs w:val="22"/>
                <w:highlight w:val="none"/>
              </w:rPr>
            </w:pPr>
            <w:r>
              <w:rPr>
                <w:rFonts w:hint="eastAsia" w:asciiTheme="minorEastAsia" w:hAnsiTheme="minorEastAsia" w:eastAsiaTheme="minorEastAsia" w:cstheme="minorEastAsia"/>
                <w:color w:val="auto"/>
                <w:sz w:val="22"/>
                <w:szCs w:val="22"/>
                <w:highlight w:val="none"/>
              </w:rPr>
              <w:t>实现轮斗挖掘机、转载机、排土机等设备故障的在线监测、自主分析诊断、预测功能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strike/>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strike/>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建立无人巡检系统，具备自动行走、自主定位，温度、烟雾、异常声音等环境要素感知，料流速度实时监测，物料分布状态实时监测，视频回放，异常状态识别及自动报警功能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7</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实现工作区域工作人员定位及智能识别，具备非工作人员闯入及时报警功能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现场查验，每项不符合要求扣1分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连续开采工艺系统可实现一键启停功能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restart"/>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拉斗铲倒堆工艺</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50分</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抛掷爆破采用无人机、远程摄像头等技术实现爆破警戒区域的远程监控</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4</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现场查验，每项不符合要求扣</w:t>
            </w:r>
            <w:r>
              <w:rPr>
                <w:rStyle w:val="21"/>
                <w:rFonts w:hint="eastAsia" w:asciiTheme="minorEastAsia" w:hAnsiTheme="minorEastAsia" w:eastAsiaTheme="minorEastAsia" w:cstheme="minorEastAsia"/>
                <w:color w:val="auto"/>
                <w:sz w:val="22"/>
                <w:szCs w:val="22"/>
                <w:highlight w:val="none"/>
              </w:rPr>
              <w:t>2分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抛掷爆破应用相关软件，具备基于历史数据统计的模拟仿真功能，实现方案施行效果的预估，提高工程的控制能力</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6</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现场查验，每项不符合要求扣</w:t>
            </w:r>
            <w:r>
              <w:rPr>
                <w:rStyle w:val="21"/>
                <w:rFonts w:hint="eastAsia" w:asciiTheme="minorEastAsia" w:hAnsiTheme="minorEastAsia" w:eastAsiaTheme="minorEastAsia" w:cstheme="minorEastAsia"/>
                <w:color w:val="auto"/>
                <w:sz w:val="22"/>
                <w:szCs w:val="22"/>
                <w:highlight w:val="none"/>
              </w:rPr>
              <w:t>2分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抛掷爆破应用激光扫描仪、无人机倾斜摄影技术等，实现抛掷爆破的三维建模，为爆破优化设计提供依据</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6</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现场查验，每项不符合要求扣</w:t>
            </w:r>
            <w:r>
              <w:rPr>
                <w:rStyle w:val="21"/>
                <w:rFonts w:hint="eastAsia" w:asciiTheme="minorEastAsia" w:hAnsiTheme="minorEastAsia" w:eastAsiaTheme="minorEastAsia" w:cstheme="minorEastAsia"/>
                <w:color w:val="auto"/>
                <w:sz w:val="22"/>
                <w:szCs w:val="22"/>
                <w:highlight w:val="none"/>
              </w:rPr>
              <w:t>2分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抛掷爆破构建专门的资料电子管理档案，实现人员与设备数据、穿孔爆破设计方案、设计图纸等信息的电子化查询与展示</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6</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现场查验，每项不符合要求扣</w:t>
            </w:r>
            <w:r>
              <w:rPr>
                <w:rStyle w:val="21"/>
                <w:rFonts w:hint="eastAsia" w:asciiTheme="minorEastAsia" w:hAnsiTheme="minorEastAsia" w:eastAsiaTheme="minorEastAsia" w:cstheme="minorEastAsia"/>
                <w:color w:val="auto"/>
                <w:sz w:val="22"/>
                <w:szCs w:val="22"/>
                <w:highlight w:val="none"/>
              </w:rPr>
              <w:t>2分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拉斗铲电气系统故障自动报警</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6</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现场查验，不符合要求扣</w:t>
            </w:r>
            <w:r>
              <w:rPr>
                <w:rStyle w:val="21"/>
                <w:rFonts w:hint="eastAsia" w:asciiTheme="minorEastAsia" w:hAnsiTheme="minorEastAsia" w:eastAsiaTheme="minorEastAsia" w:cstheme="minorEastAsia"/>
                <w:color w:val="auto"/>
                <w:sz w:val="22"/>
                <w:szCs w:val="22"/>
                <w:highlight w:val="none"/>
              </w:rPr>
              <w:t>6分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拉斗铲具备作业工作面和行走路线的坡度检测功能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现场查验，不符合要求扣</w:t>
            </w:r>
            <w:r>
              <w:rPr>
                <w:rStyle w:val="21"/>
                <w:rFonts w:hint="eastAsia" w:asciiTheme="minorEastAsia" w:hAnsiTheme="minorEastAsia" w:eastAsiaTheme="minorEastAsia" w:cstheme="minorEastAsia"/>
                <w:color w:val="auto"/>
                <w:sz w:val="22"/>
                <w:szCs w:val="22"/>
                <w:highlight w:val="none"/>
              </w:rPr>
              <w:t>4分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拉斗铲实现作业盲区高清视频监控</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4</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现场查验，不符合要求扣</w:t>
            </w:r>
            <w:r>
              <w:rPr>
                <w:rStyle w:val="21"/>
                <w:rFonts w:hint="eastAsia" w:asciiTheme="minorEastAsia" w:hAnsiTheme="minorEastAsia" w:eastAsiaTheme="minorEastAsia" w:cstheme="minorEastAsia"/>
                <w:color w:val="auto"/>
                <w:sz w:val="22"/>
                <w:szCs w:val="22"/>
                <w:highlight w:val="none"/>
              </w:rPr>
              <w:t>4分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拉斗铲具备自动灭火系统</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4</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现场查验，不符合要求扣</w:t>
            </w:r>
            <w:r>
              <w:rPr>
                <w:rStyle w:val="21"/>
                <w:rFonts w:hint="eastAsia" w:asciiTheme="minorEastAsia" w:hAnsiTheme="minorEastAsia" w:eastAsiaTheme="minorEastAsia" w:cstheme="minorEastAsia"/>
                <w:color w:val="auto"/>
                <w:sz w:val="22"/>
                <w:szCs w:val="22"/>
                <w:highlight w:val="none"/>
              </w:rPr>
              <w:t>4分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拉斗铲具备监控各部动态运行参数功能，如运行小时、油泵压力、供气压力、温度等</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6</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现场查验，每项不符合要求扣</w:t>
            </w:r>
            <w:r>
              <w:rPr>
                <w:rStyle w:val="21"/>
                <w:rFonts w:hint="eastAsia" w:asciiTheme="minorEastAsia" w:hAnsiTheme="minorEastAsia" w:eastAsiaTheme="minorEastAsia" w:cstheme="minorEastAsia"/>
                <w:color w:val="auto"/>
                <w:sz w:val="22"/>
                <w:szCs w:val="22"/>
                <w:highlight w:val="none"/>
              </w:rPr>
              <w:t>2分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利用北斗等技术实现拉斗铲位置的动态实时监测功能，实现设备精准定位</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4</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Style w:val="20"/>
                <w:rFonts w:hint="eastAsia" w:asciiTheme="minorEastAsia" w:hAnsiTheme="minorEastAsia" w:eastAsiaTheme="minorEastAsia" w:cstheme="minorEastAsia"/>
                <w:color w:val="auto"/>
                <w:sz w:val="22"/>
                <w:szCs w:val="22"/>
                <w:highlight w:val="none"/>
              </w:rPr>
              <w:t>现场查验，不符合要求扣</w:t>
            </w:r>
            <w:r>
              <w:rPr>
                <w:rStyle w:val="21"/>
                <w:rFonts w:hint="eastAsia" w:asciiTheme="minorEastAsia" w:hAnsiTheme="minorEastAsia" w:eastAsiaTheme="minorEastAsia" w:cstheme="minorEastAsia"/>
                <w:color w:val="auto"/>
                <w:sz w:val="22"/>
                <w:szCs w:val="22"/>
                <w:highlight w:val="none"/>
              </w:rPr>
              <w:t>4分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restart"/>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5</w:t>
            </w:r>
          </w:p>
        </w:tc>
        <w:tc>
          <w:tcPr>
            <w:tcW w:w="653" w:type="dxa"/>
            <w:vMerge w:val="restart"/>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智能辅助</w:t>
            </w:r>
          </w:p>
          <w:p>
            <w:pPr>
              <w:keepNext w:val="0"/>
              <w:keepLines w:val="0"/>
              <w:pageBreakBefore w:val="0"/>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p>
          <w:p>
            <w:pPr>
              <w:keepNext w:val="0"/>
              <w:keepLines w:val="0"/>
              <w:pageBreakBefore w:val="0"/>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10分</w:t>
            </w:r>
          </w:p>
        </w:tc>
        <w:tc>
          <w:tcPr>
            <w:tcW w:w="903" w:type="dxa"/>
            <w:vMerge w:val="restart"/>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数字孪生体</w:t>
            </w:r>
          </w:p>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3分</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建立智能矿山数字孪生系统，实现矿山地测采、地面生产系统及辅助设施数字模型的集成、一体化展示及与工程档案的关联</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通过数字孪生体与集控系统的融合，实现工程溯源和虚实映射</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903" w:type="dxa"/>
            <w:vMerge w:val="restart"/>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边坡</w:t>
            </w:r>
          </w:p>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2分</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边坡监测预警报警功能应接入调度中心</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采场、排土场危险边坡实现在线实时监测</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65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903" w:type="dxa"/>
            <w:vMerge w:val="continue"/>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具有监测数据综合分析、预警报警功能的边坡监测能力</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653" w:type="dxa"/>
            <w:vMerge w:val="continue"/>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tc>
        <w:tc>
          <w:tcPr>
            <w:tcW w:w="903" w:type="dxa"/>
            <w:vMerge w:val="restart"/>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防排水</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1.5分</w:t>
            </w:r>
          </w:p>
        </w:tc>
        <w:tc>
          <w:tcPr>
            <w:tcW w:w="3406"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排水泵站应具有水位自动监测功能和根据水位情况自动选择水泵启停</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排水泵站应具备集中监控、无人值守功能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tcBorders>
              <w:bottom w:val="single" w:color="auto"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对集水坑、水池水量进行实施监控，实现根据水量自动抽排水</w:t>
            </w:r>
          </w:p>
        </w:tc>
        <w:tc>
          <w:tcPr>
            <w:tcW w:w="708" w:type="dxa"/>
            <w:tcBorders>
              <w:bottom w:val="single" w:color="auto"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tcBorders>
              <w:bottom w:val="single" w:color="auto"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restart"/>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防灭火</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1分</w:t>
            </w:r>
          </w:p>
        </w:tc>
        <w:tc>
          <w:tcPr>
            <w:tcW w:w="3406" w:type="dxa"/>
            <w:shd w:val="clear" w:color="auto" w:fill="auto"/>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建立煤层自燃监测系统，实现对采场煤层温度的监测及预警功能</w:t>
            </w:r>
          </w:p>
        </w:tc>
        <w:tc>
          <w:tcPr>
            <w:tcW w:w="708" w:type="dxa"/>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p>
        </w:tc>
        <w:tc>
          <w:tcPr>
            <w:tcW w:w="3406" w:type="dxa"/>
            <w:shd w:val="clear" w:color="auto" w:fill="auto"/>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指标性气体监测，实现温度和气体的远程监测功能</w:t>
            </w:r>
          </w:p>
        </w:tc>
        <w:tc>
          <w:tcPr>
            <w:tcW w:w="708" w:type="dxa"/>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restart"/>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道路养护</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1分</w:t>
            </w:r>
          </w:p>
        </w:tc>
        <w:tc>
          <w:tcPr>
            <w:tcW w:w="3406" w:type="dxa"/>
            <w:shd w:val="clear" w:color="auto" w:fill="auto"/>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实现路面平整度、粉尘浓度监测</w:t>
            </w:r>
          </w:p>
        </w:tc>
        <w:tc>
          <w:tcPr>
            <w:tcW w:w="708" w:type="dxa"/>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p>
        </w:tc>
        <w:tc>
          <w:tcPr>
            <w:tcW w:w="3406" w:type="dxa"/>
            <w:shd w:val="clear" w:color="auto" w:fill="auto"/>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实现道路养护设备运行状态监测及预警</w:t>
            </w:r>
          </w:p>
        </w:tc>
        <w:tc>
          <w:tcPr>
            <w:tcW w:w="708" w:type="dxa"/>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restart"/>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供配电</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1.5分</w:t>
            </w:r>
          </w:p>
        </w:tc>
        <w:tc>
          <w:tcPr>
            <w:tcW w:w="3406"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变电所应具备集中监控、无人值守功能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供配电系统具备智能开关和关键负荷电缆的测温、报警、自动防灭火功能</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露天煤矿主变电所配备智能巡检机器人</w:t>
            </w:r>
          </w:p>
        </w:tc>
        <w:tc>
          <w:tcPr>
            <w:tcW w:w="708"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0.5</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现场查验，不符合要求扣0.5分</w:t>
            </w:r>
          </w:p>
        </w:tc>
        <w:tc>
          <w:tcPr>
            <w:tcW w:w="709" w:type="dxa"/>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restart"/>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6</w:t>
            </w:r>
          </w:p>
        </w:tc>
        <w:tc>
          <w:tcPr>
            <w:tcW w:w="653" w:type="dxa"/>
            <w:vMerge w:val="restart"/>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管理与决策</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kern w:val="0"/>
                <w:sz w:val="22"/>
                <w:szCs w:val="22"/>
                <w:highlight w:val="none"/>
              </w:rPr>
            </w:pP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6分</w:t>
            </w:r>
          </w:p>
        </w:tc>
        <w:tc>
          <w:tcPr>
            <w:tcW w:w="903"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生产信息管理</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2分</w:t>
            </w:r>
          </w:p>
        </w:tc>
        <w:tc>
          <w:tcPr>
            <w:tcW w:w="3406"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实现生产计划、设备维修、工程质量、材料消耗、设备运维和配件库存信息管理、辅助分析和预测功能</w:t>
            </w:r>
          </w:p>
        </w:tc>
        <w:tc>
          <w:tcPr>
            <w:tcW w:w="708"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经营信息管理</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2分</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实现销售和采购、资金信息和经营指标、投资和成本信息管理、辅助分析和预测功能</w:t>
            </w:r>
          </w:p>
        </w:tc>
        <w:tc>
          <w:tcPr>
            <w:tcW w:w="708"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决策支持管理</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2分</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实现生产信息、经营信息和人力资源信息管理的辅助分析、预测功能</w:t>
            </w:r>
          </w:p>
        </w:tc>
        <w:tc>
          <w:tcPr>
            <w:tcW w:w="708"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restart"/>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7</w:t>
            </w:r>
          </w:p>
        </w:tc>
        <w:tc>
          <w:tcPr>
            <w:tcW w:w="653" w:type="dxa"/>
            <w:vMerge w:val="restart"/>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智能化园区</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4分</w:t>
            </w:r>
          </w:p>
        </w:tc>
        <w:tc>
          <w:tcPr>
            <w:tcW w:w="903"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智能指挥中心</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2分</w:t>
            </w:r>
          </w:p>
        </w:tc>
        <w:tc>
          <w:tcPr>
            <w:tcW w:w="3406"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在矿山地面建设智能指挥中心，集成智能化指挥、调度、管控、办公、培训、展示等功能，实现对露天煤矿作业现场各系统的统一协调管控</w:t>
            </w:r>
          </w:p>
        </w:tc>
        <w:tc>
          <w:tcPr>
            <w:tcW w:w="708"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restart"/>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综合管理系统</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2分</w:t>
            </w:r>
          </w:p>
        </w:tc>
        <w:tc>
          <w:tcPr>
            <w:tcW w:w="3406"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建有智能安防、智能仓储、智能车辆管理、智能门禁闸机管理、智能信息发布及个人移动终端管理系统，实现工业设施保障系统的智能决策和数据共享</w:t>
            </w:r>
          </w:p>
        </w:tc>
        <w:tc>
          <w:tcPr>
            <w:tcW w:w="708"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562"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65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903" w:type="dxa"/>
            <w:vMerge w:val="continue"/>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c>
          <w:tcPr>
            <w:tcW w:w="3406"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综合管理系统应包括办公自动化管理、企业ERP等系统，各系统数据实现交互</w:t>
            </w:r>
          </w:p>
        </w:tc>
        <w:tc>
          <w:tcPr>
            <w:tcW w:w="708" w:type="dxa"/>
            <w:noWrap/>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1701" w:type="dxa"/>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现场查验，每项不符合要求扣0.5分</w:t>
            </w:r>
          </w:p>
        </w:tc>
        <w:tc>
          <w:tcPr>
            <w:tcW w:w="709" w:type="dxa"/>
            <w:noWrap/>
            <w:tcMar>
              <w:top w:w="12" w:type="dxa"/>
              <w:left w:w="12" w:type="dxa"/>
              <w:right w:w="12"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eastAsia" w:asciiTheme="minorEastAsia" w:hAnsiTheme="minorEastAsia" w:eastAsiaTheme="minorEastAsia" w:cstheme="minorEastAsia"/>
                <w:color w:val="auto"/>
                <w:sz w:val="22"/>
                <w:szCs w:val="22"/>
                <w:highlight w:val="non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注：若涉及到两种及以上的露天开采工艺，则在验收时应同时验收，各工艺的算数平均值作为工艺项的最终得分：</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L=（L</w:t>
      </w:r>
      <w:r>
        <w:rPr>
          <w:rFonts w:hint="eastAsia" w:ascii="仿宋_GB2312" w:hAnsi="仿宋_GB2312" w:eastAsia="仿宋_GB2312" w:cs="仿宋_GB2312"/>
          <w:color w:val="auto"/>
          <w:sz w:val="28"/>
          <w:szCs w:val="28"/>
          <w:highlight w:val="none"/>
          <w:vertAlign w:val="subscript"/>
        </w:rPr>
        <w:t>1</w:t>
      </w:r>
      <w:r>
        <w:rPr>
          <w:rFonts w:hint="eastAsia" w:ascii="仿宋_GB2312" w:hAnsi="仿宋_GB2312" w:eastAsia="仿宋_GB2312" w:cs="仿宋_GB2312"/>
          <w:color w:val="auto"/>
          <w:sz w:val="28"/>
          <w:szCs w:val="28"/>
          <w:highlight w:val="none"/>
        </w:rPr>
        <w:t>+…+L</w:t>
      </w:r>
      <w:r>
        <w:rPr>
          <w:rFonts w:hint="eastAsia" w:ascii="仿宋_GB2312" w:hAnsi="仿宋_GB2312" w:eastAsia="仿宋_GB2312" w:cs="仿宋_GB2312"/>
          <w:color w:val="auto"/>
          <w:sz w:val="28"/>
          <w:szCs w:val="28"/>
          <w:highlight w:val="none"/>
          <w:vertAlign w:val="subscript"/>
        </w:rPr>
        <w:t>n</w:t>
      </w:r>
      <w:r>
        <w:rPr>
          <w:rFonts w:hint="eastAsia" w:ascii="仿宋_GB2312" w:hAnsi="仿宋_GB2312" w:eastAsia="仿宋_GB2312" w:cs="仿宋_GB2312"/>
          <w:color w:val="auto"/>
          <w:sz w:val="28"/>
          <w:szCs w:val="28"/>
          <w:highlight w:val="none"/>
        </w:rPr>
        <w:t>）÷n………………………………（2）</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式中：L——露天煤矿智能化验收考核得分；L</w:t>
      </w:r>
      <w:r>
        <w:rPr>
          <w:rFonts w:hint="eastAsia" w:ascii="仿宋_GB2312" w:hAnsi="仿宋_GB2312" w:eastAsia="仿宋_GB2312" w:cs="仿宋_GB2312"/>
          <w:color w:val="auto"/>
          <w:sz w:val="28"/>
          <w:szCs w:val="28"/>
          <w:highlight w:val="none"/>
          <w:vertAlign w:val="subscript"/>
        </w:rPr>
        <w:t>1</w:t>
      </w:r>
      <w:r>
        <w:rPr>
          <w:rFonts w:hint="eastAsia" w:ascii="仿宋_GB2312" w:hAnsi="仿宋_GB2312" w:eastAsia="仿宋_GB2312" w:cs="仿宋_GB2312"/>
          <w:color w:val="auto"/>
          <w:sz w:val="28"/>
          <w:szCs w:val="28"/>
          <w:highlight w:val="none"/>
        </w:rPr>
        <w:t>——第1种生产工艺考核得分；L</w:t>
      </w:r>
      <w:r>
        <w:rPr>
          <w:rFonts w:hint="eastAsia" w:ascii="仿宋_GB2312" w:hAnsi="仿宋_GB2312" w:eastAsia="仿宋_GB2312" w:cs="仿宋_GB2312"/>
          <w:color w:val="auto"/>
          <w:sz w:val="28"/>
          <w:szCs w:val="28"/>
          <w:highlight w:val="none"/>
          <w:vertAlign w:val="subscript"/>
        </w:rPr>
        <w:t>n</w:t>
      </w:r>
      <w:r>
        <w:rPr>
          <w:rFonts w:hint="eastAsia" w:ascii="仿宋_GB2312" w:hAnsi="仿宋_GB2312" w:eastAsia="仿宋_GB2312" w:cs="仿宋_GB2312"/>
          <w:color w:val="auto"/>
          <w:sz w:val="28"/>
          <w:szCs w:val="28"/>
          <w:highlight w:val="none"/>
        </w:rPr>
        <w:t>——第n种生产工艺考核得分。</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若因生产工艺等原因导致缺少相关指标（如连续式开采工艺可能不涉及智能穿爆），则取该项指标总分值的60％作为该项得分。</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CESI楷体-GB2312" w:hAnsi="CESI楷体-GB2312" w:eastAsia="CESI楷体-GB2312" w:cs="CESI楷体-GB2312"/>
          <w:bCs/>
          <w:color w:val="auto"/>
          <w:sz w:val="32"/>
          <w:szCs w:val="32"/>
          <w:highlight w:val="none"/>
        </w:rPr>
      </w:pPr>
      <w:r>
        <w:rPr>
          <w:rFonts w:hint="eastAsia" w:ascii="CESI楷体-GB2312" w:hAnsi="CESI楷体-GB2312" w:eastAsia="CESI楷体-GB2312" w:cs="CESI楷体-GB2312"/>
          <w:bCs/>
          <w:color w:val="auto"/>
          <w:sz w:val="32"/>
          <w:szCs w:val="32"/>
          <w:highlight w:val="none"/>
          <w:lang w:eastAsia="zh-CN"/>
        </w:rPr>
        <w:t>（</w:t>
      </w:r>
      <w:r>
        <w:rPr>
          <w:rFonts w:hint="eastAsia" w:ascii="CESI楷体-GB2312" w:hAnsi="CESI楷体-GB2312" w:eastAsia="CESI楷体-GB2312" w:cs="CESI楷体-GB2312"/>
          <w:bCs/>
          <w:color w:val="auto"/>
          <w:sz w:val="32"/>
          <w:szCs w:val="32"/>
          <w:highlight w:val="none"/>
        </w:rPr>
        <w:t>三</w:t>
      </w:r>
      <w:r>
        <w:rPr>
          <w:rFonts w:hint="eastAsia" w:ascii="CESI楷体-GB2312" w:hAnsi="CESI楷体-GB2312" w:eastAsia="CESI楷体-GB2312" w:cs="CESI楷体-GB2312"/>
          <w:bCs/>
          <w:color w:val="auto"/>
          <w:sz w:val="32"/>
          <w:szCs w:val="32"/>
          <w:highlight w:val="none"/>
          <w:lang w:eastAsia="zh-CN"/>
        </w:rPr>
        <w:t>）</w:t>
      </w:r>
      <w:r>
        <w:rPr>
          <w:rFonts w:hint="eastAsia" w:ascii="CESI楷体-GB2312" w:hAnsi="CESI楷体-GB2312" w:eastAsia="CESI楷体-GB2312" w:cs="CESI楷体-GB2312"/>
          <w:bCs/>
          <w:color w:val="auto"/>
          <w:sz w:val="32"/>
          <w:szCs w:val="32"/>
          <w:highlight w:val="none"/>
        </w:rPr>
        <w:t>加分指标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1.无人值守巡检机器人（2种以上应用场景）实现常态化使用，可酌情增加1分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2.钻机无人值守实现常态化使用，可酌情增加1分</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sectPr>
          <w:pgSz w:w="11906" w:h="16838"/>
          <w:pgMar w:top="2098" w:right="1474" w:bottom="1984" w:left="1587" w:header="851" w:footer="992" w:gutter="0"/>
          <w:pgNumType w:fmt="decimal"/>
          <w:cols w:space="0" w:num="1"/>
          <w:rtlGutter w:val="0"/>
          <w:docGrid w:type="lines" w:linePitch="312" w:charSpace="0"/>
        </w:sectPr>
      </w:pPr>
      <w:r>
        <w:rPr>
          <w:rFonts w:hint="eastAsia" w:ascii="仿宋_GB2312" w:hAnsi="仿宋_GB2312" w:eastAsia="仿宋_GB2312" w:cs="仿宋_GB2312"/>
          <w:color w:val="auto"/>
          <w:sz w:val="32"/>
          <w:szCs w:val="32"/>
          <w:highlight w:val="none"/>
        </w:rPr>
        <w:t>3.矿用自卸卡车实现常态化无人驾驶（5台以上编组），可酌情增加1分。</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eastAsia="zh-CN"/>
        </w:rPr>
        <w:t>第三部分</w:t>
      </w:r>
      <w:r>
        <w:rPr>
          <w:rFonts w:hint="eastAsia" w:ascii="CESI黑体-GB2312" w:hAnsi="CESI黑体-GB2312" w:eastAsia="CESI黑体-GB2312" w:cs="CESI黑体-GB2312"/>
          <w:color w:val="auto"/>
          <w:sz w:val="32"/>
          <w:szCs w:val="32"/>
          <w:highlight w:val="none"/>
          <w:lang w:val="en-US" w:eastAsia="zh-CN"/>
        </w:rPr>
        <w:t xml:space="preserve"> 智能化选煤厂</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CESI黑体-GB2312" w:hAnsi="CESI黑体-GB2312" w:eastAsia="CESI黑体-GB2312" w:cs="CESI黑体-GB2312"/>
          <w:color w:val="auto"/>
          <w:sz w:val="32"/>
          <w:szCs w:val="32"/>
          <w:highlight w:val="none"/>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CESI黑体-GB2312" w:hAnsi="CESI黑体-GB2312" w:eastAsia="CESI黑体-GB2312" w:cs="CESI黑体-GB2312"/>
          <w:color w:val="auto"/>
          <w:sz w:val="32"/>
          <w:szCs w:val="32"/>
          <w:highlight w:val="none"/>
          <w:lang w:eastAsia="zh-CN"/>
        </w:rPr>
      </w:pPr>
      <w:r>
        <w:rPr>
          <w:rFonts w:hint="eastAsia" w:ascii="CESI黑体-GB2312" w:hAnsi="CESI黑体-GB2312" w:eastAsia="CESI黑体-GB2312" w:cs="CESI黑体-GB2312"/>
          <w:color w:val="auto"/>
          <w:sz w:val="32"/>
          <w:szCs w:val="32"/>
          <w:highlight w:val="none"/>
          <w:lang w:eastAsia="zh-CN"/>
        </w:rPr>
        <w:t>一、智能化选煤厂建设基本内容</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智能化选煤厂建设基本内容包括：基础平台、基础自动化、智能控制、智能管理决策</w:t>
      </w:r>
      <w:r>
        <w:rPr>
          <w:rFonts w:hint="eastAsia" w:ascii="仿宋_GB2312" w:hAnsi="仿宋_GB2312" w:eastAsia="仿宋_GB2312" w:cs="仿宋_GB2312"/>
          <w:color w:val="auto"/>
          <w:sz w:val="32"/>
          <w:szCs w:val="32"/>
          <w:highlight w:val="none"/>
          <w:lang w:val="en-US" w:eastAsia="zh-CN"/>
        </w:rPr>
        <w:t>4个方面内容。</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CESI黑体-GB2312" w:hAnsi="CESI黑体-GB2312" w:eastAsia="CESI黑体-GB2312" w:cs="CESI黑体-GB2312"/>
          <w:color w:val="auto"/>
          <w:sz w:val="32"/>
          <w:szCs w:val="32"/>
          <w:highlight w:val="none"/>
          <w:lang w:eastAsia="zh-CN"/>
        </w:rPr>
      </w:pPr>
      <w:r>
        <w:rPr>
          <w:rFonts w:hint="eastAsia" w:ascii="CESI黑体-GB2312" w:hAnsi="CESI黑体-GB2312" w:eastAsia="CESI黑体-GB2312" w:cs="CESI黑体-GB2312"/>
          <w:color w:val="auto"/>
          <w:sz w:val="32"/>
          <w:szCs w:val="32"/>
          <w:highlight w:val="none"/>
          <w:lang w:eastAsia="zh-CN"/>
        </w:rPr>
        <w:t>二、智能化选煤厂验收评价指标</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选煤厂实际建设情况对选煤厂的各系统进行逐项打分，各系统考核得分之和为选煤厂总得分。根据智能化选煤厂综合评分结果，进行智能化选煤厂分级评价。将综合评分大于60分的选煤厂分为三级：高级智能化选煤厂（综合评分≥90分）、中级智能化选煤厂（综合评分为75～90分，不含90分）、初级智能化选煤厂（综合评分为60～75分，不含75分）。</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CESI楷体-GB2312" w:hAnsi="CESI楷体-GB2312" w:eastAsia="CESI楷体-GB2312" w:cs="CESI楷体-GB2312"/>
          <w:bCs/>
          <w:color w:val="auto"/>
          <w:sz w:val="32"/>
          <w:szCs w:val="32"/>
          <w:highlight w:val="none"/>
        </w:rPr>
      </w:pPr>
      <w:r>
        <w:rPr>
          <w:rFonts w:hint="eastAsia" w:ascii="CESI楷体-GB2312" w:hAnsi="CESI楷体-GB2312" w:eastAsia="CESI楷体-GB2312" w:cs="CESI楷体-GB2312"/>
          <w:bCs/>
          <w:color w:val="auto"/>
          <w:sz w:val="32"/>
          <w:szCs w:val="32"/>
          <w:highlight w:val="none"/>
          <w:lang w:eastAsia="zh-CN"/>
        </w:rPr>
        <w:t>（</w:t>
      </w:r>
      <w:r>
        <w:rPr>
          <w:rFonts w:hint="eastAsia" w:ascii="CESI楷体-GB2312" w:hAnsi="CESI楷体-GB2312" w:eastAsia="CESI楷体-GB2312" w:cs="CESI楷体-GB2312"/>
          <w:bCs/>
          <w:color w:val="auto"/>
          <w:sz w:val="32"/>
          <w:szCs w:val="32"/>
          <w:highlight w:val="none"/>
        </w:rPr>
        <w:t>一</w:t>
      </w:r>
      <w:r>
        <w:rPr>
          <w:rFonts w:hint="eastAsia" w:ascii="CESI楷体-GB2312" w:hAnsi="CESI楷体-GB2312" w:eastAsia="CESI楷体-GB2312" w:cs="CESI楷体-GB2312"/>
          <w:bCs/>
          <w:color w:val="auto"/>
          <w:sz w:val="32"/>
          <w:szCs w:val="32"/>
          <w:highlight w:val="none"/>
          <w:lang w:eastAsia="zh-CN"/>
        </w:rPr>
        <w:t>）</w:t>
      </w:r>
      <w:r>
        <w:rPr>
          <w:rFonts w:hint="eastAsia" w:ascii="CESI楷体-GB2312" w:hAnsi="CESI楷体-GB2312" w:eastAsia="CESI楷体-GB2312" w:cs="CESI楷体-GB2312"/>
          <w:bCs/>
          <w:color w:val="auto"/>
          <w:sz w:val="32"/>
          <w:szCs w:val="32"/>
          <w:highlight w:val="none"/>
        </w:rPr>
        <w:t>必备指标</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1.网络带宽应能满足后续大数据传输的需求，主干网传输速率不应低于1000Mbps</w:t>
      </w:r>
      <w:r>
        <w:rPr>
          <w:rFonts w:hint="eastAsia" w:ascii="仿宋_GB2312" w:hAnsi="仿宋_GB2312" w:eastAsia="仿宋_GB2312" w:cs="仿宋_GB2312"/>
          <w:color w:val="auto"/>
          <w:sz w:val="32"/>
          <w:szCs w:val="32"/>
          <w:highlight w:val="none"/>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2.建有数据中心，满足选煤厂数据服务与安全要求</w:t>
      </w:r>
      <w:r>
        <w:rPr>
          <w:rFonts w:hint="eastAsia" w:ascii="仿宋_GB2312" w:hAnsi="仿宋_GB2312" w:eastAsia="仿宋_GB2312" w:cs="仿宋_GB2312"/>
          <w:color w:val="auto"/>
          <w:sz w:val="32"/>
          <w:szCs w:val="32"/>
          <w:highlight w:val="none"/>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3.主要生产流程设备实现远程或集中联锁控制，主要生产环节的计质计量和安全监控系统齐全有效，主要选煤工艺参数监控设施齐全准确。</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CESI楷体-GB2312" w:hAnsi="CESI楷体-GB2312" w:eastAsia="CESI楷体-GB2312" w:cs="CESI楷体-GB2312"/>
          <w:bCs/>
          <w:color w:val="auto"/>
          <w:sz w:val="32"/>
          <w:szCs w:val="32"/>
          <w:highlight w:val="none"/>
        </w:rPr>
      </w:pPr>
      <w:r>
        <w:rPr>
          <w:rFonts w:hint="eastAsia" w:ascii="CESI楷体-GB2312" w:hAnsi="CESI楷体-GB2312" w:eastAsia="CESI楷体-GB2312" w:cs="CESI楷体-GB2312"/>
          <w:bCs/>
          <w:color w:val="auto"/>
          <w:sz w:val="32"/>
          <w:szCs w:val="32"/>
          <w:highlight w:val="none"/>
          <w:lang w:eastAsia="zh-CN"/>
        </w:rPr>
        <w:t>（</w:t>
      </w:r>
      <w:r>
        <w:rPr>
          <w:rFonts w:hint="eastAsia" w:ascii="CESI楷体-GB2312" w:hAnsi="CESI楷体-GB2312" w:eastAsia="CESI楷体-GB2312" w:cs="CESI楷体-GB2312"/>
          <w:bCs/>
          <w:color w:val="auto"/>
          <w:sz w:val="32"/>
          <w:szCs w:val="32"/>
          <w:highlight w:val="none"/>
        </w:rPr>
        <w:t>二</w:t>
      </w:r>
      <w:r>
        <w:rPr>
          <w:rFonts w:hint="eastAsia" w:ascii="CESI楷体-GB2312" w:hAnsi="CESI楷体-GB2312" w:eastAsia="CESI楷体-GB2312" w:cs="CESI楷体-GB2312"/>
          <w:bCs/>
          <w:color w:val="auto"/>
          <w:sz w:val="32"/>
          <w:szCs w:val="32"/>
          <w:highlight w:val="none"/>
          <w:lang w:eastAsia="zh-CN"/>
        </w:rPr>
        <w:t>）</w:t>
      </w:r>
      <w:r>
        <w:rPr>
          <w:rFonts w:hint="eastAsia" w:ascii="CESI楷体-GB2312" w:hAnsi="CESI楷体-GB2312" w:eastAsia="CESI楷体-GB2312" w:cs="CESI楷体-GB2312"/>
          <w:bCs/>
          <w:color w:val="auto"/>
          <w:sz w:val="32"/>
          <w:szCs w:val="32"/>
          <w:highlight w:val="none"/>
        </w:rPr>
        <w:t>评分指标</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按照表</w:t>
      </w:r>
      <w:r>
        <w:rPr>
          <w:rFonts w:hint="eastAsia" w:ascii="仿宋_GB2312" w:hAnsi="仿宋_GB2312" w:eastAsia="仿宋_GB2312" w:cs="仿宋_GB2312"/>
          <w:color w:val="auto"/>
          <w:sz w:val="32"/>
          <w:szCs w:val="32"/>
          <w:highlight w:val="none"/>
          <w:lang w:val="en-US" w:eastAsia="zh-CN"/>
        </w:rPr>
        <w:t>18</w:t>
      </w:r>
      <w:r>
        <w:rPr>
          <w:rFonts w:hint="eastAsia" w:ascii="仿宋_GB2312" w:hAnsi="仿宋_GB2312" w:eastAsia="仿宋_GB2312" w:cs="仿宋_GB2312"/>
          <w:color w:val="auto"/>
          <w:sz w:val="32"/>
          <w:szCs w:val="32"/>
          <w:highlight w:val="none"/>
        </w:rPr>
        <w:t>进行评分，总分100分，按照实际考察功能进行扣分，各小项分数直到扣完为止。</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2"/>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表</w:t>
      </w:r>
      <w:r>
        <w:rPr>
          <w:rFonts w:hint="eastAsia" w:ascii="仿宋_GB2312" w:hAnsi="仿宋_GB2312" w:eastAsia="仿宋_GB2312" w:cs="仿宋_GB2312"/>
          <w:color w:val="auto"/>
          <w:kern w:val="0"/>
          <w:sz w:val="32"/>
          <w:szCs w:val="32"/>
          <w:highlight w:val="none"/>
          <w:lang w:val="en-US" w:eastAsia="zh-CN"/>
        </w:rPr>
        <w:t>18</w:t>
      </w:r>
      <w:r>
        <w:rPr>
          <w:rFonts w:hint="eastAsia" w:ascii="仿宋_GB2312" w:hAnsi="仿宋_GB2312" w:eastAsia="仿宋_GB2312" w:cs="仿宋_GB2312"/>
          <w:color w:val="auto"/>
          <w:kern w:val="0"/>
          <w:sz w:val="32"/>
          <w:szCs w:val="32"/>
          <w:highlight w:val="none"/>
        </w:rPr>
        <w:t xml:space="preserve"> 智能化选煤厂评分指标</w:t>
      </w:r>
    </w:p>
    <w:tbl>
      <w:tblPr>
        <w:tblStyle w:val="11"/>
        <w:tblW w:w="9209" w:type="dxa"/>
        <w:jc w:val="center"/>
        <w:tblLayout w:type="fixed"/>
        <w:tblCellMar>
          <w:top w:w="0" w:type="dxa"/>
          <w:left w:w="108" w:type="dxa"/>
          <w:bottom w:w="0" w:type="dxa"/>
          <w:right w:w="108" w:type="dxa"/>
        </w:tblCellMar>
      </w:tblPr>
      <w:tblGrid>
        <w:gridCol w:w="689"/>
        <w:gridCol w:w="719"/>
        <w:gridCol w:w="939"/>
        <w:gridCol w:w="3630"/>
        <w:gridCol w:w="725"/>
        <w:gridCol w:w="1798"/>
        <w:gridCol w:w="709"/>
      </w:tblGrid>
      <w:tr>
        <w:tblPrEx>
          <w:tblCellMar>
            <w:top w:w="0" w:type="dxa"/>
            <w:left w:w="108" w:type="dxa"/>
            <w:bottom w:w="0" w:type="dxa"/>
            <w:right w:w="108" w:type="dxa"/>
          </w:tblCellMar>
        </w:tblPrEx>
        <w:trPr>
          <w:trHeight w:val="567" w:hRule="atLeast"/>
          <w:tblHeader/>
          <w:jc w:val="center"/>
        </w:trPr>
        <w:tc>
          <w:tcPr>
            <w:tcW w:w="6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bCs/>
                <w:color w:val="auto"/>
                <w:kern w:val="0"/>
                <w:sz w:val="22"/>
                <w:szCs w:val="22"/>
                <w:highlight w:val="none"/>
              </w:rPr>
            </w:pPr>
            <w:r>
              <w:rPr>
                <w:rFonts w:hint="eastAsia" w:asciiTheme="minorEastAsia" w:hAnsiTheme="minorEastAsia" w:eastAsiaTheme="minorEastAsia" w:cstheme="minorEastAsia"/>
                <w:bCs/>
                <w:color w:val="auto"/>
                <w:kern w:val="0"/>
                <w:sz w:val="22"/>
                <w:szCs w:val="22"/>
                <w:highlight w:val="none"/>
              </w:rPr>
              <w:t>序号</w:t>
            </w:r>
          </w:p>
        </w:tc>
        <w:tc>
          <w:tcPr>
            <w:tcW w:w="719"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bCs/>
                <w:color w:val="auto"/>
                <w:kern w:val="0"/>
                <w:sz w:val="22"/>
                <w:szCs w:val="22"/>
                <w:highlight w:val="none"/>
              </w:rPr>
            </w:pPr>
            <w:r>
              <w:rPr>
                <w:rFonts w:hint="eastAsia" w:asciiTheme="minorEastAsia" w:hAnsiTheme="minorEastAsia" w:eastAsiaTheme="minorEastAsia" w:cstheme="minorEastAsia"/>
                <w:bCs/>
                <w:color w:val="auto"/>
                <w:kern w:val="0"/>
                <w:sz w:val="22"/>
                <w:szCs w:val="22"/>
                <w:highlight w:val="none"/>
              </w:rPr>
              <w:t>项目</w:t>
            </w:r>
          </w:p>
        </w:tc>
        <w:tc>
          <w:tcPr>
            <w:tcW w:w="93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bCs/>
                <w:color w:val="auto"/>
                <w:kern w:val="0"/>
                <w:sz w:val="22"/>
                <w:szCs w:val="22"/>
                <w:highlight w:val="none"/>
              </w:rPr>
            </w:pPr>
            <w:r>
              <w:rPr>
                <w:rFonts w:hint="eastAsia" w:asciiTheme="minorEastAsia" w:hAnsiTheme="minorEastAsia" w:eastAsiaTheme="minorEastAsia" w:cstheme="minorEastAsia"/>
                <w:bCs/>
                <w:color w:val="auto"/>
                <w:kern w:val="0"/>
                <w:sz w:val="22"/>
                <w:szCs w:val="22"/>
                <w:highlight w:val="none"/>
              </w:rPr>
              <w:t>评分项</w:t>
            </w:r>
          </w:p>
        </w:tc>
        <w:tc>
          <w:tcPr>
            <w:tcW w:w="363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bCs/>
                <w:color w:val="auto"/>
                <w:kern w:val="0"/>
                <w:sz w:val="22"/>
                <w:szCs w:val="22"/>
                <w:highlight w:val="none"/>
              </w:rPr>
            </w:pPr>
            <w:r>
              <w:rPr>
                <w:rFonts w:hint="eastAsia" w:asciiTheme="minorEastAsia" w:hAnsiTheme="minorEastAsia" w:eastAsiaTheme="minorEastAsia" w:cstheme="minorEastAsia"/>
                <w:bCs/>
                <w:color w:val="auto"/>
                <w:kern w:val="0"/>
                <w:sz w:val="22"/>
                <w:szCs w:val="22"/>
                <w:highlight w:val="none"/>
              </w:rPr>
              <w:t>主要评分指标</w:t>
            </w:r>
          </w:p>
        </w:tc>
        <w:tc>
          <w:tcPr>
            <w:tcW w:w="72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bCs/>
                <w:color w:val="auto"/>
                <w:kern w:val="0"/>
                <w:sz w:val="22"/>
                <w:szCs w:val="22"/>
                <w:highlight w:val="none"/>
              </w:rPr>
            </w:pPr>
            <w:r>
              <w:rPr>
                <w:rFonts w:hint="eastAsia" w:asciiTheme="minorEastAsia" w:hAnsiTheme="minorEastAsia" w:eastAsiaTheme="minorEastAsia" w:cstheme="minorEastAsia"/>
                <w:bCs/>
                <w:color w:val="auto"/>
                <w:kern w:val="0"/>
                <w:sz w:val="22"/>
                <w:szCs w:val="22"/>
                <w:highlight w:val="none"/>
              </w:rPr>
              <w:t>分值</w:t>
            </w:r>
          </w:p>
        </w:tc>
        <w:tc>
          <w:tcPr>
            <w:tcW w:w="17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bCs/>
                <w:color w:val="auto"/>
                <w:kern w:val="0"/>
                <w:sz w:val="22"/>
                <w:szCs w:val="22"/>
                <w:highlight w:val="none"/>
              </w:rPr>
            </w:pPr>
            <w:r>
              <w:rPr>
                <w:rFonts w:hint="eastAsia" w:asciiTheme="minorEastAsia" w:hAnsiTheme="minorEastAsia" w:eastAsiaTheme="minorEastAsia" w:cstheme="minorEastAsia"/>
                <w:bCs/>
                <w:color w:val="auto"/>
                <w:kern w:val="0"/>
                <w:sz w:val="22"/>
                <w:szCs w:val="22"/>
                <w:highlight w:val="none"/>
              </w:rPr>
              <w:t>评分方法</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bCs/>
                <w:color w:val="auto"/>
                <w:kern w:val="0"/>
                <w:sz w:val="22"/>
                <w:szCs w:val="22"/>
                <w:highlight w:val="none"/>
              </w:rPr>
            </w:pPr>
            <w:r>
              <w:rPr>
                <w:rFonts w:hint="eastAsia" w:asciiTheme="minorEastAsia" w:hAnsiTheme="minorEastAsia" w:eastAsiaTheme="minorEastAsia" w:cstheme="minorEastAsia"/>
                <w:bCs/>
                <w:color w:val="auto"/>
                <w:kern w:val="0"/>
                <w:sz w:val="22"/>
                <w:szCs w:val="22"/>
                <w:highlight w:val="none"/>
              </w:rPr>
              <w:t>得分</w:t>
            </w:r>
          </w:p>
        </w:tc>
      </w:tr>
      <w:tr>
        <w:tblPrEx>
          <w:tblCellMar>
            <w:top w:w="0" w:type="dxa"/>
            <w:left w:w="108" w:type="dxa"/>
            <w:bottom w:w="0" w:type="dxa"/>
            <w:right w:w="108" w:type="dxa"/>
          </w:tblCellMar>
        </w:tblPrEx>
        <w:trPr>
          <w:trHeight w:val="540" w:hRule="atLeast"/>
          <w:jc w:val="center"/>
        </w:trPr>
        <w:tc>
          <w:tcPr>
            <w:tcW w:w="689"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w:t>
            </w:r>
          </w:p>
        </w:tc>
        <w:tc>
          <w:tcPr>
            <w:tcW w:w="719"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基础平台</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30分</w:t>
            </w:r>
          </w:p>
        </w:tc>
        <w:tc>
          <w:tcPr>
            <w:tcW w:w="939"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网络</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系统</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6分</w:t>
            </w: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网络带宽应能满足大数据传输的需求，主干网传输速率不应低于1000Mbps，应通过硬件防火墙接入矿井工业网络、办公网(互联网)</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跨配电室、建筑物时应采用光缆传输；网线超过100米时应采用光缆传输</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工业有线网络在组网时应符合MT/T 1131的相关规定；采用现场总线组网时，应符合MT/T 1130的相关规定</w:t>
            </w:r>
          </w:p>
        </w:tc>
        <w:tc>
          <w:tcPr>
            <w:tcW w:w="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55" w:hRule="atLeast"/>
          <w:jc w:val="center"/>
        </w:trPr>
        <w:tc>
          <w:tcPr>
            <w:tcW w:w="68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云平台</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cstheme="minorEastAsia"/>
                <w:color w:val="auto"/>
                <w:kern w:val="0"/>
                <w:sz w:val="22"/>
                <w:szCs w:val="22"/>
                <w:highlight w:val="none"/>
                <w:lang w:val="en-US" w:eastAsia="zh-CN"/>
              </w:rPr>
              <w:t>3</w:t>
            </w:r>
            <w:r>
              <w:rPr>
                <w:rFonts w:hint="eastAsia" w:asciiTheme="minorEastAsia" w:hAnsiTheme="minorEastAsia" w:eastAsiaTheme="minorEastAsia" w:cstheme="minorEastAsia"/>
                <w:color w:val="auto"/>
                <w:kern w:val="0"/>
                <w:sz w:val="22"/>
                <w:szCs w:val="22"/>
                <w:highlight w:val="none"/>
              </w:rPr>
              <w:t>分</w:t>
            </w:r>
          </w:p>
        </w:tc>
        <w:tc>
          <w:tcPr>
            <w:tcW w:w="3630" w:type="dxa"/>
            <w:tcBorders>
              <w:top w:val="single" w:color="auto" w:sz="4" w:space="0"/>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具有包含各种数据算法、基础服务、系统管理等内容的云平台</w:t>
            </w:r>
          </w:p>
        </w:tc>
        <w:tc>
          <w:tcPr>
            <w:tcW w:w="72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3</w:t>
            </w:r>
          </w:p>
        </w:tc>
        <w:tc>
          <w:tcPr>
            <w:tcW w:w="17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single" w:color="auto" w:sz="4" w:space="0"/>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vMerge w:val="restart"/>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3</w:t>
            </w: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数据</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中心</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w:t>
            </w:r>
            <w:r>
              <w:rPr>
                <w:rFonts w:hint="eastAsia" w:asciiTheme="minorEastAsia" w:hAnsiTheme="minorEastAsia" w:cstheme="minorEastAsia"/>
                <w:color w:val="auto"/>
                <w:kern w:val="0"/>
                <w:sz w:val="22"/>
                <w:szCs w:val="22"/>
                <w:highlight w:val="none"/>
                <w:lang w:val="en-US" w:eastAsia="zh-CN"/>
              </w:rPr>
              <w:t>8</w:t>
            </w:r>
            <w:r>
              <w:rPr>
                <w:rFonts w:hint="eastAsia" w:asciiTheme="minorEastAsia" w:hAnsiTheme="minorEastAsia" w:eastAsiaTheme="minorEastAsia" w:cstheme="minorEastAsia"/>
                <w:color w:val="auto"/>
                <w:kern w:val="0"/>
                <w:sz w:val="22"/>
                <w:szCs w:val="22"/>
                <w:highlight w:val="none"/>
              </w:rPr>
              <w:t>分</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生产系统及设备的运行信息和各种生产数据应分系统通过集控系统显示、现场各类传感器在线采集以及人工巡检实时获取</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3</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现场查验，每项不符合要求扣0.5分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消耗信息应分系统在线计量，并传输至数据中心</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产品的基础煤质信息（水分、灰分等）应通过在线分析仪直接获取，全程无需人工检测及录入数据，以保证数据的实时性、可靠性和准确性；暂时还不能直接在线采集的离线化验数据（如粘结指数、胶质层指数、有害元素等）及工艺研究的实验数据（如筛分浮沉曲线、可选性曲线等）应录入选煤数据中心</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4</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选煤厂煤质、设备、图纸、方案、生产、机电、技术、安全、职工教育等主要基础资料全部实现电子化，设有厂级电子资料存储查询终端，资料时间跨度不低于一年；设备的日常维护数据、大中修记录、设备润滑记录、故障记录及处理方式应录入选煤数据中心</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3</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现场查验，每项不符合要求扣0.5分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数据中心应有统一对外接口，所有数据统一数据标准格式。应建立与矿井其他专业系统的数据通讯接口，实现数据共享</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在线数据和离线数据在数据库中分别储存，在调用的时候，二者的时间维度应同步，在线生产工艺数据应设置实时数据库和历史数据库</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工艺数据、化验结果等结构化数据应保留10年以上，视频、图像等数据应保留不少于30天</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4</w:t>
            </w: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系统</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安全</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cstheme="minorEastAsia"/>
                <w:color w:val="auto"/>
                <w:kern w:val="0"/>
                <w:sz w:val="22"/>
                <w:szCs w:val="22"/>
                <w:highlight w:val="none"/>
                <w:lang w:val="en-US" w:eastAsia="zh-CN"/>
              </w:rPr>
              <w:t>3</w:t>
            </w:r>
            <w:r>
              <w:rPr>
                <w:rFonts w:hint="eastAsia" w:asciiTheme="minorEastAsia" w:hAnsiTheme="minorEastAsia" w:eastAsiaTheme="minorEastAsia" w:cstheme="minorEastAsia"/>
                <w:color w:val="auto"/>
                <w:kern w:val="0"/>
                <w:sz w:val="22"/>
                <w:szCs w:val="22"/>
                <w:highlight w:val="none"/>
              </w:rPr>
              <w:t>分</w:t>
            </w: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系统安全符合GB/T 36323要求，满足等保二级要求</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3</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现场查验，不符合要求扣</w:t>
            </w:r>
            <w:r>
              <w:rPr>
                <w:rFonts w:hint="eastAsia" w:asciiTheme="minorEastAsia" w:hAnsiTheme="minorEastAsia" w:cstheme="minorEastAsia"/>
                <w:color w:val="auto"/>
                <w:kern w:val="0"/>
                <w:sz w:val="22"/>
                <w:szCs w:val="22"/>
                <w:highlight w:val="none"/>
                <w:lang w:val="en-US" w:eastAsia="zh-CN"/>
              </w:rPr>
              <w:t>3</w:t>
            </w:r>
            <w:r>
              <w:rPr>
                <w:rFonts w:hint="eastAsia" w:asciiTheme="minorEastAsia" w:hAnsiTheme="minorEastAsia" w:eastAsiaTheme="minorEastAsia" w:cstheme="minorEastAsia"/>
                <w:color w:val="auto"/>
                <w:kern w:val="0"/>
                <w:sz w:val="22"/>
                <w:szCs w:val="22"/>
                <w:highlight w:val="none"/>
              </w:rPr>
              <w:t>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vMerge w:val="restart"/>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5</w:t>
            </w:r>
          </w:p>
        </w:tc>
        <w:tc>
          <w:tcPr>
            <w:tcW w:w="719"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基础自动化</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42分</w:t>
            </w:r>
          </w:p>
        </w:tc>
        <w:tc>
          <w:tcPr>
            <w:tcW w:w="939"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设备及仪表监测与保护</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13分</w:t>
            </w: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设备保护应符合AQ 1010要求，配备齐全，关键设备及仪表检测与保护建设应实现电机、减速机等设备及仪器的电流检测、温度检测、振动检测、故障预警及信息共享</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3</w:t>
            </w:r>
          </w:p>
        </w:tc>
        <w:tc>
          <w:tcPr>
            <w:tcW w:w="1798" w:type="dxa"/>
            <w:vMerge w:val="restart"/>
            <w:tcBorders>
              <w:top w:val="nil"/>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27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胶带输送机均按规程配置齐全的保护装置，各类信息接入集控信息系统</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3</w:t>
            </w:r>
          </w:p>
        </w:tc>
        <w:tc>
          <w:tcPr>
            <w:tcW w:w="1798"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27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刮板机应设置过载预警、异物识别、断链和拉偏等故障检测</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98"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27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关键筛分设备应配置温度、振动传感器</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98"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泵类设备功率≥200kW，轴承体应配置温度和振动传感器；对于特别重要或特殊用途的可按需配置温度、振动传感器。应按需配置机械密封冷却水监测装置</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3</w:t>
            </w:r>
          </w:p>
        </w:tc>
        <w:tc>
          <w:tcPr>
            <w:tcW w:w="1798"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vMerge w:val="restart"/>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6</w:t>
            </w: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工艺生产环节自动化</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26分</w:t>
            </w: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主要生产环节实现自动化控制与检测，对关键设备和关键环节实现监控</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5</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现场查验，每项不符合要求扣2分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108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应实现各种流程的启停操作，动态显示各系统机械设备运行状态、工艺、参数、数质量、仓位、保护信号、阀门/闸板的位置信息;对主要参数自动调节、自动形成各主要参数的变化趋势和历史曲线，对各工艺参数进行制表、打印，对各种报警自动记录</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5</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295"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视频监控系统：选煤厂重要设备及场所应安装数字网络摄像机，防爆场所安装的摄像机应满足防爆要求。工业视频监控主干传输介质应采用光纤，编码、储存、解码全部采用网络化设备，可实现对摄像头的远程访问。可以通过移动终端进行视频查看</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4</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single" w:color="auto" w:sz="4" w:space="0"/>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设备状态在线检测系统：重要及关键设备应具备在线温振状态检测功能，信息在线传输至设备管理系统，并与集中控制系统联动</w:t>
            </w:r>
          </w:p>
        </w:tc>
        <w:tc>
          <w:tcPr>
            <w:tcW w:w="72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4</w:t>
            </w:r>
          </w:p>
        </w:tc>
        <w:tc>
          <w:tcPr>
            <w:tcW w:w="179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single" w:color="auto" w:sz="4" w:space="0"/>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81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配电监控系统：高低压配电室应实现无人值守，应设置温度、湿度、烟雾监测和控制，配电室应安装门禁系统，对进入人员进行严格管理。新建配电室可实现断路器的分合闸远程和就地操作</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4</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在线测灰分析系统或全自动采制化系统：精煤产品应设在线测灰系统或全自动采制化系统，实现原煤及精煤产品的灰分指标在线无人化、准确检测，水分、发热量、硫分等离线数据均传输至数据中心</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81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产量计量系统：应根据现场条件合理设置原煤与产品皮带秤。皮带秤、动态（静态）称量轨道衡、定量装车仓及汽车衡，应能实时传输数据至生产监控系统。能源计量中的生产用水量、用电量、用风量、用药（油）量、用介量等消耗量自动（或离线）计量，并传输至数据中心；环境安全监测应根据现场情况将检测信息传输至数据中心</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现场查验，每项不符合要求扣0.5分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1080" w:hRule="atLeast"/>
          <w:jc w:val="center"/>
        </w:trPr>
        <w:tc>
          <w:tcPr>
            <w:tcW w:w="68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7</w:t>
            </w: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辅助环节自动化</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3分</w:t>
            </w: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需要调节的泵类的前后阀门应与泵实现联动控制，根据需要进行调节；扫地泵实现液位自动控制</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3</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w:t>
            </w:r>
            <w:r>
              <w:rPr>
                <w:rFonts w:hint="eastAsia" w:asciiTheme="minorEastAsia" w:hAnsiTheme="minorEastAsia" w:cstheme="minorEastAsia"/>
                <w:color w:val="auto"/>
                <w:kern w:val="0"/>
                <w:sz w:val="22"/>
                <w:szCs w:val="22"/>
                <w:highlight w:val="none"/>
                <w:lang w:val="en-US" w:eastAsia="zh-CN"/>
              </w:rPr>
              <w:t>每项</w:t>
            </w:r>
            <w:r>
              <w:rPr>
                <w:rFonts w:hint="eastAsia" w:asciiTheme="minorEastAsia" w:hAnsiTheme="minorEastAsia" w:eastAsiaTheme="minorEastAsia" w:cstheme="minorEastAsia"/>
                <w:color w:val="auto"/>
                <w:kern w:val="0"/>
                <w:sz w:val="22"/>
                <w:szCs w:val="22"/>
                <w:highlight w:val="none"/>
              </w:rPr>
              <w:t>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1975" w:hRule="atLeast"/>
          <w:jc w:val="center"/>
        </w:trPr>
        <w:tc>
          <w:tcPr>
            <w:tcW w:w="689" w:type="dxa"/>
            <w:vMerge w:val="restart"/>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8</w:t>
            </w:r>
          </w:p>
        </w:tc>
        <w:tc>
          <w:tcPr>
            <w:tcW w:w="719"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智能控制</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20分</w:t>
            </w:r>
          </w:p>
        </w:tc>
        <w:tc>
          <w:tcPr>
            <w:tcW w:w="939"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生产过程智能控制</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1</w:t>
            </w:r>
            <w:r>
              <w:rPr>
                <w:rFonts w:hint="eastAsia" w:asciiTheme="minorEastAsia" w:hAnsiTheme="minorEastAsia" w:cstheme="minorEastAsia"/>
                <w:color w:val="auto"/>
                <w:kern w:val="0"/>
                <w:sz w:val="22"/>
                <w:szCs w:val="22"/>
                <w:highlight w:val="none"/>
                <w:lang w:val="en-US" w:eastAsia="zh-CN"/>
              </w:rPr>
              <w:t>2</w:t>
            </w:r>
            <w:r>
              <w:rPr>
                <w:rFonts w:hint="eastAsia" w:asciiTheme="minorEastAsia" w:hAnsiTheme="minorEastAsia" w:eastAsiaTheme="minorEastAsia" w:cstheme="minorEastAsia"/>
                <w:color w:val="auto"/>
                <w:kern w:val="0"/>
                <w:sz w:val="22"/>
                <w:szCs w:val="22"/>
                <w:highlight w:val="none"/>
              </w:rPr>
              <w:t>分</w:t>
            </w: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智能分选：能自主分析加工对象的性质，建立生产组织模型；采用大数据分析方法进行数据建模，利用机器学习算法自主分析、预测工艺参数；重介分选工艺:通过多种控制方法，自主调节操作参数，实现各工艺环节智能控制；水介分选、干选和浮选工艺：实现自动/远程控制；通过对典型选煤工艺的智能控制，实现精准分选，稳定产品质量，提高精煤产率，增加经济效益；根据产品和工艺要求，按照最大产率原则与最大经济效益原则，指导调节各工艺环节生产参数;采用脱粉工艺的选煤厂，应设置脱粉量在线调整机构，建立脱粉量、分选密度的关系模型</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6</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81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智能浓缩：能够根据需要对入料和底流浓度、流量、药剂添加量、溢流水浊度、澄清水高度等工艺参数进行检测分析，自主预测药剂添加量，实时调节加药量及加药比例</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3</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692"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智能压滤：对压滤上下游信息进行分析，实现压滤机自动入料、智能排队卸料</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3</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vMerge w:val="restart"/>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9</w:t>
            </w: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生产保障智能化</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cstheme="minorEastAsia"/>
                <w:color w:val="auto"/>
                <w:kern w:val="0"/>
                <w:sz w:val="22"/>
                <w:szCs w:val="22"/>
                <w:highlight w:val="none"/>
                <w:lang w:val="en-US" w:eastAsia="zh-CN"/>
              </w:rPr>
              <w:t>8</w:t>
            </w:r>
            <w:r>
              <w:rPr>
                <w:rFonts w:hint="eastAsia" w:asciiTheme="minorEastAsia" w:hAnsiTheme="minorEastAsia" w:eastAsiaTheme="minorEastAsia" w:cstheme="minorEastAsia"/>
                <w:color w:val="auto"/>
                <w:kern w:val="0"/>
                <w:sz w:val="22"/>
                <w:szCs w:val="22"/>
                <w:highlight w:val="none"/>
              </w:rPr>
              <w:t>分</w:t>
            </w: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智能集控：全生产流程设备应实现远程操控、一键启停</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2</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913"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智能视频：具有重要生产区域入侵、越界报警功能；当出现设备故障或安全监测出异常时，数字大屏幕画面自动切换到故障设备或出现安全异常的画面，并报警提醒或联锁停车，实现视频联动功能；具有利用视频图形识别技术，实时监测关键部位异常状态功能</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3</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810" w:hRule="atLeast"/>
          <w:jc w:val="center"/>
        </w:trPr>
        <w:tc>
          <w:tcPr>
            <w:tcW w:w="68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智能停送电：可以利用终端设备进行停送电申请、审批功能；对经过审批的停送电流程，通过控制系统和电操装置实现远程/就地分合闸，可辅助人工操作</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3</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540" w:hRule="atLeast"/>
          <w:jc w:val="center"/>
        </w:trPr>
        <w:tc>
          <w:tcPr>
            <w:tcW w:w="68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eastAsiaTheme="minorEastAsia" w:cstheme="minorEastAsia"/>
                <w:color w:val="auto"/>
                <w:kern w:val="0"/>
                <w:sz w:val="22"/>
                <w:szCs w:val="22"/>
                <w:highlight w:val="none"/>
              </w:rPr>
              <w:t>1</w:t>
            </w:r>
            <w:r>
              <w:rPr>
                <w:rFonts w:hint="eastAsia" w:asciiTheme="minorEastAsia" w:hAnsiTheme="minorEastAsia" w:cstheme="minorEastAsia"/>
                <w:color w:val="auto"/>
                <w:kern w:val="0"/>
                <w:sz w:val="22"/>
                <w:szCs w:val="22"/>
                <w:highlight w:val="none"/>
                <w:lang w:val="en-US" w:eastAsia="zh-CN"/>
              </w:rPr>
              <w:t>0</w:t>
            </w:r>
          </w:p>
        </w:tc>
        <w:tc>
          <w:tcPr>
            <w:tcW w:w="719"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智能管理决策</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8分</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智能</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管理</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cstheme="minorEastAsia"/>
                <w:color w:val="auto"/>
                <w:kern w:val="0"/>
                <w:sz w:val="22"/>
                <w:szCs w:val="22"/>
                <w:highlight w:val="none"/>
                <w:lang w:val="en-US" w:eastAsia="zh-CN"/>
              </w:rPr>
              <w:t>4</w:t>
            </w:r>
            <w:r>
              <w:rPr>
                <w:rFonts w:hint="eastAsia" w:asciiTheme="minorEastAsia" w:hAnsiTheme="minorEastAsia" w:eastAsiaTheme="minorEastAsia" w:cstheme="minorEastAsia"/>
                <w:color w:val="auto"/>
                <w:kern w:val="0"/>
                <w:sz w:val="22"/>
                <w:szCs w:val="22"/>
                <w:highlight w:val="none"/>
              </w:rPr>
              <w:t>分</w:t>
            </w:r>
          </w:p>
        </w:tc>
        <w:tc>
          <w:tcPr>
            <w:tcW w:w="36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能够实现生产、机电、技术、节能、协同等管理功能</w:t>
            </w:r>
          </w:p>
        </w:tc>
        <w:tc>
          <w:tcPr>
            <w:tcW w:w="7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4</w:t>
            </w:r>
          </w:p>
        </w:tc>
        <w:tc>
          <w:tcPr>
            <w:tcW w:w="17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r>
        <w:tblPrEx>
          <w:tblCellMar>
            <w:top w:w="0" w:type="dxa"/>
            <w:left w:w="108" w:type="dxa"/>
            <w:bottom w:w="0" w:type="dxa"/>
            <w:right w:w="108" w:type="dxa"/>
          </w:tblCellMar>
        </w:tblPrEx>
        <w:trPr>
          <w:trHeight w:val="1350" w:hRule="atLeast"/>
          <w:jc w:val="center"/>
        </w:trPr>
        <w:tc>
          <w:tcPr>
            <w:tcW w:w="68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eastAsiaTheme="minorEastAsia" w:cstheme="minorEastAsia"/>
                <w:color w:val="auto"/>
                <w:kern w:val="0"/>
                <w:sz w:val="22"/>
                <w:szCs w:val="22"/>
                <w:highlight w:val="none"/>
              </w:rPr>
              <w:t>1</w:t>
            </w:r>
            <w:r>
              <w:rPr>
                <w:rFonts w:hint="eastAsia" w:asciiTheme="minorEastAsia" w:hAnsiTheme="minorEastAsia" w:cstheme="minorEastAsia"/>
                <w:color w:val="auto"/>
                <w:kern w:val="0"/>
                <w:sz w:val="22"/>
                <w:szCs w:val="22"/>
                <w:highlight w:val="none"/>
                <w:lang w:val="en-US" w:eastAsia="zh-CN"/>
              </w:rPr>
              <w:t>1</w:t>
            </w:r>
          </w:p>
        </w:tc>
        <w:tc>
          <w:tcPr>
            <w:tcW w:w="71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c>
          <w:tcPr>
            <w:tcW w:w="93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智能</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决策</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cstheme="minorEastAsia"/>
                <w:color w:val="auto"/>
                <w:kern w:val="0"/>
                <w:sz w:val="22"/>
                <w:szCs w:val="22"/>
                <w:highlight w:val="none"/>
                <w:lang w:val="en-US" w:eastAsia="zh-CN"/>
              </w:rPr>
              <w:t>4</w:t>
            </w:r>
            <w:r>
              <w:rPr>
                <w:rFonts w:hint="eastAsia" w:asciiTheme="minorEastAsia" w:hAnsiTheme="minorEastAsia" w:eastAsiaTheme="minorEastAsia" w:cstheme="minorEastAsia"/>
                <w:color w:val="auto"/>
                <w:kern w:val="0"/>
                <w:sz w:val="22"/>
                <w:szCs w:val="22"/>
                <w:highlight w:val="none"/>
              </w:rPr>
              <w:t>分</w:t>
            </w:r>
          </w:p>
        </w:tc>
        <w:tc>
          <w:tcPr>
            <w:tcW w:w="363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能够进行生产情况分析、工艺效果评价、生产指标预测、产品结构优化、经济效益预测、设备健康评价、设备运行分析及不同管理层面的统计分析</w:t>
            </w:r>
          </w:p>
        </w:tc>
        <w:tc>
          <w:tcPr>
            <w:tcW w:w="7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lang w:eastAsia="zh-CN"/>
              </w:rPr>
            </w:pPr>
            <w:r>
              <w:rPr>
                <w:rFonts w:hint="eastAsia" w:asciiTheme="minorEastAsia" w:hAnsiTheme="minorEastAsia" w:cstheme="minorEastAsia"/>
                <w:color w:val="auto"/>
                <w:kern w:val="0"/>
                <w:sz w:val="22"/>
                <w:szCs w:val="22"/>
                <w:highlight w:val="none"/>
                <w:lang w:val="en-US" w:eastAsia="zh-CN"/>
              </w:rPr>
              <w:t>4</w:t>
            </w:r>
          </w:p>
        </w:tc>
        <w:tc>
          <w:tcPr>
            <w:tcW w:w="179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2"/>
                <w:szCs w:val="22"/>
                <w:highlight w:val="none"/>
              </w:rPr>
            </w:pPr>
            <w:r>
              <w:rPr>
                <w:rFonts w:hint="eastAsia" w:asciiTheme="minorEastAsia" w:hAnsiTheme="minorEastAsia" w:eastAsiaTheme="minorEastAsia" w:cstheme="minorEastAsia"/>
                <w:color w:val="auto"/>
                <w:kern w:val="0"/>
                <w:sz w:val="22"/>
                <w:szCs w:val="22"/>
                <w:highlight w:val="none"/>
              </w:rPr>
              <w:t>现场查验，每项不符合要求扣1分</w:t>
            </w:r>
          </w:p>
        </w:tc>
        <w:tc>
          <w:tcPr>
            <w:tcW w:w="709"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inorEastAsia" w:hAnsiTheme="minorEastAsia" w:eastAsiaTheme="minorEastAsia" w:cstheme="minorEastAsia"/>
                <w:color w:val="auto"/>
                <w:kern w:val="0"/>
                <w:sz w:val="22"/>
                <w:szCs w:val="22"/>
                <w:highlight w:val="none"/>
              </w:rPr>
            </w:pPr>
          </w:p>
        </w:tc>
      </w:tr>
    </w:tbl>
    <w:p>
      <w:pPr>
        <w:keepNext w:val="0"/>
        <w:keepLines w:val="0"/>
        <w:pageBreakBefore w:val="0"/>
        <w:widowControl w:val="0"/>
        <w:kinsoku/>
        <w:wordWrap/>
        <w:overflowPunct/>
        <w:topLinePunct w:val="0"/>
        <w:autoSpaceDE/>
        <w:autoSpaceDN/>
        <w:bidi w:val="0"/>
        <w:adjustRightInd/>
        <w:snapToGrid/>
        <w:spacing w:before="156" w:beforeLines="50" w:line="560" w:lineRule="exac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注：选煤厂评分项目内容中若生产工艺缺项时，则按缺项指标分值的60%得分。</w:t>
      </w:r>
    </w:p>
    <w:p>
      <w:pPr>
        <w:keepNext w:val="0"/>
        <w:keepLines w:val="0"/>
        <w:pageBreakBefore w:val="0"/>
        <w:widowControl w:val="0"/>
        <w:kinsoku/>
        <w:wordWrap/>
        <w:overflowPunct/>
        <w:topLinePunct w:val="0"/>
        <w:autoSpaceDE/>
        <w:autoSpaceDN/>
        <w:bidi w:val="0"/>
        <w:adjustRightInd/>
        <w:snapToGrid/>
        <w:spacing w:before="156" w:beforeLines="50" w:line="560" w:lineRule="exact"/>
        <w:textAlignment w:val="auto"/>
        <w:rPr>
          <w:rFonts w:hint="eastAsia" w:ascii="仿宋_GB2312" w:hAnsi="仿宋_GB2312" w:eastAsia="仿宋_GB2312" w:cs="仿宋_GB2312"/>
          <w:color w:val="auto"/>
          <w:sz w:val="24"/>
          <w:szCs w:val="24"/>
          <w:highlight w:val="none"/>
          <w:lang w:val="en-US" w:eastAsia="zh-CN"/>
        </w:rPr>
      </w:pPr>
    </w:p>
    <w:sectPr>
      <w:footerReference r:id="rId4" w:type="default"/>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alibri Light">
    <w:altName w:val="DejaVu Sans"/>
    <w:panose1 w:val="020F0302020204030204"/>
    <w:charset w:val="00"/>
    <w:family w:val="auto"/>
    <w:pitch w:val="default"/>
    <w:sig w:usb0="00000000" w:usb1="00000000" w:usb2="00000009" w:usb3="00000000" w:csb0="200001FF"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黑体-GB2312">
    <w:panose1 w:val="02000500000000000000"/>
    <w:charset w:val="86"/>
    <w:family w:val="auto"/>
    <w:pitch w:val="default"/>
    <w:sig w:usb0="800002BF" w:usb1="184F6CF8" w:usb2="00000012" w:usb3="00000000" w:csb0="0004000F" w:csb1="00000000"/>
  </w:font>
  <w:font w:name="CESI楷体-GB2312">
    <w:panose1 w:val="02000500000000000000"/>
    <w:charset w:val="86"/>
    <w:family w:val="auto"/>
    <w:pitch w:val="default"/>
    <w:sig w:usb0="800002BF" w:usb1="184F6CF8" w:usb2="00000012" w:usb3="00000000" w:csb0="0004000F"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A9261D"/>
    <w:multiLevelType w:val="singleLevel"/>
    <w:tmpl w:val="87A9261D"/>
    <w:lvl w:ilvl="0" w:tentative="0">
      <w:start w:val="3"/>
      <w:numFmt w:val="chineseCounting"/>
      <w:suff w:val="nothing"/>
      <w:lvlText w:val="（%1）"/>
      <w:lvlJc w:val="left"/>
      <w:rPr>
        <w:rFonts w:hint="eastAsia"/>
      </w:rPr>
    </w:lvl>
  </w:abstractNum>
  <w:abstractNum w:abstractNumId="1">
    <w:nsid w:val="ACF57EAE"/>
    <w:multiLevelType w:val="singleLevel"/>
    <w:tmpl w:val="ACF57EAE"/>
    <w:lvl w:ilvl="0" w:tentative="0">
      <w:start w:val="2"/>
      <w:numFmt w:val="decimal"/>
      <w:suff w:val="nothing"/>
      <w:lvlText w:val="（%1）"/>
      <w:lvlJc w:val="left"/>
    </w:lvl>
  </w:abstractNum>
  <w:abstractNum w:abstractNumId="2">
    <w:nsid w:val="6543AE95"/>
    <w:multiLevelType w:val="multilevel"/>
    <w:tmpl w:val="6543AE95"/>
    <w:lvl w:ilvl="0" w:tentative="0">
      <w:start w:val="1"/>
      <w:numFmt w:val="chineseCounting"/>
      <w:lvlText w:val="第%1部分 "/>
      <w:lvlJc w:val="left"/>
      <w:pPr>
        <w:ind w:left="0" w:firstLine="0"/>
      </w:pPr>
      <w:rPr>
        <w:rFonts w:hint="eastAsia" w:ascii="宋体" w:hAnsi="宋体" w:eastAsia="宋体" w:cs="宋体"/>
      </w:rPr>
    </w:lvl>
    <w:lvl w:ilvl="1" w:tentative="0">
      <w:start w:val="1"/>
      <w:numFmt w:val="chineseCounting"/>
      <w:lvlText w:val="%2、"/>
      <w:lvlJc w:val="left"/>
      <w:pPr>
        <w:ind w:left="0" w:firstLine="0"/>
      </w:pPr>
      <w:rPr>
        <w:rFonts w:hint="eastAsia" w:ascii="宋体" w:hAnsi="宋体" w:eastAsia="宋体" w:cs="宋体"/>
      </w:rPr>
    </w:lvl>
    <w:lvl w:ilvl="2" w:tentative="0">
      <w:start w:val="1"/>
      <w:numFmt w:val="decimal"/>
      <w:lvlText w:val="%3、"/>
      <w:lvlJc w:val="left"/>
      <w:pPr>
        <w:ind w:left="0" w:firstLine="0"/>
      </w:pPr>
      <w:rPr>
        <w:rFonts w:hint="eastAsia" w:ascii="宋体" w:hAnsi="宋体" w:eastAsia="宋体" w:cs="宋体"/>
      </w:rPr>
    </w:lvl>
    <w:lvl w:ilvl="3" w:tentative="0">
      <w:start w:val="1"/>
      <w:numFmt w:val="decimal"/>
      <w:pStyle w:val="5"/>
      <w:lvlText w:val="%3.%4 "/>
      <w:lvlJc w:val="left"/>
      <w:pPr>
        <w:ind w:left="0" w:firstLine="0"/>
      </w:pPr>
      <w:rPr>
        <w:rFonts w:hint="eastAsia" w:ascii="宋体" w:hAnsi="宋体" w:eastAsia="宋体" w:cs="宋体"/>
        <w:b/>
        <w:bCs w:val="0"/>
        <w:i w:val="0"/>
      </w:rPr>
    </w:lvl>
    <w:lvl w:ilvl="4" w:tentative="0">
      <w:start w:val="1"/>
      <w:numFmt w:val="decimal"/>
      <w:lvlText w:val="%3.%4.%5 "/>
      <w:lvlJc w:val="left"/>
      <w:pPr>
        <w:ind w:left="0" w:firstLine="0"/>
      </w:pPr>
      <w:rPr>
        <w:rFonts w:hint="eastAsia" w:ascii="宋体" w:hAnsi="宋体" w:eastAsia="宋体" w:cs="宋体"/>
      </w:rPr>
    </w:lvl>
    <w:lvl w:ilvl="5" w:tentative="0">
      <w:start w:val="1"/>
      <w:numFmt w:val="decimal"/>
      <w:lvlText w:val="%3.%4.%5.%6 "/>
      <w:lvlJc w:val="left"/>
      <w:pPr>
        <w:ind w:left="0" w:firstLine="0"/>
      </w:pPr>
      <w:rPr>
        <w:rFonts w:hint="eastAsia" w:ascii="宋体" w:hAnsi="宋体" w:eastAsia="宋体" w:cs="宋体"/>
      </w:rPr>
    </w:lvl>
    <w:lvl w:ilvl="6" w:tentative="0">
      <w:start w:val="1"/>
      <w:numFmt w:val="decimal"/>
      <w:lvlText w:val="%3.%4.%5.%6.%7 "/>
      <w:lvlJc w:val="left"/>
      <w:pPr>
        <w:ind w:left="0" w:firstLine="0"/>
      </w:pPr>
      <w:rPr>
        <w:rFonts w:hint="eastAsia" w:ascii="宋体" w:hAnsi="宋体" w:eastAsia="宋体" w:cs="宋体"/>
      </w:rPr>
    </w:lvl>
    <w:lvl w:ilvl="7" w:tentative="0">
      <w:start w:val="1"/>
      <w:numFmt w:val="decimal"/>
      <w:lvlText w:val="%3.%4.%5.%6.%7.%8 "/>
      <w:lvlJc w:val="left"/>
      <w:pPr>
        <w:ind w:left="0" w:firstLine="0"/>
      </w:pPr>
      <w:rPr>
        <w:rFonts w:hint="eastAsia" w:ascii="宋体" w:hAnsi="宋体" w:eastAsia="宋体" w:cs="宋体"/>
      </w:rPr>
    </w:lvl>
    <w:lvl w:ilvl="8" w:tentative="0">
      <w:start w:val="1"/>
      <w:numFmt w:val="decimal"/>
      <w:lvlText w:val="%3.%4.%5.%6.%7.%8.%9 "/>
      <w:lvlJc w:val="left"/>
      <w:pPr>
        <w:ind w:left="0" w:firstLine="0"/>
      </w:pPr>
      <w:rPr>
        <w:rFonts w:hint="eastAsia" w:ascii="宋体" w:hAnsi="宋体" w:eastAsia="宋体" w:cs="宋体"/>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B23DE9"/>
    <w:rsid w:val="00084997"/>
    <w:rsid w:val="03773C2D"/>
    <w:rsid w:val="04672FF0"/>
    <w:rsid w:val="0B536D85"/>
    <w:rsid w:val="0CD7120F"/>
    <w:rsid w:val="0FB50BBB"/>
    <w:rsid w:val="0FB83603"/>
    <w:rsid w:val="11C6502B"/>
    <w:rsid w:val="128A5A38"/>
    <w:rsid w:val="14941CF0"/>
    <w:rsid w:val="16B543D6"/>
    <w:rsid w:val="176E1F0B"/>
    <w:rsid w:val="18F65096"/>
    <w:rsid w:val="1BBB341A"/>
    <w:rsid w:val="1E9A3B4A"/>
    <w:rsid w:val="1F33463C"/>
    <w:rsid w:val="20AF27FD"/>
    <w:rsid w:val="21A00394"/>
    <w:rsid w:val="22FD4E6A"/>
    <w:rsid w:val="23E1027D"/>
    <w:rsid w:val="24225F96"/>
    <w:rsid w:val="243A0633"/>
    <w:rsid w:val="25030EBC"/>
    <w:rsid w:val="2B84517F"/>
    <w:rsid w:val="2CDB133F"/>
    <w:rsid w:val="2CF93E6B"/>
    <w:rsid w:val="2E362D4D"/>
    <w:rsid w:val="2FAD1908"/>
    <w:rsid w:val="377A3733"/>
    <w:rsid w:val="37B5C33D"/>
    <w:rsid w:val="37D53465"/>
    <w:rsid w:val="3AFF0D67"/>
    <w:rsid w:val="3B2C28A1"/>
    <w:rsid w:val="3BFB20F2"/>
    <w:rsid w:val="3C4B734F"/>
    <w:rsid w:val="3C5F53E1"/>
    <w:rsid w:val="3DC82823"/>
    <w:rsid w:val="3DDF397A"/>
    <w:rsid w:val="3E885F20"/>
    <w:rsid w:val="3F372EA3"/>
    <w:rsid w:val="3FCFB540"/>
    <w:rsid w:val="43DD1009"/>
    <w:rsid w:val="44256B43"/>
    <w:rsid w:val="44280A19"/>
    <w:rsid w:val="446F4FF6"/>
    <w:rsid w:val="46636D13"/>
    <w:rsid w:val="46766639"/>
    <w:rsid w:val="46AE7059"/>
    <w:rsid w:val="47AC5B36"/>
    <w:rsid w:val="4851287D"/>
    <w:rsid w:val="487C437E"/>
    <w:rsid w:val="48C73DC0"/>
    <w:rsid w:val="49172ABB"/>
    <w:rsid w:val="4A591A22"/>
    <w:rsid w:val="4ABE2C4A"/>
    <w:rsid w:val="4B6C386D"/>
    <w:rsid w:val="4C89761F"/>
    <w:rsid w:val="4E7FD244"/>
    <w:rsid w:val="4EB7DF24"/>
    <w:rsid w:val="4FE877E2"/>
    <w:rsid w:val="52FE98B9"/>
    <w:rsid w:val="53123F65"/>
    <w:rsid w:val="533811D8"/>
    <w:rsid w:val="56A35983"/>
    <w:rsid w:val="57D3FA55"/>
    <w:rsid w:val="57F83A39"/>
    <w:rsid w:val="57FF3B11"/>
    <w:rsid w:val="591D3D36"/>
    <w:rsid w:val="59856B3F"/>
    <w:rsid w:val="5B3F3A9D"/>
    <w:rsid w:val="5B874C86"/>
    <w:rsid w:val="5BB23DE9"/>
    <w:rsid w:val="5CF86455"/>
    <w:rsid w:val="5E73458F"/>
    <w:rsid w:val="5E8AC880"/>
    <w:rsid w:val="5EFD55ED"/>
    <w:rsid w:val="629F1AFB"/>
    <w:rsid w:val="64EC35C5"/>
    <w:rsid w:val="65F23B7A"/>
    <w:rsid w:val="66246094"/>
    <w:rsid w:val="66E83FFC"/>
    <w:rsid w:val="67005E1F"/>
    <w:rsid w:val="680403B6"/>
    <w:rsid w:val="6B6FE5C0"/>
    <w:rsid w:val="6BA759A4"/>
    <w:rsid w:val="6CCA7864"/>
    <w:rsid w:val="6E424011"/>
    <w:rsid w:val="6EB94E1E"/>
    <w:rsid w:val="6FEE7460"/>
    <w:rsid w:val="71197A80"/>
    <w:rsid w:val="71C65FBD"/>
    <w:rsid w:val="71FFC868"/>
    <w:rsid w:val="72312AE1"/>
    <w:rsid w:val="73897A14"/>
    <w:rsid w:val="747835D2"/>
    <w:rsid w:val="74C25BD8"/>
    <w:rsid w:val="75DB02EB"/>
    <w:rsid w:val="76AA43B7"/>
    <w:rsid w:val="76F3D7DB"/>
    <w:rsid w:val="78374416"/>
    <w:rsid w:val="79CF582A"/>
    <w:rsid w:val="7A727EB5"/>
    <w:rsid w:val="7B7FE94F"/>
    <w:rsid w:val="7DCF55AB"/>
    <w:rsid w:val="7DF448FC"/>
    <w:rsid w:val="7E910717"/>
    <w:rsid w:val="7EEF8880"/>
    <w:rsid w:val="7FF170FE"/>
    <w:rsid w:val="9F7DC5BF"/>
    <w:rsid w:val="B7B9AE4A"/>
    <w:rsid w:val="BDB38F64"/>
    <w:rsid w:val="BEFF55D8"/>
    <w:rsid w:val="BFAB287A"/>
    <w:rsid w:val="CFBD47B7"/>
    <w:rsid w:val="DD451DC0"/>
    <w:rsid w:val="E7DF2BDA"/>
    <w:rsid w:val="F2F6EB1B"/>
    <w:rsid w:val="F7FFD39A"/>
    <w:rsid w:val="F8DFC374"/>
    <w:rsid w:val="FBF65EAE"/>
    <w:rsid w:val="FD7F6A59"/>
    <w:rsid w:val="FF6B6837"/>
    <w:rsid w:val="FF7E23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unhideWhenUsed/>
    <w:qFormat/>
    <w:uiPriority w:val="9"/>
    <w:pPr>
      <w:numPr>
        <w:ilvl w:val="3"/>
        <w:numId w:val="1"/>
      </w:numPr>
      <w:spacing w:before="120" w:after="120"/>
      <w:outlineLvl w:val="3"/>
    </w:pPr>
    <w:rPr>
      <w:rFonts w:ascii="仿宋" w:hAnsi="仿宋" w:eastAsia="仿宋" w:cs="黑体"/>
      <w:b/>
      <w:sz w:val="28"/>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annotation text"/>
    <w:basedOn w:val="1"/>
    <w:qFormat/>
    <w:uiPriority w:val="0"/>
    <w:pPr>
      <w:jc w:val="left"/>
    </w:pPr>
  </w:style>
  <w:style w:type="paragraph" w:styleId="8">
    <w:name w:val="Body Text Indent"/>
    <w:basedOn w:val="1"/>
    <w:next w:val="1"/>
    <w:unhideWhenUsed/>
    <w:qFormat/>
    <w:uiPriority w:val="0"/>
    <w:pPr>
      <w:spacing w:after="120"/>
      <w:ind w:left="420" w:leftChars="2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next w:val="8"/>
    <w:unhideWhenUsed/>
    <w:qFormat/>
    <w:uiPriority w:val="99"/>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4">
    <w:name w:val="正文-公1"/>
    <w:basedOn w:val="1"/>
    <w:next w:val="1"/>
    <w:qFormat/>
    <w:uiPriority w:val="0"/>
    <w:pPr>
      <w:ind w:firstLine="200" w:firstLineChars="200"/>
      <w:jc w:val="left"/>
    </w:pPr>
    <w:rPr>
      <w:rFonts w:eastAsia="仿宋_GB2312"/>
      <w:szCs w:val="24"/>
    </w:rPr>
  </w:style>
  <w:style w:type="paragraph" w:styleId="15">
    <w:name w:val="List Paragraph"/>
    <w:basedOn w:val="1"/>
    <w:unhideWhenUsed/>
    <w:qFormat/>
    <w:uiPriority w:val="99"/>
    <w:pPr>
      <w:ind w:firstLine="420" w:firstLineChars="200"/>
    </w:pPr>
  </w:style>
  <w:style w:type="paragraph" w:customStyle="1" w:styleId="16">
    <w:name w:val="p0"/>
    <w:next w:val="10"/>
    <w:qFormat/>
    <w:uiPriority w:val="0"/>
    <w:rPr>
      <w:rFonts w:ascii="Calibri" w:hAnsi="Calibri" w:eastAsia="宋体" w:cs="Times New Roman"/>
      <w:sz w:val="21"/>
      <w:szCs w:val="21"/>
      <w:lang w:val="en-US" w:eastAsia="zh-CN" w:bidi="ar-SA"/>
    </w:rPr>
  </w:style>
  <w:style w:type="table" w:customStyle="1" w:styleId="17">
    <w:name w:val="网格型1"/>
    <w:basedOn w:val="11"/>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8">
    <w:name w:val="Table Paragraph"/>
    <w:basedOn w:val="1"/>
    <w:qFormat/>
    <w:uiPriority w:val="1"/>
  </w:style>
  <w:style w:type="table" w:customStyle="1" w:styleId="19">
    <w:name w:val="Table Normal"/>
    <w:semiHidden/>
    <w:unhideWhenUsed/>
    <w:qFormat/>
    <w:uiPriority w:val="2"/>
    <w:tblPr>
      <w:tblCellMar>
        <w:top w:w="0" w:type="dxa"/>
        <w:left w:w="0" w:type="dxa"/>
        <w:bottom w:w="0" w:type="dxa"/>
        <w:right w:w="0" w:type="dxa"/>
      </w:tblCellMar>
    </w:tblPr>
  </w:style>
  <w:style w:type="character" w:customStyle="1" w:styleId="20">
    <w:name w:val="font31"/>
    <w:qFormat/>
    <w:uiPriority w:val="0"/>
    <w:rPr>
      <w:rFonts w:hint="eastAsia" w:ascii="宋体" w:hAnsi="宋体" w:eastAsia="宋体" w:cs="宋体"/>
      <w:color w:val="000000"/>
      <w:sz w:val="20"/>
      <w:szCs w:val="20"/>
      <w:u w:val="none"/>
    </w:rPr>
  </w:style>
  <w:style w:type="character" w:customStyle="1" w:styleId="21">
    <w:name w:val="font81"/>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49</Pages>
  <Words>1968</Words>
  <Characters>2056</Characters>
  <Lines>0</Lines>
  <Paragraphs>0</Paragraphs>
  <TotalTime>44</TotalTime>
  <ScaleCrop>false</ScaleCrop>
  <LinksUpToDate>false</LinksUpToDate>
  <CharactersWithSpaces>2064</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2024-12-26T09:39:00Z</dcterms:created>
  <dc:creator>cp</dc:creator>
  <cp:lastModifiedBy> </cp:lastModifiedBy>
  <cp:lastPrinted>2026-06-28T00:15:00Z</cp:lastPrinted>
  <dcterms:modified xsi:type="dcterms:W3CDTF">2026-08-13T17:27:11Z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DE96785D74052BCEE6A9726AA75EF3D5</vt:lpwstr>
  </property>
  <property fmtid="{D5CDD505-2E9C-101B-9397-08002B2CF9AE}" pid="4" name="KSOTemplateDocerSaveRecord">
    <vt:lpwstr>eyJoZGlkIjoiMTBhYzkwNzgwM2NjMzZmMDI1ZmYxODBhNDhiYWYyNWEiLCJ1c2VySWQiOiI0NDM5ODMxNTYifQ==</vt:lpwstr>
  </property>
</Properties>
</file>