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autoSpaceDE w:val="0"/>
        <w:autoSpaceDN/>
        <w:spacing w:before="0" w:beforeAutospacing="0" w:after="0" w:afterAutospacing="0" w:line="560" w:lineRule="exact"/>
        <w:ind w:left="0" w:right="0"/>
        <w:jc w:val="center"/>
        <w:rPr>
          <w:rFonts w:hint="eastAsia" w:ascii="Times New Roman" w:hAnsi="Times New Roman" w:eastAsia="方正小标宋简体" w:cs="方正小标宋简体"/>
          <w:color w:val="0C0C0C"/>
          <w:kern w:val="2"/>
          <w:sz w:val="44"/>
          <w:szCs w:val="44"/>
        </w:rPr>
      </w:pPr>
      <w:r>
        <w:rPr>
          <w:rFonts w:hint="eastAsia" w:ascii="方正小标宋简体" w:hAnsi="方正小标宋简体" w:eastAsia="方正小标宋简体" w:cs="方正小标宋简体"/>
          <w:color w:val="0C0C0C"/>
          <w:kern w:val="2"/>
          <w:sz w:val="44"/>
          <w:szCs w:val="44"/>
          <w:lang w:val="en-US" w:eastAsia="zh-CN" w:bidi="ar"/>
        </w:rPr>
        <w:t>南宁市2025年第一季度支持服务业发展若干措施起草说明</w:t>
      </w:r>
    </w:p>
    <w:p>
      <w:pPr>
        <w:spacing w:line="560" w:lineRule="exact"/>
        <w:jc w:val="center"/>
        <w:rPr>
          <w:rFonts w:ascii="Times New Roman" w:hAnsi="Times New Roman" w:eastAsia="方正小标宋简体"/>
          <w:sz w:val="44"/>
          <w:szCs w:val="44"/>
        </w:rPr>
      </w:pPr>
    </w:p>
    <w:p>
      <w:pPr>
        <w:spacing w:line="560" w:lineRule="exact"/>
        <w:ind w:firstLine="640"/>
        <w:rPr>
          <w:rFonts w:hint="eastAsia" w:ascii="Times New Roman" w:hAnsi="Times New Roman" w:eastAsia="仿宋_GB2312" w:cs="仿宋_GB2312"/>
          <w:color w:val="0C0C0C"/>
          <w:sz w:val="32"/>
          <w:szCs w:val="32"/>
        </w:rPr>
      </w:pPr>
      <w:r>
        <w:rPr>
          <w:rFonts w:hint="eastAsia" w:ascii="仿宋_GB2312" w:hAnsi="Times New Roman" w:eastAsia="仿宋_GB2312" w:cs="仿宋_GB2312"/>
          <w:kern w:val="2"/>
          <w:sz w:val="32"/>
          <w:szCs w:val="32"/>
          <w:lang w:val="en-US" w:eastAsia="zh-CN" w:bidi="ar"/>
        </w:rPr>
        <w:t>为贯彻落实中央经济工作会议精神，自治区党委政府、市委、市政府关于做好服务业工作的决策部署，大力提振消费和服务业，巩固服务业恢复增长势头，促进一季度实现良好开局</w:t>
      </w:r>
      <w:r>
        <w:rPr>
          <w:rFonts w:hint="eastAsia" w:ascii="Times New Roman" w:hAnsi="Times New Roman" w:eastAsia="仿宋_GB2312" w:cs="仿宋_GB2312"/>
          <w:color w:val="0C0C0C"/>
          <w:sz w:val="32"/>
          <w:szCs w:val="32"/>
        </w:rPr>
        <w:t>，</w:t>
      </w:r>
      <w:r>
        <w:rPr>
          <w:rFonts w:hint="eastAsia" w:ascii="Times New Roman" w:hAnsi="Times New Roman" w:eastAsia="仿宋_GB2312" w:cs="仿宋_GB2312"/>
          <w:color w:val="0C0C0C"/>
          <w:sz w:val="32"/>
          <w:szCs w:val="32"/>
          <w:lang w:val="en-US" w:eastAsia="zh-CN"/>
        </w:rPr>
        <w:t>我委起草了《</w:t>
      </w:r>
      <w:r>
        <w:rPr>
          <w:rFonts w:hint="default" w:ascii="Times New Roman" w:hAnsi="Times New Roman" w:eastAsia="仿宋_GB2312" w:cs="Times New Roman"/>
          <w:color w:val="000000"/>
          <w:kern w:val="0"/>
          <w:sz w:val="32"/>
          <w:szCs w:val="32"/>
          <w:lang w:bidi="ar"/>
        </w:rPr>
        <w:t>南宁市2025年第一季度支持服务业发展若干措施</w:t>
      </w:r>
      <w:r>
        <w:rPr>
          <w:rFonts w:hint="eastAsia" w:ascii="Times New Roman" w:hAnsi="Times New Roman" w:eastAsia="仿宋_GB2312" w:cs="仿宋_GB2312"/>
          <w:color w:val="0C0C0C"/>
          <w:sz w:val="32"/>
          <w:szCs w:val="32"/>
          <w:lang w:val="en-US" w:eastAsia="zh-CN"/>
        </w:rPr>
        <w:t>（</w:t>
      </w:r>
      <w:r>
        <w:rPr>
          <w:rFonts w:hint="eastAsia" w:eastAsia="仿宋_GB2312" w:cs="仿宋_GB2312"/>
          <w:color w:val="0C0C0C"/>
          <w:sz w:val="32"/>
          <w:szCs w:val="32"/>
          <w:lang w:val="en-US" w:eastAsia="zh-CN"/>
        </w:rPr>
        <w:t>送审稿</w:t>
      </w:r>
      <w:r>
        <w:rPr>
          <w:rFonts w:hint="eastAsia" w:ascii="Times New Roman" w:hAnsi="Times New Roman" w:eastAsia="仿宋_GB2312" w:cs="仿宋_GB2312"/>
          <w:color w:val="0C0C0C"/>
          <w:sz w:val="32"/>
          <w:szCs w:val="32"/>
          <w:lang w:val="en-US" w:eastAsia="zh-CN"/>
        </w:rPr>
        <w:t>）》</w:t>
      </w:r>
      <w:r>
        <w:rPr>
          <w:rFonts w:hint="eastAsia" w:ascii="Times New Roman" w:hAnsi="Times New Roman" w:eastAsia="仿宋_GB2312" w:cs="仿宋_GB2312"/>
          <w:color w:val="0C0C0C"/>
          <w:sz w:val="32"/>
          <w:szCs w:val="32"/>
        </w:rPr>
        <w:t>。</w:t>
      </w:r>
      <w:r>
        <w:rPr>
          <w:rFonts w:ascii="Times New Roman" w:eastAsia="仿宋_GB2312"/>
          <w:sz w:val="32"/>
          <w:szCs w:val="32"/>
        </w:rPr>
        <w:t>有关情况说明如下：</w:t>
      </w:r>
    </w:p>
    <w:p>
      <w:pPr>
        <w:spacing w:line="560" w:lineRule="exact"/>
        <w:ind w:firstLine="640"/>
        <w:rPr>
          <w:rFonts w:hint="eastAsia" w:ascii="Times New Roman" w:eastAsia="仿宋_GB2312"/>
          <w:sz w:val="32"/>
          <w:szCs w:val="32"/>
          <w:lang w:eastAsia="zh-CN"/>
        </w:rPr>
      </w:pPr>
      <w:r>
        <w:rPr>
          <w:rFonts w:ascii="Times New Roman" w:eastAsia="黑体"/>
          <w:sz w:val="32"/>
          <w:szCs w:val="32"/>
        </w:rPr>
        <w:t>一、文件起草背景</w:t>
      </w:r>
    </w:p>
    <w:p>
      <w:pPr>
        <w:spacing w:line="560" w:lineRule="exact"/>
        <w:ind w:firstLine="640"/>
        <w:rPr>
          <w:rFonts w:hint="eastAsia" w:ascii="Times New Roman" w:hAnsi="Times New Roman" w:eastAsia="仿宋_GB2312" w:cs="Times New Roman"/>
          <w:sz w:val="32"/>
          <w:szCs w:val="32"/>
          <w:u w:val="none"/>
          <w:lang w:val="en-US" w:eastAsia="zh-CN"/>
        </w:rPr>
      </w:pPr>
      <w:r>
        <w:rPr>
          <w:rFonts w:hint="eastAsia" w:ascii="Times New Roman" w:eastAsia="仿宋_GB2312"/>
          <w:sz w:val="32"/>
          <w:szCs w:val="32"/>
          <w:u w:val="none"/>
          <w:lang w:val="en-US" w:eastAsia="zh-CN"/>
        </w:rPr>
        <w:t>2024年12月下旬，自治区发改委就《促进2025年一季度消费和服务业“开门红”的若干措施</w:t>
      </w:r>
      <w:r>
        <w:rPr>
          <w:rFonts w:hint="eastAsia" w:ascii="Times New Roman" w:eastAsia="仿宋_GB2312"/>
          <w:sz w:val="32"/>
          <w:szCs w:val="32"/>
          <w:lang w:val="en-US" w:eastAsia="zh-CN"/>
        </w:rPr>
        <w:t>（征求意见稿）</w:t>
      </w:r>
      <w:r>
        <w:rPr>
          <w:rFonts w:hint="eastAsia" w:ascii="Times New Roman" w:eastAsia="仿宋_GB2312"/>
          <w:sz w:val="32"/>
          <w:szCs w:val="32"/>
          <w:u w:val="none"/>
          <w:lang w:val="en-US" w:eastAsia="zh-CN"/>
        </w:rPr>
        <w:t>》向各地市征求意见，包括</w:t>
      </w:r>
      <w:r>
        <w:rPr>
          <w:rFonts w:hint="eastAsia" w:ascii="Times New Roman" w:hAnsi="Times New Roman" w:eastAsia="仿宋_GB2312" w:cs="Times New Roman"/>
          <w:sz w:val="32"/>
          <w:szCs w:val="32"/>
        </w:rPr>
        <w:t>支持培育壮大服务业经营主体</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支持商品消费促增长</w:t>
      </w:r>
      <w:r>
        <w:rPr>
          <w:rFonts w:hint="eastAsia" w:ascii="Times New Roman" w:hAnsi="Times New Roman" w:eastAsia="仿宋_GB2312" w:cs="Times New Roman"/>
          <w:sz w:val="32"/>
          <w:szCs w:val="32"/>
          <w:lang w:eastAsia="zh-CN"/>
        </w:rPr>
        <w:t>、支持服务消费促增长、支持金融服务业发展四个板块</w:t>
      </w:r>
      <w:r>
        <w:rPr>
          <w:rFonts w:hint="eastAsia" w:ascii="Times New Roman" w:hAnsi="Times New Roman" w:eastAsia="仿宋_GB2312" w:cs="Times New Roman"/>
          <w:sz w:val="32"/>
          <w:szCs w:val="32"/>
          <w:lang w:val="en-US" w:eastAsia="zh-CN"/>
        </w:rPr>
        <w:t>12条措施，为</w:t>
      </w:r>
      <w:r>
        <w:rPr>
          <w:rFonts w:hint="eastAsia" w:ascii="Times New Roman" w:hAnsi="Times New Roman" w:eastAsia="仿宋_GB2312" w:cs="仿宋_GB2312"/>
          <w:color w:val="0C0C0C"/>
          <w:sz w:val="32"/>
          <w:szCs w:val="32"/>
          <w:lang w:val="en-US" w:eastAsia="zh-CN"/>
        </w:rPr>
        <w:t>《</w:t>
      </w:r>
      <w:r>
        <w:rPr>
          <w:rFonts w:hint="default" w:ascii="Times New Roman" w:hAnsi="Times New Roman" w:eastAsia="仿宋_GB2312" w:cs="Times New Roman"/>
          <w:color w:val="000000"/>
          <w:kern w:val="0"/>
          <w:sz w:val="32"/>
          <w:szCs w:val="32"/>
          <w:lang w:bidi="ar"/>
        </w:rPr>
        <w:t>南宁市2025年第一季度支持服务业发展若干措施</w:t>
      </w:r>
      <w:r>
        <w:rPr>
          <w:rFonts w:hint="eastAsia" w:ascii="Times New Roman" w:hAnsi="Times New Roman" w:eastAsia="仿宋_GB2312" w:cs="仿宋_GB2312"/>
          <w:color w:val="0C0C0C"/>
          <w:sz w:val="32"/>
          <w:szCs w:val="32"/>
          <w:lang w:val="en-US" w:eastAsia="zh-CN"/>
        </w:rPr>
        <w:t>》起草提供支撑。</w:t>
      </w:r>
    </w:p>
    <w:p>
      <w:pPr>
        <w:spacing w:line="560" w:lineRule="exact"/>
        <w:ind w:firstLine="640"/>
        <w:rPr>
          <w:rFonts w:ascii="Times New Roman" w:hAnsi="Times New Roman" w:eastAsia="仿宋_GB2312"/>
          <w:sz w:val="32"/>
          <w:szCs w:val="32"/>
        </w:rPr>
      </w:pPr>
      <w:r>
        <w:rPr>
          <w:rFonts w:ascii="Times New Roman" w:eastAsia="黑体"/>
          <w:sz w:val="32"/>
          <w:szCs w:val="32"/>
        </w:rPr>
        <w:t>二、文件编制过程</w:t>
      </w:r>
    </w:p>
    <w:p>
      <w:pPr>
        <w:spacing w:line="560" w:lineRule="exact"/>
        <w:ind w:firstLine="640"/>
        <w:rPr>
          <w:rFonts w:hint="default" w:ascii="Times New Roman" w:eastAsia="仿宋_GB2312"/>
          <w:sz w:val="32"/>
          <w:szCs w:val="32"/>
          <w:lang w:val="en-US" w:eastAsia="zh-CN"/>
        </w:rPr>
      </w:pPr>
      <w:r>
        <w:rPr>
          <w:rFonts w:hint="eastAsia" w:ascii="Times New Roman" w:eastAsia="仿宋_GB2312"/>
          <w:sz w:val="32"/>
          <w:szCs w:val="32"/>
          <w:lang w:val="en-US" w:eastAsia="zh-CN"/>
        </w:rPr>
        <w:t>为强化对服务业重点行业、重点企业的正向激励，</w:t>
      </w:r>
      <w:r>
        <w:rPr>
          <w:rFonts w:hint="default" w:ascii="Times New Roman" w:hAnsi="Times New Roman" w:eastAsia="仿宋_GB2312" w:cs="Times New Roman"/>
          <w:color w:val="auto"/>
          <w:sz w:val="32"/>
          <w:szCs w:val="40"/>
          <w:u w:val="none"/>
          <w:lang w:eastAsia="zh-CN"/>
        </w:rPr>
        <w:t>进一步</w:t>
      </w:r>
      <w:r>
        <w:rPr>
          <w:rFonts w:hint="default" w:ascii="Times New Roman" w:hAnsi="Times New Roman" w:eastAsia="仿宋_GB2312" w:cs="Times New Roman"/>
          <w:color w:val="auto"/>
          <w:sz w:val="32"/>
          <w:szCs w:val="40"/>
          <w:u w:val="none"/>
        </w:rPr>
        <w:t>激发市场活力</w:t>
      </w:r>
      <w:r>
        <w:rPr>
          <w:rFonts w:hint="default" w:ascii="Times New Roman" w:hAnsi="Times New Roman" w:eastAsia="仿宋_GB2312" w:cs="Times New Roman"/>
          <w:color w:val="auto"/>
          <w:sz w:val="32"/>
          <w:szCs w:val="40"/>
          <w:u w:val="none"/>
          <w:lang w:eastAsia="zh-CN"/>
        </w:rPr>
        <w:t>，</w:t>
      </w:r>
      <w:r>
        <w:rPr>
          <w:rFonts w:hint="eastAsia" w:ascii="Times New Roman" w:hAnsi="Times New Roman" w:eastAsia="仿宋_GB2312" w:cs="Times New Roman"/>
          <w:color w:val="auto"/>
          <w:sz w:val="32"/>
          <w:szCs w:val="40"/>
          <w:u w:val="none"/>
          <w:lang w:eastAsia="zh-CN"/>
        </w:rPr>
        <w:t>推进服务业一季度“开门红”</w:t>
      </w:r>
      <w:r>
        <w:rPr>
          <w:rFonts w:hint="default" w:ascii="Times New Roman" w:hAnsi="Times New Roman" w:eastAsia="仿宋_GB2312" w:cs="Times New Roman"/>
          <w:color w:val="000000"/>
          <w:kern w:val="0"/>
          <w:sz w:val="32"/>
          <w:szCs w:val="32"/>
          <w:lang w:bidi="ar"/>
        </w:rPr>
        <w:t>，</w:t>
      </w:r>
      <w:r>
        <w:rPr>
          <w:rFonts w:hint="eastAsia" w:ascii="Times New Roman" w:hAnsi="Times New Roman" w:eastAsia="仿宋_GB2312" w:cs="Times New Roman"/>
          <w:color w:val="000000"/>
          <w:kern w:val="0"/>
          <w:sz w:val="32"/>
          <w:szCs w:val="32"/>
          <w:lang w:val="en-US" w:eastAsia="zh-CN" w:bidi="ar"/>
        </w:rPr>
        <w:t>2025年1月5日，</w:t>
      </w:r>
      <w:r>
        <w:rPr>
          <w:rFonts w:hint="eastAsia" w:ascii="Times New Roman" w:hAnsi="Times New Roman" w:eastAsia="仿宋_GB2312" w:cs="Times New Roman"/>
          <w:color w:val="auto"/>
          <w:sz w:val="32"/>
          <w:szCs w:val="32"/>
          <w:lang w:val="en-US" w:eastAsia="zh-CN"/>
        </w:rPr>
        <w:t>我委会同相关部门起草《</w:t>
      </w:r>
      <w:r>
        <w:rPr>
          <w:rFonts w:hint="eastAsia" w:ascii="Times New Roman" w:hAnsi="Times New Roman" w:eastAsia="仿宋_GB2312" w:cs="仿宋_GB2312"/>
          <w:color w:val="0C0C0C"/>
          <w:sz w:val="32"/>
          <w:szCs w:val="32"/>
          <w:lang w:val="en-US" w:eastAsia="zh-CN"/>
        </w:rPr>
        <w:t>南宁市2025年第一季度支持服务业发展若干措施（征求意见稿）</w:t>
      </w:r>
      <w:r>
        <w:rPr>
          <w:rFonts w:hint="eastAsia" w:ascii="Times New Roman" w:hAnsi="Times New Roman" w:eastAsia="仿宋_GB2312" w:cs="Times New Roman"/>
          <w:color w:val="auto"/>
          <w:sz w:val="32"/>
          <w:szCs w:val="32"/>
          <w:lang w:val="en-US" w:eastAsia="zh-CN"/>
        </w:rPr>
        <w:t>》</w:t>
      </w:r>
      <w:r>
        <w:rPr>
          <w:rFonts w:hint="eastAsia" w:ascii="Times New Roman" w:eastAsia="仿宋_GB2312"/>
          <w:sz w:val="32"/>
          <w:szCs w:val="32"/>
          <w:lang w:val="en-US" w:eastAsia="zh-CN"/>
        </w:rPr>
        <w:t>。1月6日，我委向相关市直部门</w:t>
      </w:r>
      <w:r>
        <w:rPr>
          <w:rFonts w:hint="default" w:ascii="Times New Roman" w:hAnsi="Times New Roman" w:eastAsia="仿宋_GB2312" w:cs="Times New Roman"/>
          <w:spacing w:val="-6"/>
          <w:kern w:val="2"/>
          <w:sz w:val="32"/>
          <w:szCs w:val="32"/>
          <w:lang w:val="en-US" w:eastAsia="zh-CN" w:bidi="ar"/>
        </w:rPr>
        <w:t>征求意见</w:t>
      </w:r>
      <w:r>
        <w:rPr>
          <w:rFonts w:hint="eastAsia" w:ascii="Times New Roman" w:eastAsia="仿宋_GB2312"/>
          <w:sz w:val="32"/>
          <w:szCs w:val="32"/>
          <w:lang w:val="en-US" w:eastAsia="zh-CN"/>
        </w:rPr>
        <w:t>并请各部门提供资金测算情况</w:t>
      </w:r>
      <w:r>
        <w:rPr>
          <w:rFonts w:hint="eastAsia" w:ascii="Times New Roman" w:hAnsi="Times New Roman" w:eastAsia="仿宋_GB2312" w:cs="Times New Roman"/>
          <w:spacing w:val="-6"/>
          <w:kern w:val="2"/>
          <w:sz w:val="32"/>
          <w:szCs w:val="32"/>
          <w:lang w:val="en-US" w:eastAsia="zh-CN" w:bidi="ar"/>
        </w:rPr>
        <w:t>，共</w:t>
      </w:r>
      <w:r>
        <w:rPr>
          <w:rFonts w:hint="default" w:ascii="Times New Roman" w:hAnsi="Times New Roman" w:eastAsia="仿宋_GB2312" w:cs="Times New Roman"/>
          <w:spacing w:val="-6"/>
          <w:kern w:val="2"/>
          <w:sz w:val="32"/>
          <w:szCs w:val="32"/>
          <w:lang w:val="en-US" w:eastAsia="zh-CN" w:bidi="ar"/>
        </w:rPr>
        <w:t>收到</w:t>
      </w:r>
      <w:r>
        <w:rPr>
          <w:rFonts w:hint="eastAsia" w:eastAsia="仿宋_GB2312" w:cs="Times New Roman"/>
          <w:spacing w:val="-6"/>
          <w:kern w:val="2"/>
          <w:sz w:val="32"/>
          <w:szCs w:val="32"/>
          <w:lang w:val="en-US" w:eastAsia="zh-CN" w:bidi="ar"/>
        </w:rPr>
        <w:t>2</w:t>
      </w:r>
      <w:bookmarkStart w:id="0" w:name="_GoBack"/>
      <w:bookmarkEnd w:id="0"/>
      <w:r>
        <w:rPr>
          <w:rFonts w:hint="default" w:ascii="Times New Roman" w:hAnsi="Times New Roman" w:eastAsia="仿宋_GB2312" w:cs="Times New Roman"/>
          <w:spacing w:val="-6"/>
          <w:kern w:val="2"/>
          <w:sz w:val="32"/>
          <w:szCs w:val="32"/>
          <w:lang w:val="en-US" w:eastAsia="zh-CN" w:bidi="ar"/>
        </w:rPr>
        <w:t>条修改意见</w:t>
      </w:r>
      <w:r>
        <w:rPr>
          <w:rFonts w:hint="eastAsia" w:ascii="Times New Roman" w:hAnsi="Times New Roman" w:eastAsia="仿宋_GB2312" w:cs="Times New Roman"/>
          <w:spacing w:val="-6"/>
          <w:kern w:val="2"/>
          <w:sz w:val="32"/>
          <w:szCs w:val="32"/>
          <w:lang w:val="en-US" w:eastAsia="zh-CN" w:bidi="ar"/>
        </w:rPr>
        <w:t>。</w:t>
      </w:r>
      <w:r>
        <w:rPr>
          <w:rFonts w:hint="eastAsia" w:eastAsia="仿宋_GB2312" w:cs="Times New Roman"/>
          <w:spacing w:val="-6"/>
          <w:kern w:val="2"/>
          <w:sz w:val="32"/>
          <w:szCs w:val="32"/>
          <w:lang w:val="en-US" w:eastAsia="zh-CN" w:bidi="ar"/>
        </w:rPr>
        <w:t>1月6日征求4家相关企业意见，均反馈无意见。</w:t>
      </w:r>
      <w:r>
        <w:rPr>
          <w:rFonts w:hint="eastAsia" w:ascii="Times New Roman" w:eastAsia="仿宋_GB2312"/>
          <w:sz w:val="32"/>
          <w:szCs w:val="32"/>
          <w:lang w:val="en-US" w:eastAsia="zh-CN"/>
        </w:rPr>
        <w:t>根据意见反馈情况，经委主要领导、分管领导与相关科室再次研究修改，形成</w:t>
      </w:r>
      <w:r>
        <w:rPr>
          <w:rFonts w:hint="eastAsia" w:ascii="Times New Roman" w:hAnsi="Times New Roman" w:eastAsia="仿宋_GB2312" w:cs="仿宋_GB2312"/>
          <w:color w:val="0C0C0C"/>
          <w:sz w:val="32"/>
          <w:szCs w:val="32"/>
          <w:lang w:val="en-US" w:eastAsia="zh-CN"/>
        </w:rPr>
        <w:t>《南宁市2025年第一季度支持服务业发展若干措施（送审稿）》。</w:t>
      </w:r>
    </w:p>
    <w:p>
      <w:pPr>
        <w:spacing w:line="560" w:lineRule="exact"/>
        <w:ind w:firstLine="640"/>
        <w:rPr>
          <w:rFonts w:ascii="Times New Roman" w:hAnsi="Times New Roman" w:eastAsia="仿宋_GB2312"/>
          <w:sz w:val="32"/>
          <w:szCs w:val="32"/>
        </w:rPr>
      </w:pPr>
      <w:r>
        <w:rPr>
          <w:rFonts w:ascii="Times New Roman" w:eastAsia="黑体"/>
          <w:sz w:val="32"/>
          <w:szCs w:val="32"/>
        </w:rPr>
        <w:t>三、文件主要内容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仿宋_GB2312"/>
          <w:color w:val="0C0C0C"/>
          <w:sz w:val="32"/>
          <w:szCs w:val="32"/>
          <w:lang w:val="en-US" w:eastAsia="zh-CN" w:bidi="ar"/>
        </w:rPr>
      </w:pPr>
      <w:r>
        <w:rPr>
          <w:rFonts w:hint="eastAsia" w:ascii="Times New Roman" w:hAnsi="Times New Roman" w:eastAsia="仿宋_GB2312" w:cs="仿宋_GB2312"/>
          <w:color w:val="0C0C0C"/>
          <w:sz w:val="32"/>
          <w:szCs w:val="32"/>
          <w:lang w:val="en-US" w:eastAsia="zh-CN"/>
        </w:rPr>
        <w:t>文件分为</w:t>
      </w:r>
      <w:r>
        <w:rPr>
          <w:rFonts w:hint="default" w:ascii="Times New Roman" w:hAnsi="Times New Roman" w:eastAsia="仿宋_GB2312" w:cs="仿宋_GB2312"/>
          <w:color w:val="0C0C0C"/>
          <w:kern w:val="2"/>
          <w:sz w:val="32"/>
          <w:szCs w:val="32"/>
          <w:lang w:val="en-US" w:eastAsia="zh-CN" w:bidi="ar"/>
        </w:rPr>
        <w:t>培育壮大服务业经营主体、</w:t>
      </w:r>
      <w:r>
        <w:rPr>
          <w:rFonts w:hint="default" w:ascii="Times New Roman" w:hAnsi="Times New Roman" w:eastAsia="仿宋_GB2312" w:cs="仿宋_GB2312"/>
          <w:color w:val="0C0C0C"/>
          <w:kern w:val="2"/>
          <w:sz w:val="32"/>
          <w:szCs w:val="32"/>
        </w:rPr>
        <w:t>支持商品消费促增长</w:t>
      </w:r>
      <w:r>
        <w:rPr>
          <w:rFonts w:hint="default" w:ascii="Times New Roman" w:hAnsi="Times New Roman" w:eastAsia="仿宋_GB2312" w:cs="仿宋_GB2312"/>
          <w:color w:val="0C0C0C"/>
          <w:kern w:val="2"/>
          <w:sz w:val="32"/>
          <w:szCs w:val="32"/>
          <w:lang w:eastAsia="zh-CN"/>
        </w:rPr>
        <w:t>、</w:t>
      </w:r>
      <w:r>
        <w:rPr>
          <w:rFonts w:hint="default" w:ascii="Times New Roman" w:hAnsi="Times New Roman" w:eastAsia="仿宋_GB2312" w:cs="仿宋_GB2312"/>
          <w:color w:val="0C0C0C"/>
          <w:kern w:val="2"/>
          <w:sz w:val="32"/>
          <w:szCs w:val="32"/>
        </w:rPr>
        <w:t>支持服务消费促增长</w:t>
      </w:r>
      <w:r>
        <w:rPr>
          <w:rFonts w:hint="eastAsia" w:ascii="Times New Roman" w:hAnsi="Times New Roman" w:eastAsia="仿宋_GB2312" w:cs="仿宋_GB2312"/>
          <w:color w:val="0C0C0C"/>
          <w:sz w:val="32"/>
          <w:szCs w:val="32"/>
          <w:lang w:val="en-US" w:eastAsia="zh-CN"/>
        </w:rPr>
        <w:t>三个板块，提出一季度支持服务业发展的11条措施，分别是</w:t>
      </w:r>
      <w:r>
        <w:rPr>
          <w:rFonts w:hint="default" w:ascii="Times New Roman" w:hAnsi="Times New Roman" w:eastAsia="仿宋_GB2312" w:cs="仿宋_GB2312"/>
          <w:color w:val="0C0C0C"/>
          <w:sz w:val="32"/>
          <w:szCs w:val="32"/>
          <w:lang w:val="en-US" w:eastAsia="zh-CN" w:bidi="ar"/>
        </w:rPr>
        <w:t>：</w:t>
      </w:r>
      <w:r>
        <w:rPr>
          <w:rFonts w:hint="default" w:ascii="Times New Roman" w:hAnsi="Times New Roman" w:eastAsia="仿宋_GB2312" w:cs="仿宋_GB2312"/>
          <w:b w:val="0"/>
          <w:color w:val="0C0C0C"/>
          <w:kern w:val="2"/>
          <w:sz w:val="32"/>
          <w:szCs w:val="32"/>
          <w:lang w:val="en-US" w:eastAsia="zh-CN" w:bidi="ar"/>
        </w:rPr>
        <w:t>支持营利性服务业重点企业提速增长、</w:t>
      </w:r>
      <w:r>
        <w:rPr>
          <w:rFonts w:hint="default" w:ascii="Times New Roman" w:hAnsi="Times New Roman" w:eastAsia="仿宋_GB2312" w:cs="仿宋_GB2312"/>
          <w:b w:val="0"/>
          <w:caps w:val="0"/>
          <w:color w:val="0C0C0C"/>
          <w:spacing w:val="0"/>
          <w:kern w:val="2"/>
          <w:sz w:val="32"/>
          <w:szCs w:val="32"/>
          <w:shd w:val="clear" w:color="auto" w:fill="auto"/>
          <w:lang w:val="en-US" w:eastAsia="zh-CN" w:bidi="ar"/>
        </w:rPr>
        <w:t>鼓励服务业企业升规入库、鼓励企业招商落地、鼓励企业开展主辅分离、</w:t>
      </w:r>
      <w:r>
        <w:rPr>
          <w:rFonts w:hint="default" w:ascii="Times New Roman" w:hAnsi="Times New Roman" w:eastAsia="仿宋_GB2312" w:cs="仿宋_GB2312"/>
          <w:b w:val="0"/>
          <w:bCs w:val="0"/>
          <w:color w:val="0C0C0C"/>
          <w:kern w:val="2"/>
          <w:sz w:val="32"/>
          <w:szCs w:val="32"/>
          <w:lang w:val="en-US" w:eastAsia="zh-CN" w:bidi="ar"/>
        </w:rPr>
        <w:t>持续开展消费品以旧换新、组织开展春节促消费系列活动、开展住房促消费活动、</w:t>
      </w:r>
      <w:r>
        <w:rPr>
          <w:rFonts w:hint="default" w:ascii="Times New Roman" w:hAnsi="Times New Roman" w:eastAsia="仿宋_GB2312" w:cs="仿宋_GB2312"/>
          <w:b w:val="0"/>
          <w:color w:val="0C0C0C"/>
          <w:kern w:val="2"/>
          <w:sz w:val="32"/>
          <w:szCs w:val="32"/>
          <w:lang w:val="en-US" w:eastAsia="zh-CN" w:bidi="ar"/>
        </w:rPr>
        <w:t>开展演艺促消费活动、</w:t>
      </w:r>
      <w:r>
        <w:rPr>
          <w:rFonts w:hint="default" w:ascii="Times New Roman" w:hAnsi="Times New Roman" w:eastAsia="仿宋_GB2312" w:cs="仿宋_GB2312"/>
          <w:b w:val="0"/>
          <w:bCs w:val="0"/>
          <w:color w:val="0C0C0C"/>
          <w:kern w:val="2"/>
          <w:sz w:val="32"/>
          <w:szCs w:val="32"/>
          <w:lang w:val="en-US" w:eastAsia="zh-CN" w:bidi="ar"/>
        </w:rPr>
        <w:t>大力支持入境旅游消费、加大对旅行社的支持、加大对嵌入式社区服务的支持。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sz w:val="32"/>
          <w:szCs w:val="32"/>
          <w:lang w:val="en-US" w:eastAsia="zh-CN"/>
        </w:rPr>
      </w:pPr>
      <w:r>
        <w:rPr>
          <w:rFonts w:ascii="Times New Roman" w:hAnsi="Times New Roman" w:eastAsia="黑体"/>
          <w:sz w:val="32"/>
          <w:szCs w:val="32"/>
        </w:rPr>
        <w:t>四、</w:t>
      </w:r>
      <w:r>
        <w:rPr>
          <w:rFonts w:hint="eastAsia" w:ascii="Times New Roman" w:hAnsi="Times New Roman" w:eastAsia="黑体"/>
          <w:sz w:val="32"/>
          <w:szCs w:val="32"/>
          <w:lang w:val="en-US" w:eastAsia="zh-CN"/>
        </w:rPr>
        <w:t>经费测算</w:t>
      </w:r>
    </w:p>
    <w:p>
      <w:pPr>
        <w:spacing w:line="560" w:lineRule="exact"/>
        <w:ind w:firstLine="640"/>
        <w:rPr>
          <w:rFonts w:hint="eastAsia" w:ascii="Times New Roman" w:eastAsia="仿宋_GB2312"/>
          <w:sz w:val="32"/>
          <w:szCs w:val="32"/>
          <w:lang w:val="en-US" w:eastAsia="zh-CN"/>
        </w:rPr>
      </w:pPr>
      <w:r>
        <w:rPr>
          <w:rFonts w:hint="eastAsia" w:ascii="楷体_GB2312" w:hAnsi="楷体_GB2312" w:eastAsia="楷体_GB2312" w:cs="楷体_GB2312"/>
          <w:b/>
          <w:bCs/>
          <w:sz w:val="32"/>
          <w:szCs w:val="32"/>
          <w:lang w:val="en-US" w:eastAsia="zh-CN"/>
        </w:rPr>
        <w:t>（一）关于支持培育壮大服务业经营主体。</w:t>
      </w:r>
      <w:r>
        <w:rPr>
          <w:rFonts w:hint="eastAsia" w:ascii="Times New Roman" w:eastAsia="仿宋_GB2312"/>
          <w:sz w:val="32"/>
          <w:szCs w:val="32"/>
          <w:lang w:val="en-US" w:eastAsia="zh-CN"/>
        </w:rPr>
        <w:t>预计</w:t>
      </w:r>
      <w:r>
        <w:rPr>
          <w:rFonts w:hint="eastAsia" w:eastAsia="仿宋_GB2312"/>
          <w:sz w:val="32"/>
          <w:szCs w:val="32"/>
          <w:lang w:val="en-US" w:eastAsia="zh-CN"/>
        </w:rPr>
        <w:t>第一季度</w:t>
      </w:r>
      <w:r>
        <w:rPr>
          <w:rFonts w:hint="eastAsia" w:ascii="Times New Roman" w:eastAsia="仿宋_GB2312"/>
          <w:sz w:val="32"/>
          <w:szCs w:val="32"/>
          <w:lang w:val="en-US" w:eastAsia="zh-CN"/>
        </w:rPr>
        <w:t>营业收入总量达20亿元，同比增速达到10%（含）以上的企业</w:t>
      </w:r>
      <w:r>
        <w:rPr>
          <w:rFonts w:hint="eastAsia" w:eastAsia="仿宋_GB2312"/>
          <w:sz w:val="32"/>
          <w:szCs w:val="32"/>
          <w:lang w:val="en-US" w:eastAsia="zh-CN"/>
        </w:rPr>
        <w:t>2家</w:t>
      </w:r>
      <w:r>
        <w:rPr>
          <w:rFonts w:hint="eastAsia" w:ascii="Times New Roman" w:eastAsia="仿宋_GB2312"/>
          <w:sz w:val="32"/>
          <w:szCs w:val="32"/>
          <w:lang w:val="en-US" w:eastAsia="zh-CN"/>
        </w:rPr>
        <w:t>，资金</w:t>
      </w:r>
      <w:r>
        <w:rPr>
          <w:rFonts w:hint="eastAsia" w:eastAsia="仿宋_GB2312"/>
          <w:sz w:val="32"/>
          <w:szCs w:val="32"/>
          <w:lang w:val="en-US" w:eastAsia="zh-CN"/>
        </w:rPr>
        <w:t>2</w:t>
      </w:r>
      <w:r>
        <w:rPr>
          <w:rFonts w:hint="eastAsia" w:ascii="Times New Roman" w:eastAsia="仿宋_GB2312"/>
          <w:sz w:val="32"/>
          <w:szCs w:val="32"/>
          <w:lang w:val="en-US" w:eastAsia="zh-CN"/>
        </w:rPr>
        <w:t>00万元；预计总量达10—20亿元，同比增速15%（含）以上的企业1家，资金</w:t>
      </w:r>
      <w:r>
        <w:rPr>
          <w:rFonts w:hint="eastAsia" w:eastAsia="仿宋_GB2312"/>
          <w:sz w:val="32"/>
          <w:szCs w:val="32"/>
          <w:lang w:val="en-US" w:eastAsia="zh-CN"/>
        </w:rPr>
        <w:t>6</w:t>
      </w:r>
      <w:r>
        <w:rPr>
          <w:rFonts w:hint="eastAsia" w:ascii="Times New Roman" w:eastAsia="仿宋_GB2312"/>
          <w:sz w:val="32"/>
          <w:szCs w:val="32"/>
          <w:lang w:val="en-US" w:eastAsia="zh-CN"/>
        </w:rPr>
        <w:t>0万元；预计总量达5—10亿元，同比增速20%（含）以上的企业1家，资金</w:t>
      </w:r>
      <w:r>
        <w:rPr>
          <w:rFonts w:hint="eastAsia" w:eastAsia="仿宋_GB2312"/>
          <w:sz w:val="32"/>
          <w:szCs w:val="32"/>
          <w:lang w:val="en-US" w:eastAsia="zh-CN"/>
        </w:rPr>
        <w:t>4</w:t>
      </w:r>
      <w:r>
        <w:rPr>
          <w:rFonts w:hint="eastAsia" w:ascii="Times New Roman" w:eastAsia="仿宋_GB2312"/>
          <w:sz w:val="32"/>
          <w:szCs w:val="32"/>
          <w:lang w:val="en-US" w:eastAsia="zh-CN"/>
        </w:rPr>
        <w:t>0万元；预计总量达1—5亿元，同比增速25%（含）以上的企业</w:t>
      </w:r>
      <w:r>
        <w:rPr>
          <w:rFonts w:hint="eastAsia" w:eastAsia="仿宋_GB2312"/>
          <w:sz w:val="32"/>
          <w:szCs w:val="32"/>
          <w:lang w:val="en-US" w:eastAsia="zh-CN"/>
        </w:rPr>
        <w:t>10</w:t>
      </w:r>
      <w:r>
        <w:rPr>
          <w:rFonts w:hint="eastAsia" w:ascii="Times New Roman" w:eastAsia="仿宋_GB2312"/>
          <w:sz w:val="32"/>
          <w:szCs w:val="32"/>
          <w:lang w:val="en-US" w:eastAsia="zh-CN"/>
        </w:rPr>
        <w:t>家，资金</w:t>
      </w:r>
      <w:r>
        <w:rPr>
          <w:rFonts w:hint="eastAsia" w:eastAsia="仿宋_GB2312"/>
          <w:sz w:val="32"/>
          <w:szCs w:val="32"/>
          <w:lang w:val="en-US" w:eastAsia="zh-CN"/>
        </w:rPr>
        <w:t>3</w:t>
      </w:r>
      <w:r>
        <w:rPr>
          <w:rFonts w:hint="eastAsia" w:ascii="Times New Roman" w:eastAsia="仿宋_GB2312"/>
          <w:sz w:val="32"/>
          <w:szCs w:val="32"/>
          <w:lang w:val="en-US" w:eastAsia="zh-CN"/>
        </w:rPr>
        <w:t>00万元；</w:t>
      </w:r>
      <w:r>
        <w:rPr>
          <w:rFonts w:hint="eastAsia" w:eastAsia="仿宋_GB2312"/>
          <w:sz w:val="32"/>
          <w:szCs w:val="32"/>
          <w:lang w:val="en-US" w:eastAsia="zh-CN"/>
        </w:rPr>
        <w:t>预计</w:t>
      </w:r>
      <w:r>
        <w:rPr>
          <w:rFonts w:hint="eastAsia" w:ascii="Times New Roman" w:eastAsia="仿宋_GB2312"/>
          <w:sz w:val="32"/>
          <w:szCs w:val="32"/>
          <w:lang w:val="en-US" w:eastAsia="zh-CN"/>
        </w:rPr>
        <w:t>第一季度新增年度入库的营利性服务业企业</w:t>
      </w:r>
      <w:r>
        <w:rPr>
          <w:rFonts w:hint="eastAsia" w:eastAsia="仿宋_GB2312"/>
          <w:sz w:val="32"/>
          <w:szCs w:val="32"/>
          <w:lang w:val="en-US" w:eastAsia="zh-CN"/>
        </w:rPr>
        <w:t>20家</w:t>
      </w:r>
      <w:r>
        <w:rPr>
          <w:rFonts w:hint="eastAsia" w:ascii="Times New Roman" w:eastAsia="仿宋_GB2312"/>
          <w:sz w:val="32"/>
          <w:szCs w:val="32"/>
          <w:lang w:val="en-US" w:eastAsia="zh-CN"/>
        </w:rPr>
        <w:t>，营业收入增速达15%（含）以上</w:t>
      </w:r>
      <w:r>
        <w:rPr>
          <w:rFonts w:hint="eastAsia" w:eastAsia="仿宋_GB2312"/>
          <w:sz w:val="32"/>
          <w:szCs w:val="32"/>
          <w:lang w:val="en-US" w:eastAsia="zh-CN"/>
        </w:rPr>
        <w:t>4家</w:t>
      </w:r>
      <w:r>
        <w:rPr>
          <w:rFonts w:hint="eastAsia" w:ascii="Times New Roman" w:eastAsia="仿宋_GB2312"/>
          <w:sz w:val="32"/>
          <w:szCs w:val="32"/>
          <w:lang w:val="en-US" w:eastAsia="zh-CN"/>
        </w:rPr>
        <w:t>，资金</w:t>
      </w:r>
      <w:r>
        <w:rPr>
          <w:rFonts w:hint="eastAsia" w:eastAsia="仿宋_GB2312"/>
          <w:sz w:val="32"/>
          <w:szCs w:val="32"/>
          <w:lang w:val="en-US" w:eastAsia="zh-CN"/>
        </w:rPr>
        <w:t>12</w:t>
      </w:r>
      <w:r>
        <w:rPr>
          <w:rFonts w:hint="eastAsia" w:ascii="Times New Roman" w:eastAsia="仿宋_GB2312"/>
          <w:sz w:val="32"/>
          <w:szCs w:val="32"/>
          <w:lang w:val="en-US" w:eastAsia="zh-CN"/>
        </w:rPr>
        <w:t>0万元；</w:t>
      </w:r>
      <w:r>
        <w:rPr>
          <w:rFonts w:hint="eastAsia" w:eastAsia="仿宋_GB2312"/>
          <w:sz w:val="32"/>
          <w:szCs w:val="32"/>
          <w:lang w:val="en-US" w:eastAsia="zh-CN"/>
        </w:rPr>
        <w:t>预计</w:t>
      </w:r>
      <w:r>
        <w:rPr>
          <w:rFonts w:hint="eastAsia" w:ascii="Times New Roman" w:eastAsia="仿宋_GB2312"/>
          <w:sz w:val="32"/>
          <w:szCs w:val="32"/>
          <w:lang w:val="en-US" w:eastAsia="zh-CN"/>
        </w:rPr>
        <w:t>第一季度月度入库的企业</w:t>
      </w:r>
      <w:r>
        <w:rPr>
          <w:rFonts w:hint="eastAsia" w:eastAsia="仿宋_GB2312"/>
          <w:sz w:val="32"/>
          <w:szCs w:val="32"/>
          <w:lang w:val="en-US" w:eastAsia="zh-CN"/>
        </w:rPr>
        <w:t>5家，</w:t>
      </w:r>
      <w:r>
        <w:rPr>
          <w:rFonts w:hint="eastAsia" w:ascii="Times New Roman" w:eastAsia="仿宋_GB2312"/>
          <w:sz w:val="32"/>
          <w:szCs w:val="32"/>
          <w:lang w:val="en-US" w:eastAsia="zh-CN"/>
        </w:rPr>
        <w:t>营业收入达到0.5亿元（含）以上的</w:t>
      </w:r>
      <w:r>
        <w:rPr>
          <w:rFonts w:hint="eastAsia" w:eastAsia="仿宋_GB2312"/>
          <w:sz w:val="32"/>
          <w:szCs w:val="32"/>
          <w:lang w:val="en-US" w:eastAsia="zh-CN"/>
        </w:rPr>
        <w:t>增量部分</w:t>
      </w:r>
      <w:r>
        <w:rPr>
          <w:rFonts w:hint="eastAsia" w:ascii="Times New Roman" w:eastAsia="仿宋_GB2312"/>
          <w:sz w:val="32"/>
          <w:szCs w:val="32"/>
          <w:lang w:val="en-US" w:eastAsia="zh-CN"/>
        </w:rPr>
        <w:t>最高奖励</w:t>
      </w:r>
      <w:r>
        <w:rPr>
          <w:rFonts w:hint="eastAsia" w:eastAsia="仿宋_GB2312"/>
          <w:sz w:val="32"/>
          <w:szCs w:val="32"/>
          <w:lang w:val="en-US" w:eastAsia="zh-CN"/>
        </w:rPr>
        <w:t>共55</w:t>
      </w:r>
      <w:r>
        <w:rPr>
          <w:rFonts w:hint="eastAsia" w:ascii="Times New Roman" w:eastAsia="仿宋_GB2312"/>
          <w:sz w:val="32"/>
          <w:szCs w:val="32"/>
          <w:lang w:val="en-US" w:eastAsia="zh-CN"/>
        </w:rPr>
        <w:t>万元</w:t>
      </w:r>
      <w:r>
        <w:rPr>
          <w:rFonts w:hint="eastAsia" w:eastAsia="仿宋_GB2312"/>
          <w:sz w:val="32"/>
          <w:szCs w:val="32"/>
          <w:lang w:val="en-US" w:eastAsia="zh-CN"/>
        </w:rPr>
        <w:t>，资金80万元；从市外引进并开展业务且第一季度营业收入达到500万元以上的企业2家，资金20万元；进行主辅分离且一季度营业收入达到0.5亿元（含）以上2家，资金40万元。</w:t>
      </w:r>
      <w:r>
        <w:rPr>
          <w:rFonts w:hint="eastAsia" w:ascii="Times New Roman" w:eastAsia="仿宋_GB2312"/>
          <w:sz w:val="32"/>
          <w:szCs w:val="32"/>
          <w:lang w:val="en-US" w:eastAsia="zh-CN"/>
        </w:rPr>
        <w:t>合计资金</w:t>
      </w:r>
      <w:r>
        <w:rPr>
          <w:rFonts w:hint="eastAsia" w:eastAsia="仿宋_GB2312"/>
          <w:sz w:val="32"/>
          <w:szCs w:val="32"/>
          <w:lang w:val="en-US" w:eastAsia="zh-CN"/>
        </w:rPr>
        <w:t>860</w:t>
      </w:r>
      <w:r>
        <w:rPr>
          <w:rFonts w:hint="eastAsia" w:ascii="Times New Roman" w:eastAsia="仿宋_GB2312"/>
          <w:sz w:val="32"/>
          <w:szCs w:val="32"/>
          <w:lang w:val="en-US" w:eastAsia="zh-CN"/>
        </w:rPr>
        <w:t>万元。</w:t>
      </w:r>
    </w:p>
    <w:p>
      <w:pPr>
        <w:spacing w:line="560" w:lineRule="exact"/>
        <w:ind w:firstLine="640"/>
        <w:rPr>
          <w:rFonts w:hint="eastAsia" w:eastAsia="仿宋_GB2312"/>
          <w:sz w:val="32"/>
          <w:szCs w:val="32"/>
          <w:lang w:val="en-US" w:eastAsia="zh-CN"/>
        </w:rPr>
      </w:pPr>
      <w:r>
        <w:rPr>
          <w:rFonts w:hint="eastAsia" w:ascii="楷体_GB2312" w:hAnsi="楷体_GB2312" w:eastAsia="楷体_GB2312" w:cs="楷体_GB2312"/>
          <w:b/>
          <w:bCs/>
          <w:sz w:val="32"/>
          <w:szCs w:val="32"/>
          <w:lang w:val="en-US" w:eastAsia="zh-CN"/>
        </w:rPr>
        <w:t>（二）关于加大对旅行社的支持。</w:t>
      </w:r>
      <w:r>
        <w:rPr>
          <w:rFonts w:hint="eastAsia" w:eastAsia="仿宋_GB2312"/>
          <w:sz w:val="32"/>
          <w:szCs w:val="32"/>
          <w:lang w:val="en-US" w:eastAsia="zh-CN"/>
        </w:rPr>
        <w:t>经市文广旅局测算，预计一季度营业收入达到500万元以上且增速达到25%以上的旅行社3家，资金总计30万元。</w:t>
      </w:r>
    </w:p>
    <w:p>
      <w:pPr>
        <w:spacing w:line="560" w:lineRule="exact"/>
        <w:ind w:firstLine="640"/>
        <w:rPr>
          <w:rFonts w:hint="default" w:ascii="Times New Roman" w:eastAsia="仿宋_GB2312"/>
          <w:sz w:val="32"/>
          <w:szCs w:val="32"/>
          <w:lang w:val="en-US" w:eastAsia="zh-CN"/>
        </w:rPr>
      </w:pPr>
      <w:r>
        <w:rPr>
          <w:rFonts w:hint="eastAsia" w:ascii="楷体_GB2312" w:hAnsi="楷体_GB2312" w:eastAsia="楷体_GB2312" w:cs="楷体_GB2312"/>
          <w:b/>
          <w:bCs/>
          <w:sz w:val="32"/>
          <w:szCs w:val="32"/>
          <w:lang w:val="en-US" w:eastAsia="zh-CN"/>
        </w:rPr>
        <w:t>（三）关于加大对嵌入式社区服务的支持。</w:t>
      </w:r>
      <w:r>
        <w:rPr>
          <w:rFonts w:hint="eastAsia" w:eastAsia="仿宋_GB2312"/>
          <w:sz w:val="32"/>
          <w:szCs w:val="32"/>
          <w:lang w:val="en-US" w:eastAsia="zh-CN"/>
        </w:rPr>
        <w:t>预计</w:t>
      </w:r>
      <w:r>
        <w:rPr>
          <w:rFonts w:hint="eastAsia" w:ascii="Times New Roman" w:eastAsia="仿宋_GB2312"/>
          <w:sz w:val="32"/>
          <w:szCs w:val="32"/>
          <w:lang w:val="en-US" w:eastAsia="zh-CN"/>
        </w:rPr>
        <w:t>第一季度新设立的社区服务类其他营利性服务业企业且营业收入达到300万元以上的</w:t>
      </w:r>
      <w:r>
        <w:rPr>
          <w:rFonts w:hint="eastAsia" w:eastAsia="仿宋_GB2312"/>
          <w:sz w:val="32"/>
          <w:szCs w:val="32"/>
          <w:lang w:val="en-US" w:eastAsia="zh-CN"/>
        </w:rPr>
        <w:t>5家，资金50万元</w:t>
      </w:r>
      <w:r>
        <w:rPr>
          <w:rFonts w:hint="eastAsia" w:ascii="Times New Roman" w:eastAsia="仿宋_GB2312"/>
          <w:sz w:val="32"/>
          <w:szCs w:val="32"/>
          <w:lang w:val="en-US" w:eastAsia="zh-CN"/>
        </w:rPr>
        <w:t>。</w:t>
      </w:r>
      <w:r>
        <w:rPr>
          <w:rFonts w:hint="eastAsia" w:eastAsia="仿宋_GB2312"/>
          <w:sz w:val="32"/>
          <w:szCs w:val="32"/>
          <w:lang w:val="en-US" w:eastAsia="zh-CN"/>
        </w:rPr>
        <w:t>预计</w:t>
      </w:r>
      <w:r>
        <w:rPr>
          <w:rFonts w:hint="eastAsia" w:ascii="Times New Roman" w:eastAsia="仿宋_GB2312"/>
          <w:sz w:val="32"/>
          <w:szCs w:val="32"/>
          <w:lang w:val="en-US" w:eastAsia="zh-CN"/>
        </w:rPr>
        <w:t>承租国有资产类经营用房开展社区服务超过3个月的企业20家，</w:t>
      </w:r>
      <w:r>
        <w:rPr>
          <w:rFonts w:hint="eastAsia" w:eastAsia="仿宋_GB2312"/>
          <w:sz w:val="32"/>
          <w:szCs w:val="32"/>
          <w:lang w:val="en-US" w:eastAsia="zh-CN"/>
        </w:rPr>
        <w:t>资金50万元</w:t>
      </w:r>
      <w:r>
        <w:rPr>
          <w:rFonts w:hint="eastAsia" w:ascii="Times New Roman" w:eastAsia="仿宋_GB2312"/>
          <w:sz w:val="32"/>
          <w:szCs w:val="32"/>
          <w:lang w:val="en-US" w:eastAsia="zh-CN"/>
        </w:rPr>
        <w:t>。</w:t>
      </w:r>
    </w:p>
    <w:p>
      <w:pPr>
        <w:spacing w:line="560" w:lineRule="exact"/>
        <w:ind w:firstLine="640"/>
        <w:rPr>
          <w:rFonts w:hint="default" w:ascii="Times New Roman" w:eastAsia="仿宋_GB2312"/>
          <w:sz w:val="32"/>
          <w:szCs w:val="32"/>
          <w:lang w:val="en-US" w:eastAsia="zh-CN"/>
        </w:rPr>
      </w:pPr>
      <w:r>
        <w:rPr>
          <w:rFonts w:hint="eastAsia" w:ascii="Times New Roman" w:eastAsia="仿宋_GB2312"/>
          <w:sz w:val="32"/>
          <w:szCs w:val="32"/>
          <w:lang w:val="en-US" w:eastAsia="zh-CN"/>
        </w:rPr>
        <w:t>（</w:t>
      </w:r>
      <w:r>
        <w:rPr>
          <w:rFonts w:hint="eastAsia" w:eastAsia="仿宋_GB2312"/>
          <w:sz w:val="32"/>
          <w:szCs w:val="32"/>
          <w:lang w:val="en-US" w:eastAsia="zh-CN"/>
        </w:rPr>
        <w:t>四</w:t>
      </w:r>
      <w:r>
        <w:rPr>
          <w:rFonts w:hint="eastAsia" w:ascii="Times New Roman" w:eastAsia="仿宋_GB2312"/>
          <w:sz w:val="32"/>
          <w:szCs w:val="32"/>
          <w:lang w:val="en-US" w:eastAsia="zh-CN"/>
        </w:rPr>
        <w:t>）关于消费品以旧换新、开展春节促消费系列活动、开展住房促消费活动、开展演艺促消费活动、支持入境旅游消费</w:t>
      </w:r>
      <w:r>
        <w:rPr>
          <w:rFonts w:hint="eastAsia" w:ascii="Times New Roman" w:eastAsia="仿宋_GB2312"/>
          <w:sz w:val="32"/>
          <w:szCs w:val="32"/>
          <w:lang w:val="en-US" w:eastAsia="zh-CN"/>
        </w:rPr>
        <w:t>。由各牵头单位积极向发布政策的自治区单位争取，指导符合条件的企业、商家参与申报，争取更多上级资金、政策支持。</w:t>
      </w:r>
    </w:p>
    <w:p>
      <w:pPr>
        <w:spacing w:line="560" w:lineRule="exact"/>
        <w:ind w:firstLine="640"/>
        <w:rPr>
          <w:rFonts w:hint="default" w:ascii="Times New Roman" w:eastAsia="仿宋_GB2312"/>
          <w:sz w:val="32"/>
          <w:szCs w:val="32"/>
          <w:lang w:val="en-US" w:eastAsia="zh-CN"/>
        </w:rPr>
      </w:pP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00"/>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DB21C9"/>
    <w:rsid w:val="00101E97"/>
    <w:rsid w:val="00903200"/>
    <w:rsid w:val="02E83E2D"/>
    <w:rsid w:val="1F970D51"/>
    <w:rsid w:val="26796E84"/>
    <w:rsid w:val="27C4753A"/>
    <w:rsid w:val="2CA055A8"/>
    <w:rsid w:val="2FF55B71"/>
    <w:rsid w:val="339030B2"/>
    <w:rsid w:val="432F02B9"/>
    <w:rsid w:val="5687734F"/>
    <w:rsid w:val="5CD92AA8"/>
    <w:rsid w:val="77DB2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semiHidden/>
    <w:qFormat/>
    <w:uiPriority w:val="99"/>
    <w:pPr>
      <w:spacing w:after="12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217</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2025-01-09T01:47:00Z</dcterms:created>
  <dc:creator>夏洛</dc:creator>
  <cp:lastModifiedBy>夏洛</cp:lastModifiedBy>
  <dcterms:modified xsi:type="dcterms:W3CDTF">2025-01-09T08:04:59Z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