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wordWrap w:val="0"/>
        <w:jc w:val="right"/>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color w:val="auto"/>
          <w:sz w:val="32"/>
          <w:szCs w:val="32"/>
        </w:rPr>
        <w:t xml:space="preserve">                           肇</w:t>
      </w:r>
      <w:r>
        <w:rPr>
          <w:rFonts w:hint="default" w:ascii="Times New Roman" w:hAnsi="Times New Roman" w:eastAsia="仿宋_GB2312" w:cs="Times New Roman"/>
          <w:color w:val="auto"/>
          <w:sz w:val="32"/>
          <w:szCs w:val="32"/>
          <w:lang w:eastAsia="zh-CN"/>
        </w:rPr>
        <w:t>发改审批</w:t>
      </w:r>
      <w:r>
        <w:rPr>
          <w:rFonts w:hint="default" w:ascii="Times New Roman" w:hAnsi="Times New Roman" w:eastAsia="仿宋_GB2312" w:cs="Times New Roman"/>
          <w:color w:val="auto"/>
          <w:sz w:val="32"/>
          <w:szCs w:val="32"/>
        </w:rPr>
        <w:t>函</w:t>
      </w:r>
      <w:r>
        <w:rPr>
          <w:rFonts w:hint="default" w:ascii="Times New Roman" w:hAnsi="Times New Roman" w:eastAsia="仿宋_GB2312" w:cs="Times New Roman"/>
          <w:bCs/>
          <w:color w:val="auto"/>
          <w:sz w:val="32"/>
          <w:szCs w:val="32"/>
        </w:rPr>
        <w:t>〔20</w:t>
      </w:r>
      <w:r>
        <w:rPr>
          <w:rFonts w:hint="default" w:ascii="Times New Roman" w:hAnsi="Times New Roman" w:eastAsia="仿宋_GB2312" w:cs="Times New Roman"/>
          <w:bCs/>
          <w:color w:val="auto"/>
          <w:sz w:val="32"/>
          <w:szCs w:val="32"/>
          <w:lang w:val="en-US" w:eastAsia="zh-CN"/>
        </w:rPr>
        <w:t>2</w:t>
      </w:r>
      <w:r>
        <w:rPr>
          <w:rFonts w:hint="eastAsia" w:ascii="Times New Roman" w:hAnsi="Times New Roman" w:eastAsia="仿宋_GB2312" w:cs="Times New Roman"/>
          <w:bCs/>
          <w:color w:val="auto"/>
          <w:sz w:val="32"/>
          <w:szCs w:val="32"/>
          <w:lang w:val="en-US" w:eastAsia="zh-CN"/>
        </w:rPr>
        <w:t>4</w:t>
      </w:r>
      <w:r>
        <w:rPr>
          <w:rFonts w:hint="default" w:ascii="Times New Roman" w:hAnsi="Times New Roman" w:eastAsia="仿宋_GB2312" w:cs="Times New Roman"/>
          <w:bCs/>
          <w:color w:val="auto"/>
          <w:sz w:val="32"/>
          <w:szCs w:val="32"/>
        </w:rPr>
        <w:t>〕</w:t>
      </w:r>
      <w:r>
        <w:rPr>
          <w:rFonts w:hint="eastAsia" w:ascii="Times New Roman" w:hAnsi="Times New Roman" w:eastAsia="仿宋_GB2312" w:cs="Times New Roman"/>
          <w:bCs/>
          <w:color w:val="auto"/>
          <w:sz w:val="32"/>
          <w:szCs w:val="32"/>
          <w:lang w:val="en-US" w:eastAsia="zh-CN"/>
        </w:rPr>
        <w:t>35</w:t>
      </w:r>
      <w:r>
        <w:rPr>
          <w:rFonts w:hint="default" w:ascii="Times New Roman" w:hAnsi="Times New Roman" w:eastAsia="仿宋_GB2312" w:cs="Times New Roman"/>
          <w:bCs/>
          <w:color w:val="auto"/>
          <w:sz w:val="32"/>
          <w:szCs w:val="32"/>
        </w:rPr>
        <w:t>号</w:t>
      </w:r>
    </w:p>
    <w:p>
      <w:pPr>
        <w:wordWrap/>
        <w:jc w:val="right"/>
        <w:rPr>
          <w:rFonts w:hint="default" w:ascii="Times New Roman" w:hAnsi="Times New Roman" w:eastAsia="仿宋_GB2312" w:cs="Times New Roman"/>
          <w:bCs/>
          <w:color w:val="auto"/>
          <w:sz w:val="32"/>
          <w:szCs w:val="32"/>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肇庆市发展和改革局关于对</w:t>
      </w:r>
      <w:r>
        <w:rPr>
          <w:rFonts w:hint="eastAsia" w:ascii="Times New Roman" w:hAnsi="Times New Roman" w:eastAsia="方正小标宋_GBK" w:cs="Times New Roman"/>
          <w:sz w:val="44"/>
          <w:szCs w:val="44"/>
          <w:lang w:eastAsia="zh-CN"/>
        </w:rPr>
        <w:t>广东省高速公路加油站</w:t>
      </w:r>
      <w:r>
        <w:rPr>
          <w:rFonts w:hint="default" w:ascii="Times New Roman" w:hAnsi="Times New Roman" w:eastAsia="方正小标宋_GBK" w:cs="Times New Roman"/>
          <w:sz w:val="44"/>
          <w:szCs w:val="44"/>
        </w:rPr>
        <w:t>“十四五”发展规划序号</w:t>
      </w:r>
      <w:r>
        <w:rPr>
          <w:rFonts w:hint="eastAsia" w:ascii="Times New Roman" w:hAnsi="Times New Roman" w:eastAsia="方正小标宋_GBK" w:cs="Times New Roman"/>
          <w:sz w:val="44"/>
          <w:szCs w:val="44"/>
          <w:lang w:val="en-US" w:eastAsia="zh-CN"/>
        </w:rPr>
        <w:t>480</w:t>
      </w:r>
      <w:r>
        <w:rPr>
          <w:rFonts w:hint="default" w:ascii="Times New Roman" w:hAnsi="Times New Roman" w:eastAsia="方正小标宋_GBK" w:cs="Times New Roman"/>
          <w:sz w:val="44"/>
          <w:szCs w:val="44"/>
        </w:rPr>
        <w:t>#</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编码</w:t>
      </w:r>
      <w:r>
        <w:rPr>
          <w:rFonts w:hint="eastAsia" w:ascii="Times New Roman" w:hAnsi="Times New Roman" w:eastAsia="方正小标宋_GBK" w:cs="Times New Roman"/>
          <w:sz w:val="44"/>
          <w:szCs w:val="44"/>
          <w:lang w:val="en-US" w:eastAsia="zh-CN"/>
        </w:rPr>
        <w:t>15SHE05_2H40</w:t>
      </w:r>
      <w:r>
        <w:rPr>
          <w:rFonts w:hint="default" w:ascii="Times New Roman" w:hAnsi="Times New Roman" w:eastAsia="方正小标宋_GBK" w:cs="Times New Roman"/>
          <w:sz w:val="44"/>
          <w:szCs w:val="44"/>
        </w:rPr>
        <w:t>#规划布点新建</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规划确认的复函</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四会市</w:t>
      </w:r>
      <w:r>
        <w:rPr>
          <w:rFonts w:hint="default" w:ascii="Times New Roman" w:hAnsi="Times New Roman" w:eastAsia="仿宋_GB2312" w:cs="Times New Roman"/>
          <w:sz w:val="32"/>
          <w:szCs w:val="32"/>
          <w:lang w:val="en-US" w:eastAsia="zh-CN"/>
        </w:rPr>
        <w:t>发展和改革局：</w:t>
      </w: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《关于广东省高速公路加油站“十四五”发展规划布点序号4</w:t>
      </w:r>
      <w:r>
        <w:rPr>
          <w:rFonts w:hint="eastAsia" w:ascii="Times New Roman" w:hAnsi="Times New Roman" w:eastAsia="仿宋_GB2312" w:cs="Times New Roman"/>
          <w:sz w:val="32"/>
          <w:szCs w:val="32"/>
          <w:lang w:val="en-US" w:eastAsia="zh-CN"/>
        </w:rPr>
        <w:t>80</w:t>
      </w:r>
      <w:r>
        <w:rPr>
          <w:rFonts w:hint="default" w:ascii="Times New Roman" w:hAnsi="Times New Roman" w:eastAsia="仿宋_GB2312" w:cs="Times New Roman"/>
          <w:sz w:val="32"/>
          <w:szCs w:val="32"/>
          <w:lang w:val="en-US" w:eastAsia="zh-CN"/>
        </w:rPr>
        <w:t>#编码15SHE05_2H</w:t>
      </w:r>
      <w:r>
        <w:rPr>
          <w:rFonts w:hint="eastAsia" w:ascii="Times New Roman" w:hAnsi="Times New Roman" w:eastAsia="仿宋_GB2312" w:cs="Times New Roman"/>
          <w:sz w:val="32"/>
          <w:szCs w:val="32"/>
          <w:lang w:val="en-US" w:eastAsia="zh-CN"/>
        </w:rPr>
        <w:t>40</w:t>
      </w:r>
      <w:r>
        <w:rPr>
          <w:rFonts w:hint="default" w:ascii="Times New Roman" w:hAnsi="Times New Roman" w:eastAsia="仿宋_GB2312" w:cs="Times New Roman"/>
          <w:sz w:val="32"/>
          <w:szCs w:val="32"/>
          <w:lang w:val="en-US" w:eastAsia="zh-CN"/>
        </w:rPr>
        <w:t>#新建规划确认的请示》（四发改报〔2024〕5</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号）及相关材料收悉。根据《广东省能源局关于取消和下放石油成品油经营资格审批事项有关工作的通知》（粤能油气函﹝2020﹞14号）精神，经研究，现函复如下：</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val="en-US" w:eastAsia="zh-CN"/>
        </w:rPr>
        <w:t>报来二广高速公路黄田服务区北区</w:t>
      </w:r>
      <w:r>
        <w:rPr>
          <w:rFonts w:hint="default" w:ascii="Times New Roman" w:hAnsi="Times New Roman" w:eastAsia="仿宋_GB2312" w:cs="Times New Roman"/>
          <w:sz w:val="32"/>
          <w:szCs w:val="32"/>
          <w:lang w:val="en-US" w:eastAsia="zh-CN"/>
        </w:rPr>
        <w:t>序号4</w:t>
      </w:r>
      <w:r>
        <w:rPr>
          <w:rFonts w:hint="eastAsia" w:ascii="Times New Roman" w:hAnsi="Times New Roman" w:eastAsia="仿宋_GB2312" w:cs="Times New Roman"/>
          <w:sz w:val="32"/>
          <w:szCs w:val="32"/>
          <w:lang w:val="en-US" w:eastAsia="zh-CN"/>
        </w:rPr>
        <w:t>80</w:t>
      </w:r>
      <w:r>
        <w:rPr>
          <w:rFonts w:hint="default" w:ascii="Times New Roman" w:hAnsi="Times New Roman" w:eastAsia="仿宋_GB2312" w:cs="Times New Roman"/>
          <w:sz w:val="32"/>
          <w:szCs w:val="32"/>
          <w:lang w:val="en-US" w:eastAsia="zh-CN"/>
        </w:rPr>
        <w:t>#编码15SHE05_2H</w:t>
      </w:r>
      <w:r>
        <w:rPr>
          <w:rFonts w:hint="eastAsia" w:ascii="Times New Roman" w:hAnsi="Times New Roman" w:eastAsia="仿宋_GB2312" w:cs="Times New Roman"/>
          <w:sz w:val="32"/>
          <w:szCs w:val="32"/>
          <w:lang w:val="en-US" w:eastAsia="zh-CN"/>
        </w:rPr>
        <w:t>40</w:t>
      </w:r>
      <w:r>
        <w:rPr>
          <w:rFonts w:hint="default" w:ascii="Times New Roman" w:hAnsi="Times New Roman" w:eastAsia="仿宋_GB2312" w:cs="Times New Roman"/>
          <w:sz w:val="32"/>
          <w:szCs w:val="32"/>
          <w:lang w:val="en-US" w:eastAsia="zh-CN"/>
        </w:rPr>
        <w:t>#规划布点（</w:t>
      </w:r>
      <w:r>
        <w:rPr>
          <w:rFonts w:hint="eastAsia" w:ascii="Times New Roman" w:hAnsi="Times New Roman" w:eastAsia="仿宋_GB2312" w:cs="Times New Roman"/>
          <w:sz w:val="32"/>
          <w:szCs w:val="32"/>
          <w:lang w:val="en-US" w:eastAsia="zh-CN"/>
        </w:rPr>
        <w:t>广东通驿高速公路服务区有限公司</w:t>
      </w:r>
      <w:r>
        <w:rPr>
          <w:rFonts w:hint="default" w:ascii="Times New Roman" w:hAnsi="Times New Roman" w:eastAsia="仿宋_GB2312" w:cs="Times New Roman"/>
          <w:sz w:val="32"/>
          <w:szCs w:val="32"/>
          <w:lang w:val="en-US" w:eastAsia="zh-CN"/>
        </w:rPr>
        <w:t>申请建设）符合《广东省高速公路加油站“十四五”发展规划（2021-2025年）》中序号4</w:t>
      </w:r>
      <w:r>
        <w:rPr>
          <w:rFonts w:hint="eastAsia" w:ascii="Times New Roman" w:hAnsi="Times New Roman" w:eastAsia="仿宋_GB2312" w:cs="Times New Roman"/>
          <w:sz w:val="32"/>
          <w:szCs w:val="32"/>
          <w:lang w:val="en-US" w:eastAsia="zh-CN"/>
        </w:rPr>
        <w:t>80</w:t>
      </w:r>
      <w:r>
        <w:rPr>
          <w:rFonts w:hint="default" w:ascii="Times New Roman" w:hAnsi="Times New Roman" w:eastAsia="仿宋_GB2312" w:cs="Times New Roman"/>
          <w:sz w:val="32"/>
          <w:szCs w:val="32"/>
          <w:lang w:val="en-US" w:eastAsia="zh-CN"/>
        </w:rPr>
        <w:t>#编码15SHE05_2H</w:t>
      </w:r>
      <w:r>
        <w:rPr>
          <w:rFonts w:hint="eastAsia" w:ascii="Times New Roman" w:hAnsi="Times New Roman" w:eastAsia="仿宋_GB2312" w:cs="Times New Roman"/>
          <w:sz w:val="32"/>
          <w:szCs w:val="32"/>
          <w:lang w:val="en-US" w:eastAsia="zh-CN"/>
        </w:rPr>
        <w:t>40</w:t>
      </w:r>
      <w:r>
        <w:rPr>
          <w:rFonts w:hint="default" w:ascii="Times New Roman" w:hAnsi="Times New Roman" w:eastAsia="仿宋_GB2312" w:cs="Times New Roman"/>
          <w:sz w:val="32"/>
          <w:szCs w:val="32"/>
          <w:lang w:val="en-US" w:eastAsia="zh-CN"/>
        </w:rPr>
        <w:t>#加油站规划布点的布局规划。</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二、请指导申请企业凭本规划确认文件向自然资源、应急管理、生态环境、气象、市场监管等相关部门申报办理相关手续，依法依规推进建设。加油站竣工后按照有关规定申领《成品油零售经营批准证书》。</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本规划确认文件有效期两年。规划确认文件原则上不予延期，如有充分理由确需延期的，应在文件到期前两个月内向我局提出申请，逾期不予受理。申请单位须在有效期内取得建设部门核发的《建筑工程施工许可证》，未取得《建筑工程施工许可证》之前，不得开工建设。</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1380" w:leftChars="200" w:hanging="960" w:hangingChars="3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附件：</w:t>
      </w:r>
      <w:r>
        <w:rPr>
          <w:rFonts w:hint="eastAsia" w:ascii="Times New Roman" w:hAnsi="Times New Roman" w:eastAsia="仿宋_GB2312" w:cs="Times New Roman"/>
          <w:sz w:val="32"/>
          <w:szCs w:val="32"/>
          <w:lang w:val="en-US" w:eastAsia="zh-CN"/>
        </w:rPr>
        <w:t>二广高速公路黄田服务区北区加油站</w:t>
      </w:r>
      <w:r>
        <w:rPr>
          <w:rFonts w:hint="default" w:ascii="Times New Roman" w:hAnsi="Times New Roman" w:eastAsia="仿宋_GB2312" w:cs="Times New Roman"/>
          <w:sz w:val="32"/>
          <w:szCs w:val="32"/>
          <w:lang w:val="en-US" w:eastAsia="zh-CN"/>
        </w:rPr>
        <w:t>新建规划确认表</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480" w:firstLineChars="1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肇庆市发展和改革局</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800" w:firstLineChars="15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19</w:t>
      </w:r>
      <w:bookmarkStart w:id="0" w:name="_GoBack"/>
      <w:bookmarkEnd w:id="0"/>
      <w:r>
        <w:rPr>
          <w:rFonts w:hint="default" w:ascii="Times New Roman" w:hAnsi="Times New Roman" w:eastAsia="仿宋_GB2312" w:cs="Times New Roman"/>
          <w:sz w:val="32"/>
          <w:szCs w:val="32"/>
          <w:lang w:val="en-US" w:eastAsia="zh-CN"/>
        </w:rPr>
        <w:t>日</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800" w:firstLineChars="15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公开方式：</w:t>
      </w:r>
      <w:r>
        <w:rPr>
          <w:rFonts w:hint="default" w:ascii="Times New Roman" w:hAnsi="Times New Roman" w:eastAsia="仿宋_GB2312" w:cs="Times New Roman"/>
          <w:sz w:val="32"/>
          <w:szCs w:val="32"/>
          <w:lang w:val="en-US" w:eastAsia="zh-CN"/>
        </w:rPr>
        <w:t>主动公开</w:t>
      </w:r>
    </w:p>
    <w:p>
      <w:pPr>
        <w:rPr>
          <w:rFonts w:hint="default" w:ascii="Times New Roman" w:hAnsi="Times New Roman" w:eastAsia="仿宋_GB2312"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yNDUwODM2MmM5YzQyYzFiMzMyNzhkMDJkZGZmNTMifQ=="/>
  </w:docVars>
  <w:rsids>
    <w:rsidRoot w:val="00000000"/>
    <w:rsid w:val="00325C96"/>
    <w:rsid w:val="01CC07A8"/>
    <w:rsid w:val="03B7714D"/>
    <w:rsid w:val="04D15947"/>
    <w:rsid w:val="06191D66"/>
    <w:rsid w:val="06A946FB"/>
    <w:rsid w:val="0D7C2857"/>
    <w:rsid w:val="0EF2501E"/>
    <w:rsid w:val="10F0233B"/>
    <w:rsid w:val="115F45A4"/>
    <w:rsid w:val="12F00BB0"/>
    <w:rsid w:val="18D95DC8"/>
    <w:rsid w:val="19734C2C"/>
    <w:rsid w:val="1B694FB0"/>
    <w:rsid w:val="1B727944"/>
    <w:rsid w:val="20134B74"/>
    <w:rsid w:val="25EF13E6"/>
    <w:rsid w:val="269D3F6B"/>
    <w:rsid w:val="2989435B"/>
    <w:rsid w:val="2CA72A37"/>
    <w:rsid w:val="2D3C406C"/>
    <w:rsid w:val="2F7E2F05"/>
    <w:rsid w:val="322F376E"/>
    <w:rsid w:val="35F846FF"/>
    <w:rsid w:val="3CCC3E86"/>
    <w:rsid w:val="3E030DAA"/>
    <w:rsid w:val="41AA1BBA"/>
    <w:rsid w:val="4531080E"/>
    <w:rsid w:val="455E3EB6"/>
    <w:rsid w:val="4AB03330"/>
    <w:rsid w:val="52025C1B"/>
    <w:rsid w:val="581953B5"/>
    <w:rsid w:val="590133F5"/>
    <w:rsid w:val="60804E37"/>
    <w:rsid w:val="61984464"/>
    <w:rsid w:val="62696D9B"/>
    <w:rsid w:val="6EB03A82"/>
    <w:rsid w:val="734D24B3"/>
    <w:rsid w:val="747D74AC"/>
    <w:rsid w:val="757A2159"/>
    <w:rsid w:val="75A81AA8"/>
    <w:rsid w:val="7644245C"/>
    <w:rsid w:val="76E1060A"/>
    <w:rsid w:val="7C2B4F0B"/>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538</Words>
  <Characters>568</Characters>
  <Lines>0</Lines>
  <Paragraphs>0</Paragraphs>
  <ScaleCrop>false</ScaleCrop>
  <LinksUpToDate>false</LinksUpToDate>
  <CharactersWithSpaces>597</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2024-06-18T08:59:00Z</cp:lastPrinted>
  <dcterms:modified xsi:type="dcterms:W3CDTF">2024-06-19T08:32:08Z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y fmtid="{D5CDD505-2E9C-101B-9397-08002B2CF9AE}" pid="3" name="ICV">
    <vt:lpwstr>568F3EDCCEEE48F7B671A409EE0E4092</vt:lpwstr>
  </property>
</Properties>
</file>