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rightChars="0" w:firstLine="0" w:firstLineChars="0"/>
        <w:jc w:val="left"/>
        <w:textAlignment w:val="top"/>
        <w:outlineLvl w:val="1"/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w w:val="100"/>
          <w:sz w:val="28"/>
          <w:szCs w:val="28"/>
          <w:shd w:val="clear" w:fill="FFFFFF"/>
          <w:lang w:eastAsia="zh-CN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w w:val="100"/>
          <w:sz w:val="28"/>
          <w:szCs w:val="28"/>
          <w:shd w:val="clear" w:fill="FFFFFF"/>
          <w:lang w:eastAsia="zh-CN"/>
        </w:rPr>
        <w:t>附件</w:t>
      </w:r>
      <w:r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w w:val="100"/>
          <w:sz w:val="28"/>
          <w:szCs w:val="28"/>
          <w:shd w:val="clear" w:fill="FFFFFF"/>
          <w:lang w:val="en-US" w:eastAsia="zh-CN"/>
        </w:rPr>
        <w:t>1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rightChars="0" w:firstLine="0" w:firstLineChars="0"/>
        <w:jc w:val="center"/>
        <w:textAlignment w:val="top"/>
        <w:outlineLvl w:val="1"/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000000"/>
          <w:spacing w:val="0"/>
          <w:w w:val="90"/>
          <w:sz w:val="44"/>
          <w:szCs w:val="44"/>
          <w:shd w:val="clear" w:fill="FFFFFF"/>
          <w:lang w:eastAsia="zh-CN"/>
        </w:rPr>
        <w:t>关于</w:t>
      </w: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000000"/>
          <w:spacing w:val="0"/>
          <w:w w:val="90"/>
          <w:sz w:val="44"/>
          <w:szCs w:val="44"/>
          <w:shd w:val="clear" w:fill="FFFFFF"/>
        </w:rPr>
        <w:t>印发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w w:val="90"/>
          <w:sz w:val="44"/>
          <w:szCs w:val="44"/>
        </w:rPr>
        <w:t>先进制造业“四梁八柱”企业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w w:val="90"/>
          <w:sz w:val="44"/>
          <w:szCs w:val="44"/>
          <w:lang w:eastAsia="zh-CN"/>
        </w:rPr>
        <w:t>确认和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w w:val="90"/>
          <w:sz w:val="44"/>
          <w:szCs w:val="44"/>
        </w:rPr>
        <w:t>政策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支持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措施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的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000000"/>
          <w:spacing w:val="0"/>
          <w:sz w:val="44"/>
          <w:szCs w:val="44"/>
          <w:shd w:val="clear" w:fill="FFFFFF"/>
        </w:rPr>
        <w:t>通知</w:t>
      </w:r>
    </w:p>
    <w:p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leftChars="0" w:right="0" w:rightChars="0" w:firstLine="420"/>
        <w:jc w:val="center"/>
        <w:textAlignment w:val="auto"/>
        <w:outlineLvl w:val="9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w w:val="10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w w:val="100"/>
          <w:sz w:val="32"/>
          <w:szCs w:val="32"/>
          <w:shd w:val="clear" w:color="auto" w:fill="FFFFFF"/>
          <w:lang w:eastAsia="zh-CN"/>
        </w:rPr>
        <w:t>（征求意见稿）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left="0" w:right="0" w:firstLine="420"/>
        <w:jc w:val="both"/>
        <w:rPr>
          <w:color w:val="333333"/>
          <w:spacing w:val="0"/>
          <w:sz w:val="24"/>
          <w:szCs w:val="24"/>
          <w:u w:val="none"/>
        </w:rPr>
      </w:pPr>
    </w:p>
    <w:p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leftChars="0" w:right="0" w:rightChars="0" w:firstLine="42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w w:val="100"/>
          <w:sz w:val="32"/>
          <w:szCs w:val="32"/>
          <w:shd w:val="clear" w:color="auto" w:fill="FFFFFF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w w:val="100"/>
          <w:sz w:val="32"/>
          <w:szCs w:val="32"/>
          <w:shd w:val="clear" w:color="auto" w:fill="FFFFFF"/>
          <w:lang w:eastAsia="zh-CN"/>
        </w:rPr>
        <w:t>为深入贯彻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w w:val="100"/>
          <w:sz w:val="32"/>
          <w:szCs w:val="32"/>
          <w:shd w:val="clear" w:color="auto" w:fill="FFFFFF"/>
        </w:rPr>
        <w:t>市委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w w:val="100"/>
          <w:sz w:val="32"/>
          <w:szCs w:val="32"/>
          <w:shd w:val="clear" w:color="auto" w:fill="FFFFFF"/>
          <w:lang w:val="en-US" w:eastAsia="zh-CN"/>
        </w:rPr>
        <w:t>十二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w w:val="100"/>
          <w:sz w:val="32"/>
          <w:szCs w:val="32"/>
          <w:shd w:val="clear" w:color="auto" w:fill="FFFFFF"/>
        </w:rPr>
        <w:t>届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w w:val="100"/>
          <w:sz w:val="32"/>
          <w:szCs w:val="32"/>
          <w:shd w:val="clear" w:color="auto" w:fill="FFFFFF"/>
          <w:lang w:val="en-US" w:eastAsia="zh-CN"/>
        </w:rPr>
        <w:t>六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w w:val="100"/>
          <w:sz w:val="32"/>
          <w:szCs w:val="32"/>
          <w:shd w:val="clear" w:color="auto" w:fill="FFFFFF"/>
        </w:rPr>
        <w:t>次全会暨经济工作会议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w w:val="100"/>
          <w:sz w:val="32"/>
          <w:szCs w:val="32"/>
          <w:shd w:val="clear" w:color="auto" w:fill="FFFFFF"/>
          <w:lang w:eastAsia="zh-CN"/>
        </w:rPr>
        <w:t>精神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w w:val="100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w w:val="100"/>
          <w:sz w:val="32"/>
          <w:szCs w:val="32"/>
          <w:shd w:val="clear" w:color="auto" w:fill="FFFFFF"/>
          <w:lang w:eastAsia="zh-CN"/>
        </w:rPr>
        <w:t>推动重点企业加快壮大、形成集群，着力打造先进制造业“四梁八柱”，加速形成新质生产力，</w:t>
      </w:r>
      <w:r>
        <w:rPr>
          <w:rFonts w:hint="eastAsia" w:ascii="仿宋_GB2312" w:hAnsi="仿宋_GB2312" w:eastAsia="仿宋_GB2312" w:cs="仿宋_GB2312"/>
          <w:color w:val="auto"/>
          <w:spacing w:val="0"/>
          <w:w w:val="100"/>
          <w:sz w:val="32"/>
          <w:szCs w:val="32"/>
          <w:shd w:val="clear" w:color="auto" w:fill="FFFFFF"/>
          <w:lang w:val="en-US" w:eastAsia="zh-CN"/>
        </w:rPr>
        <w:t>推进新型工业化，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w w:val="100"/>
          <w:sz w:val="32"/>
          <w:szCs w:val="32"/>
          <w:lang w:eastAsia="zh-CN"/>
        </w:rPr>
        <w:t>建成引领豫北地区、联动京津冀、支撑中原城市群高质量发展的区域先进制造业中心。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u w:val="none"/>
        </w:rPr>
        <w:t>根据国家和省、市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u w:val="none"/>
          <w:lang w:eastAsia="zh-CN"/>
        </w:rPr>
        <w:t>优质企业培育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u w:val="none"/>
        </w:rPr>
        <w:t>的有关要求，结合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u w:val="none"/>
          <w:lang w:eastAsia="zh-CN"/>
        </w:rPr>
        <w:t>我市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u w:val="none"/>
        </w:rPr>
        <w:t>实际，制定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u w:val="none"/>
          <w:lang w:eastAsia="zh-CN"/>
        </w:rPr>
        <w:t>如下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u w:val="none"/>
        </w:rPr>
        <w:t>政策措施：</w:t>
      </w:r>
    </w:p>
    <w:p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leftChars="0" w:right="0" w:rightChars="0"/>
        <w:jc w:val="both"/>
        <w:textAlignment w:val="auto"/>
        <w:outlineLvl w:val="9"/>
        <w:rPr>
          <w:rFonts w:hint="eastAsia" w:ascii="黑体" w:hAnsi="黑体" w:eastAsia="黑体" w:cs="黑体"/>
          <w:b w:val="0"/>
          <w:bCs/>
          <w:color w:val="auto"/>
          <w:spacing w:val="0"/>
          <w:sz w:val="32"/>
          <w:szCs w:val="32"/>
        </w:rPr>
      </w:pPr>
      <w:r>
        <w:rPr>
          <w:rStyle w:val="12"/>
          <w:rFonts w:hint="eastAsia" w:ascii="黑体" w:hAnsi="黑体" w:eastAsia="黑体" w:cs="黑体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  <w:t xml:space="preserve">    </w:t>
      </w:r>
      <w:r>
        <w:rPr>
          <w:rStyle w:val="12"/>
          <w:rFonts w:hint="eastAsia" w:ascii="黑体" w:hAnsi="黑体" w:eastAsia="黑体" w:cs="黑体"/>
          <w:b w:val="0"/>
          <w:bCs/>
          <w:color w:val="auto"/>
          <w:spacing w:val="0"/>
          <w:sz w:val="32"/>
          <w:szCs w:val="32"/>
          <w:u w:val="none"/>
        </w:rPr>
        <w:t>一、确认条件</w:t>
      </w:r>
    </w:p>
    <w:p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leftChars="0" w:right="0" w:rightChars="0" w:firstLine="42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在安阳市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</w:rPr>
        <w:t>依法注册独立核算的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制造业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</w:rPr>
        <w:t>企业，建立现代企业经营管理制度。近3年无不良信用记录，未发生重大安全、环保、质量事故。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处于产业链供应链核心优势地位，对于优化资源配置、技术产品创新和产业生态构建有重大影响力的企业，有能力且有意愿对增强我市产业链供应链稳定性和竞争力、健全和壮大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先进制造业群链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发挥重要作用的企业。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u w:val="none"/>
        </w:rPr>
        <w:t>凡具备下列条件之一的，可确认为“四梁八柱”企业。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 w:firstLine="64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pacing w:val="0"/>
          <w:sz w:val="32"/>
          <w:szCs w:val="32"/>
          <w:lang w:val="en-US" w:eastAsia="zh-CN"/>
        </w:rPr>
        <w:t>1.规模效益好。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主导产业和优势传统产业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“四梁八柱”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企业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上一年度主营业务收入，原则上不低于1亿元，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纳税总额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000万元以上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；战略新兴产业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“四梁八柱”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企业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上一年度主营业务收入，原则上不低于5000万元，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纳税总额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00万元以上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</w:rPr>
        <w:t>已上市企业或已列入省定重点上市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后备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</w:rPr>
        <w:t>企业，同等条件优先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认定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</w:rPr>
        <w:t>。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 w:firstLine="640" w:firstLineChars="0"/>
        <w:jc w:val="both"/>
        <w:textAlignment w:val="auto"/>
        <w:outlineLvl w:val="9"/>
        <w:rPr>
          <w:rStyle w:val="15"/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u w:val="none" w:color="auto"/>
          <w:lang w:val="en-US" w:eastAsia="zh-CN" w:bidi="ar-SA"/>
        </w:rPr>
      </w:pPr>
      <w:r>
        <w:rPr>
          <w:rStyle w:val="15"/>
          <w:rFonts w:hint="eastAsia" w:ascii="楷体_GB2312" w:hAnsi="楷体_GB2312" w:eastAsia="楷体_GB2312" w:cs="楷体_GB2312"/>
          <w:b/>
          <w:bCs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u w:val="none" w:color="auto"/>
          <w:lang w:val="en-US" w:eastAsia="zh-CN" w:bidi="ar-SA"/>
        </w:rPr>
        <w:t>2.发展潜力大。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</w:rPr>
        <w:t>主导产品符合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安阳制造业换道领跑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</w:rPr>
        <w:t>方向，是国家或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省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</w:rPr>
        <w:t>知名产品、品牌，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主导产品占较高市场份额，主导产品在国内市场占有率排名前10或在省内市场占有率排名前5，近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3年主营业务收入年均增长幅度10%以上。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楷体_GB2312" w:hAnsi="楷体_GB2312" w:eastAsia="楷体_GB2312" w:cs="楷体_GB2312"/>
          <w:b/>
          <w:bCs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pacing w:val="0"/>
          <w:sz w:val="32"/>
          <w:szCs w:val="32"/>
          <w:lang w:val="en-US" w:eastAsia="zh-CN"/>
        </w:rPr>
        <w:t xml:space="preserve">    3.</w:t>
      </w:r>
      <w:r>
        <w:rPr>
          <w:rFonts w:hint="eastAsia" w:ascii="楷体_GB2312" w:hAnsi="楷体_GB2312" w:eastAsia="楷体_GB2312" w:cs="楷体_GB2312"/>
          <w:b/>
          <w:bCs/>
          <w:i w:val="0"/>
          <w:caps w:val="0"/>
          <w:color w:val="auto"/>
          <w:spacing w:val="0"/>
          <w:sz w:val="32"/>
          <w:szCs w:val="32"/>
          <w:shd w:val="clear" w:fill="FFFFFF"/>
        </w:rPr>
        <w:t>带动能力强。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先进制造业群链中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拥有市内产业链上下游协作配套企业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</w:rPr>
        <w:t>，能够构筑产业链条长、综合竞争力强的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“链主”企业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lang w:val="en-US" w:eastAsia="zh-CN"/>
        </w:rPr>
        <w:t>优先考虑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</w:rPr>
        <w:t>。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</w:rPr>
        <w:t>获得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河南省头雁企业、国家级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</w:rPr>
        <w:t>制造业单项冠军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企业、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</w:rPr>
        <w:t>国家级专精特新“小巨人”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企业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</w:rPr>
        <w:t>、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河南省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</w:rPr>
        <w:t>制造业单项冠军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企业、河南省“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</w:rPr>
        <w:t>专精特新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”中小企业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</w:rPr>
        <w:t>等称号的企业优先考虑。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 xml:space="preserve">   </w:t>
      </w:r>
      <w:r>
        <w:rPr>
          <w:rFonts w:hint="eastAsia" w:ascii="楷体_GB2312" w:hAnsi="楷体_GB2312" w:eastAsia="楷体_GB2312" w:cs="楷体_GB2312"/>
          <w:b/>
          <w:bCs/>
          <w:color w:val="auto"/>
          <w:spacing w:val="0"/>
          <w:sz w:val="32"/>
          <w:szCs w:val="32"/>
          <w:lang w:val="en-US" w:eastAsia="zh-CN"/>
        </w:rPr>
        <w:t xml:space="preserve">       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pacing w:val="0"/>
          <w:sz w:val="32"/>
          <w:szCs w:val="32"/>
          <w:lang w:val="en-US" w:eastAsia="zh-CN"/>
        </w:rPr>
        <w:t xml:space="preserve">    4.产业创新优。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</w:rPr>
        <w:t>掌握产业链关键技术或具有核心基础产品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至少拥有1个省级及以上认定的创新研发平台，如技术创新中心、重点实验室、新型研发机构、企业技术中心、制造业创新中心、工程（技术）研究中心等。包括但不限于获得国家级和省级科学技术奖励、专利奖项等创新成果。拥有国家级、省级高层次领军人才、团队的优先考虑。</w:t>
      </w:r>
    </w:p>
    <w:p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leftChars="0" w:right="0" w:rightChars="0" w:firstLine="420"/>
        <w:jc w:val="both"/>
        <w:textAlignment w:val="auto"/>
        <w:outlineLvl w:val="9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黑体" w:hAnsi="黑体" w:eastAsia="黑体" w:cs="黑体"/>
          <w:color w:val="auto"/>
          <w:spacing w:val="0"/>
          <w:sz w:val="32"/>
          <w:szCs w:val="32"/>
          <w:u w:val="none"/>
          <w:lang w:val="en-US" w:eastAsia="zh-CN"/>
        </w:rPr>
        <w:t>二、确认程序</w:t>
      </w:r>
    </w:p>
    <w:p>
      <w:pPr>
        <w:pStyle w:val="8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leftChars="0" w:right="0" w:rightChars="0" w:firstLine="640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0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auto"/>
          <w:spacing w:val="0"/>
          <w:sz w:val="32"/>
          <w:szCs w:val="32"/>
          <w:u w:val="none"/>
        </w:rPr>
        <w:t>（一）评定确认：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u w:val="none"/>
        </w:rPr>
        <w:t>由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u w:val="none"/>
          <w:lang w:eastAsia="zh-CN"/>
        </w:rPr>
        <w:t>市统计局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u w:val="none"/>
        </w:rPr>
        <w:t>会同税务部门提供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u w:val="none"/>
          <w:lang w:eastAsia="zh-CN"/>
        </w:rPr>
        <w:t>相关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u w:val="none"/>
        </w:rPr>
        <w:t>贡献数据，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u w:val="none"/>
          <w:lang w:eastAsia="zh-CN"/>
        </w:rPr>
        <w:t>市工信和信息化局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u w:val="none"/>
        </w:rPr>
        <w:t>汇总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u w:val="none"/>
          <w:lang w:eastAsia="zh-CN"/>
        </w:rPr>
        <w:t>筛选，提出建议确认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u w:val="none"/>
        </w:rPr>
        <w:t>名单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u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u w:val="none"/>
        </w:rPr>
        <w:t>在征求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u w:val="none"/>
          <w:lang w:eastAsia="zh-CN"/>
        </w:rPr>
        <w:t>市发展改革委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u w:val="none"/>
        </w:rPr>
        <w:t>、</w:t>
      </w:r>
      <w:r>
        <w:rPr>
          <w:rFonts w:hint="eastAsia" w:ascii="仿宋_GB2312" w:hAnsi="微软雅黑" w:eastAsia="仿宋_GB2312"/>
          <w:sz w:val="32"/>
          <w:szCs w:val="32"/>
        </w:rPr>
        <w:t>市科技局、市商务局、市统计局、市发展改革委、市财政局、市人力资源社会保障局、市生态环境局、市应急管理局、市税务局、市市场监管局，市总工会、市工商联</w:t>
      </w:r>
      <w:r>
        <w:rPr>
          <w:rFonts w:hint="eastAsia" w:ascii="仿宋_GB2312" w:hAnsi="微软雅黑" w:eastAsia="仿宋_GB2312"/>
          <w:sz w:val="32"/>
          <w:szCs w:val="32"/>
          <w:lang w:eastAsia="zh-CN"/>
        </w:rPr>
        <w:t>等单位意见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u w:val="none"/>
        </w:rPr>
        <w:t>的基础上，提出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“四梁八柱”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企业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u w:val="none"/>
        </w:rPr>
        <w:t>名单，经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u w:val="none"/>
          <w:lang w:eastAsia="zh-CN"/>
        </w:rPr>
        <w:t>市委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u w:val="none"/>
        </w:rPr>
        <w:t>、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u w:val="none"/>
          <w:lang w:eastAsia="zh-CN"/>
        </w:rPr>
        <w:t>市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u w:val="none"/>
        </w:rPr>
        <w:t>政府研究确认，行文公布，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颁发</w:t>
      </w:r>
      <w:r>
        <w:rPr>
          <w:rFonts w:hint="eastAsia" w:ascii="仿宋_GB2312" w:hAnsi="仿宋_GB2312" w:eastAsia="仿宋_GB2312" w:cs="仿宋_GB2312"/>
          <w:color w:val="auto"/>
          <w:spacing w:val="0"/>
          <w:kern w:val="0"/>
          <w:sz w:val="32"/>
          <w:szCs w:val="32"/>
        </w:rPr>
        <w:t>命名证书</w:t>
      </w:r>
      <w:r>
        <w:rPr>
          <w:rFonts w:hint="eastAsia" w:ascii="仿宋_GB2312" w:hAnsi="仿宋_GB2312" w:eastAsia="仿宋_GB2312" w:cs="仿宋_GB2312"/>
          <w:color w:val="auto"/>
          <w:spacing w:val="0"/>
          <w:kern w:val="0"/>
          <w:sz w:val="32"/>
          <w:szCs w:val="32"/>
          <w:lang w:eastAsia="zh-CN"/>
        </w:rPr>
        <w:t>。</w:t>
      </w:r>
    </w:p>
    <w:p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leftChars="0"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auto"/>
          <w:spacing w:val="0"/>
          <w:sz w:val="32"/>
          <w:szCs w:val="32"/>
          <w:u w:val="none"/>
          <w:lang w:val="en-US" w:eastAsia="zh-CN"/>
        </w:rPr>
        <w:t xml:space="preserve">    </w:t>
      </w:r>
      <w:r>
        <w:rPr>
          <w:rFonts w:hint="eastAsia" w:ascii="楷体_GB2312" w:hAnsi="楷体_GB2312" w:eastAsia="楷体_GB2312" w:cs="楷体_GB2312"/>
          <w:color w:val="auto"/>
          <w:spacing w:val="0"/>
          <w:sz w:val="32"/>
          <w:szCs w:val="32"/>
          <w:u w:val="none"/>
        </w:rPr>
        <w:t>（二）</w:t>
      </w:r>
      <w:r>
        <w:rPr>
          <w:rFonts w:hint="eastAsia" w:ascii="楷体_GB2312" w:hAnsi="楷体_GB2312" w:eastAsia="楷体_GB2312" w:cs="楷体_GB2312"/>
          <w:color w:val="auto"/>
          <w:spacing w:val="0"/>
          <w:sz w:val="32"/>
          <w:szCs w:val="32"/>
          <w:u w:val="none"/>
          <w:lang w:eastAsia="zh-CN"/>
        </w:rPr>
        <w:t>动态更新。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先进制造业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“四梁八柱”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企业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筛选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</w:rPr>
        <w:t>工作原则上每年开展一次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</w:rPr>
        <w:t>依据年度结果对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“四梁八柱”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企业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</w:rPr>
        <w:t>进行动态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更新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</w:rPr>
        <w:t>。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建立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“四梁八柱”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企业培育库，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对新确认和不符合条件的企业出入库进行公示。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</w:rPr>
        <w:t>重点招商引进的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域外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</w:rPr>
        <w:t>行业龙头企业、在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推动制造业高质量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</w:rPr>
        <w:t>发展上作出重大贡献的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市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</w:rPr>
        <w:t>内企业，经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市委、市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</w:rPr>
        <w:t>政府同意，可优先确定为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“四梁八柱”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</w:rPr>
        <w:t>企业。</w:t>
      </w:r>
    </w:p>
    <w:p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leftChars="0" w:right="0" w:rightChars="0" w:firstLine="420"/>
        <w:jc w:val="both"/>
        <w:textAlignment w:val="auto"/>
        <w:outlineLvl w:val="9"/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</w:pPr>
      <w:r>
        <w:rPr>
          <w:rStyle w:val="12"/>
          <w:rFonts w:hint="eastAsia" w:ascii="黑体" w:hAnsi="黑体" w:eastAsia="黑体" w:cs="黑体"/>
          <w:b w:val="0"/>
          <w:bCs/>
          <w:color w:val="auto"/>
          <w:spacing w:val="0"/>
          <w:sz w:val="32"/>
          <w:szCs w:val="32"/>
          <w:u w:val="none"/>
          <w:lang w:val="en-US" w:eastAsia="zh-CN"/>
        </w:rPr>
        <w:t xml:space="preserve"> </w:t>
      </w:r>
      <w:r>
        <w:rPr>
          <w:rStyle w:val="12"/>
          <w:rFonts w:hint="eastAsia" w:ascii="黑体" w:hAnsi="黑体" w:eastAsia="黑体" w:cs="黑体"/>
          <w:b w:val="0"/>
          <w:bCs/>
          <w:color w:val="auto"/>
          <w:spacing w:val="0"/>
          <w:sz w:val="32"/>
          <w:szCs w:val="32"/>
          <w:u w:val="none"/>
        </w:rPr>
        <w:t>三、</w:t>
      </w:r>
      <w:r>
        <w:rPr>
          <w:rStyle w:val="12"/>
          <w:rFonts w:hint="eastAsia" w:ascii="黑体" w:hAnsi="黑体" w:eastAsia="黑体" w:cs="黑体"/>
          <w:b w:val="0"/>
          <w:bCs/>
          <w:color w:val="auto"/>
          <w:spacing w:val="0"/>
          <w:sz w:val="32"/>
          <w:szCs w:val="32"/>
          <w:u w:val="none"/>
          <w:lang w:eastAsia="zh-CN"/>
        </w:rPr>
        <w:t>支持</w:t>
      </w:r>
      <w:r>
        <w:rPr>
          <w:rStyle w:val="12"/>
          <w:rFonts w:hint="eastAsia" w:ascii="黑体" w:hAnsi="黑体" w:eastAsia="黑体" w:cs="黑体"/>
          <w:b w:val="0"/>
          <w:bCs/>
          <w:color w:val="auto"/>
          <w:spacing w:val="0"/>
          <w:sz w:val="32"/>
          <w:szCs w:val="32"/>
          <w:u w:val="none"/>
        </w:rPr>
        <w:t>措施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 w:firstLine="64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.将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</w:rPr>
        <w:t>安阳市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lang w:eastAsia="zh-CN"/>
        </w:rPr>
        <w:t>先进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</w:rPr>
        <w:t>制造业“四梁八柱”企业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0"/>
          <w:sz w:val="32"/>
          <w:szCs w:val="32"/>
          <w:lang w:val="en-US" w:eastAsia="zh-CN" w:bidi="ar"/>
        </w:rPr>
        <w:t>列入“万人助万企”重点服务对象，分别确定一名市级领导干部联系服务，深入企业指导工作，及时协调企业与职能部门各种关系，帮助企业协调解决发展中遇到的土地、资金、技术、服务环境等各种难点问题，确保企业持续健康发展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 w:firstLine="64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</w:rPr>
        <w:t>“四梁八柱”企业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符合相关条件的，优先享受国家、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省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有关扶持政策。同等条件下，享受以下几个优先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优先保障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</w:rPr>
        <w:t>“四梁八柱”企业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用能、用电、用水等需求；优先支持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</w:rPr>
        <w:t>“四梁八柱”企业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按照有关部门要求申报国家和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省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专项资金、各类奖补政策；优先支持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</w:rPr>
        <w:t>“四梁八柱”企业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lang w:eastAsia="zh-CN"/>
        </w:rPr>
        <w:t>申报河南省头雁企业、国家级单项冠军、专精特新“小巨人”企业；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优先支持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</w:rPr>
        <w:t>“四梁八柱”企业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建设企业技术中心、工程（技术）研究中心等创新平台，优先申报绿色制造、创新型、技术创新等技术创新示范企业；优先向银行、担保、基金等机构推荐，争取信贷、担保基金、引导基金等金融支持。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 w:firstLine="64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建立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</w:rPr>
        <w:t>“四梁八柱”企业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煤电油气运保障“直通车”制度，及时掌握市场、价格、原材料、出口、资金等动态信息，加强运行监测和跟踪服务，帮助企业解决生产经营中的困难和问题。强化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</w:rPr>
        <w:t>“四梁八柱”企业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项目用地、用工保障，对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</w:rPr>
        <w:t>“四梁八柱”企业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申报的技术改造、科技创新、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数智赋能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绿色低碳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等项目给予优先安排。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 w:firstLine="64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4.定期举办或组织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</w:rPr>
        <w:t>“四梁八柱”企业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经营管理者、优秀企业家参加各种高层次培训班、知识讲座和外出参观学习、考察市场等活动。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 w:firstLine="64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充分利用新闻媒体、网络平台宣讲解读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</w:rPr>
        <w:t>“四梁八柱”企业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扶持政策，定期召开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</w:rPr>
        <w:t>“四梁八柱”企业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座谈会，做好政策实施情况评估，及时完善、优化，确保政策惠企到位。认真总结推广推动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</w:rPr>
        <w:t>“四梁八柱”企业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发展的好做法、好经验、好典型，营造全社会关心支持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</w:rPr>
        <w:t>“四梁八柱”企业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发展的良好氛围。同时，充分利用新闻媒体加大对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</w:rPr>
        <w:t>“四梁八柱”企业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产品品牌的宣传力度，着力提升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</w:rPr>
        <w:t>“四梁八柱”企业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产品品牌影响力。</w:t>
      </w:r>
    </w:p>
    <w:p>
      <w:pPr>
        <w:rPr>
          <w:rFonts w:hint="eastAsia"/>
          <w:lang w:val="en-US" w:eastAsia="zh-CN"/>
        </w:rPr>
      </w:pPr>
    </w:p>
    <w:sectPr>
      <w:headerReference r:id="rId5" w:type="default"/>
      <w:footerReference r:id="rId6" w:type="default"/>
      <w:pgSz w:w="11906" w:h="16838"/>
      <w:pgMar w:top="2041" w:right="1474" w:bottom="1984" w:left="1588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decorative"/>
    <w:pitch w:val="default"/>
    <w:sig w:usb0="00000000" w:usb1="00000000" w:usb2="00000000" w:usb3="00000000" w:csb0="00040000" w:csb1="00000000"/>
  </w:font>
  <w:font w:name="Cambria">
    <w:altName w:val="FreeSerif"/>
    <w:panose1 w:val="02040503050406030204"/>
    <w:charset w:val="00"/>
    <w:family w:val="swiss"/>
    <w:pitch w:val="default"/>
    <w:sig w:usb0="00000000" w:usb1="00000000" w:usb2="00000000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altName w:val="方正楷体_GBK"/>
    <w:panose1 w:val="02010609030101010101"/>
    <w:charset w:val="86"/>
    <w:family w:val="decorative"/>
    <w:pitch w:val="default"/>
    <w:sig w:usb0="00000000" w:usb1="00000000" w:usb2="00000000" w:usb3="00000000" w:csb0="00040000" w:csb1="00000000"/>
  </w:font>
  <w:font w:name="微软雅黑">
    <w:altName w:val="方正黑体_GBK"/>
    <w:panose1 w:val="020B0503020204020204"/>
    <w:charset w:val="86"/>
    <w:family w:val="modern"/>
    <w:pitch w:val="default"/>
    <w:sig w:usb0="00000000" w:usb1="00000000" w:usb2="00000016" w:usb3="00000000" w:csb0="0004001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仿宋_GB2312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仿宋_GB2312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9E155B"/>
    <w:rsid w:val="00D0580B"/>
    <w:rsid w:val="043E142B"/>
    <w:rsid w:val="0D623D95"/>
    <w:rsid w:val="0E400B2E"/>
    <w:rsid w:val="10815BD0"/>
    <w:rsid w:val="154404F4"/>
    <w:rsid w:val="1FDC2AB7"/>
    <w:rsid w:val="20E762F9"/>
    <w:rsid w:val="25A00CF3"/>
    <w:rsid w:val="2725134D"/>
    <w:rsid w:val="279858DB"/>
    <w:rsid w:val="28C20D5D"/>
    <w:rsid w:val="31FD4623"/>
    <w:rsid w:val="33721882"/>
    <w:rsid w:val="351C31F3"/>
    <w:rsid w:val="369E12C8"/>
    <w:rsid w:val="37643892"/>
    <w:rsid w:val="39587AA0"/>
    <w:rsid w:val="3A5E20B2"/>
    <w:rsid w:val="3ECF0710"/>
    <w:rsid w:val="4296777F"/>
    <w:rsid w:val="46B25D0E"/>
    <w:rsid w:val="4C1C63B5"/>
    <w:rsid w:val="50A96A4A"/>
    <w:rsid w:val="5AB2473F"/>
    <w:rsid w:val="5D7F1C30"/>
    <w:rsid w:val="5F9E155B"/>
    <w:rsid w:val="632E0146"/>
    <w:rsid w:val="64FA0C98"/>
    <w:rsid w:val="65707DB4"/>
    <w:rsid w:val="755F3DF3"/>
    <w:rsid w:val="7E0C3E53"/>
    <w:rsid w:val="7EFF749B"/>
    <w:rsid w:val="7FF4E03F"/>
    <w:rsid w:val="F3B749D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620" w:lineRule="exact"/>
      <w:jc w:val="both"/>
    </w:pPr>
    <w:rPr>
      <w:rFonts w:eastAsia="仿宋_GB2312" w:cs="宋体" w:asciiTheme="minorHAnsi" w:hAnsiTheme="minorHAnsi"/>
      <w:kern w:val="2"/>
      <w:sz w:val="32"/>
      <w:szCs w:val="22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 w:afterLines="0" w:afterAutospacing="0"/>
    </w:pPr>
  </w:style>
  <w:style w:type="paragraph" w:styleId="4">
    <w:name w:val="index 5"/>
    <w:basedOn w:val="1"/>
    <w:next w:val="1"/>
    <w:qFormat/>
    <w:uiPriority w:val="0"/>
    <w:pPr>
      <w:spacing w:line="400" w:lineRule="exact"/>
      <w:ind w:left="1680"/>
    </w:pPr>
    <w:rPr>
      <w:rFonts w:ascii="Calibri" w:hAnsi="Calibri" w:eastAsia="Times New Roman" w:cs="Times New Roman"/>
      <w:sz w:val="32"/>
      <w:szCs w:val="24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Times New Roman"/>
      <w:kern w:val="0"/>
      <w:sz w:val="24"/>
      <w:szCs w:val="24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 w:val="32"/>
      <w:szCs w:val="32"/>
    </w:r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Emphasis"/>
    <w:qFormat/>
    <w:uiPriority w:val="0"/>
    <w:rPr>
      <w:i/>
      <w:iCs/>
    </w:rPr>
  </w:style>
  <w:style w:type="paragraph" w:customStyle="1" w:styleId="14">
    <w:name w:val="Default"/>
    <w:next w:val="4"/>
    <w:qFormat/>
    <w:uiPriority w:val="0"/>
    <w:pPr>
      <w:widowControl w:val="0"/>
      <w:autoSpaceDE w:val="0"/>
      <w:autoSpaceDN w:val="0"/>
      <w:adjustRightInd w:val="0"/>
    </w:pPr>
    <w:rPr>
      <w:rFonts w:asciiTheme="minorHAnsi" w:hAnsiTheme="minorHAnsi" w:eastAsiaTheme="minorEastAsia" w:cstheme="minorBidi"/>
      <w:color w:val="000000"/>
      <w:sz w:val="24"/>
      <w:szCs w:val="24"/>
      <w:lang w:val="en-US" w:eastAsia="zh-CN" w:bidi="ar-SA"/>
    </w:rPr>
  </w:style>
  <w:style w:type="character" w:customStyle="1" w:styleId="15">
    <w:name w:val="NormalCharacter"/>
    <w:semiHidden/>
    <w:qFormat/>
    <w:uiPriority w:val="0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16</TotalTime>
  <ScaleCrop>false</ScaleCrop>
  <LinksUpToDate>false</LinksUpToDate>
  <CharactersWithSpaces>0</CharactersWithSpaces>
  <Application>WPS Office_11.8.2.10489_F1E327BC-269C-435d-A152-05C5408002CA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2024-05-08T11:33:00Z</dcterms:created>
  <dc:creator>Administrator</dc:creator>
  <cp:lastModifiedBy>admin</cp:lastModifiedBy>
  <cp:lastPrinted>2024-05-16T17:27:00Z</cp:lastPrinted>
  <dcterms:modified xsi:type="dcterms:W3CDTF">2024-05-16T18:10:29Z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2052-11.8.2.10489</vt:lpwstr>
  </property>
</Properties>
</file>