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ascii="Times New Roman" w:hAnsi="Times New Roman" w:eastAsia="黑体" w:cs="Times New Roman"/>
          <w:spacing w:val="-6"/>
          <w:sz w:val="32"/>
          <w:szCs w:val="32"/>
          <w:u w:val="none"/>
        </w:rPr>
      </w:pPr>
      <w:r>
        <w:rPr>
          <w:rFonts w:hint="default" w:ascii="Times New Roman" w:hAnsi="Times New Roman" w:eastAsia="黑体" w:cs="Times New Roman"/>
          <w:spacing w:val="-6"/>
          <w:sz w:val="32"/>
          <w:szCs w:val="32"/>
          <w:u w:val="none"/>
        </w:rPr>
        <w:t>附件</w:t>
      </w:r>
    </w:p>
    <w:p>
      <w:pPr>
        <w:spacing w:line="540" w:lineRule="exact"/>
        <w:rPr>
          <w:rFonts w:hint="default" w:ascii="Times New Roman" w:hAnsi="Times New Roman" w:eastAsia="黑体" w:cs="Times New Roman"/>
          <w:spacing w:val="-6"/>
          <w:szCs w:val="32"/>
          <w:u w:val="none"/>
        </w:rPr>
      </w:pPr>
    </w:p>
    <w:p>
      <w:pPr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u w:val="none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u w:val="none"/>
        </w:rPr>
        <w:t>南宁市建设大众创业万众创新</w:t>
      </w:r>
    </w:p>
    <w:p>
      <w:pPr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u w:val="none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u w:val="none"/>
        </w:rPr>
        <w:t>示范基地申报指南</w:t>
      </w:r>
    </w:p>
    <w:p>
      <w:pPr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u w:val="none"/>
        </w:rPr>
      </w:pPr>
    </w:p>
    <w:p>
      <w:pPr>
        <w:spacing w:line="560" w:lineRule="exact"/>
        <w:ind w:firstLine="641"/>
        <w:rPr>
          <w:rFonts w:hint="default" w:ascii="Times New Roman" w:hAnsi="Times New Roman" w:eastAsia="黑体" w:cs="Times New Roman"/>
          <w:color w:val="0D0D0D"/>
          <w:sz w:val="32"/>
          <w:szCs w:val="32"/>
          <w:u w:val="none"/>
        </w:rPr>
      </w:pPr>
      <w:r>
        <w:rPr>
          <w:rFonts w:hint="default" w:ascii="Times New Roman" w:hAnsi="Times New Roman" w:eastAsia="黑体" w:cs="Times New Roman"/>
          <w:color w:val="0D0D0D"/>
          <w:sz w:val="32"/>
          <w:szCs w:val="32"/>
          <w:u w:val="none"/>
        </w:rPr>
        <w:t>一、申报主体</w:t>
      </w:r>
    </w:p>
    <w:p>
      <w:pPr>
        <w:spacing w:line="560" w:lineRule="exact"/>
        <w:ind w:firstLine="641"/>
        <w:rPr>
          <w:rFonts w:hint="default" w:ascii="Times New Roman" w:hAnsi="Times New Roman" w:eastAsia="仿宋_GB2312" w:cs="Times New Roman"/>
          <w:color w:val="0D0D0D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D0D0D"/>
          <w:sz w:val="32"/>
          <w:szCs w:val="32"/>
        </w:rPr>
        <w:t>依托双创资源集聚的高校、科研院所和创新型企业等不同载体，支持多种形式的双创示范基地建设。</w:t>
      </w:r>
    </w:p>
    <w:p>
      <w:pPr>
        <w:spacing w:line="560" w:lineRule="exact"/>
        <w:ind w:firstLine="641"/>
        <w:rPr>
          <w:rFonts w:hint="default" w:ascii="Times New Roman" w:hAnsi="Times New Roman" w:eastAsia="黑体" w:cs="Times New Roman"/>
          <w:b w:val="0"/>
          <w:bCs w:val="0"/>
          <w:color w:val="0D0D0D"/>
          <w:sz w:val="32"/>
          <w:szCs w:val="32"/>
          <w:u w:val="none"/>
        </w:rPr>
      </w:pPr>
      <w:r>
        <w:rPr>
          <w:rFonts w:hint="default" w:ascii="Times New Roman" w:hAnsi="Times New Roman" w:eastAsia="黑体" w:cs="Times New Roman"/>
          <w:color w:val="0D0D0D"/>
          <w:sz w:val="32"/>
          <w:szCs w:val="32"/>
          <w:u w:val="none"/>
        </w:rPr>
        <w:t>二、申报条件</w:t>
      </w:r>
      <w:r>
        <w:rPr>
          <w:rFonts w:hint="default" w:ascii="Times New Roman" w:hAnsi="Times New Roman" w:eastAsia="黑体" w:cs="Times New Roman"/>
          <w:b w:val="0"/>
          <w:bCs w:val="0"/>
          <w:color w:val="0D0D0D"/>
          <w:sz w:val="32"/>
          <w:szCs w:val="32"/>
          <w:u w:val="none"/>
        </w:rPr>
        <w:t xml:space="preserve"> </w:t>
      </w:r>
    </w:p>
    <w:p>
      <w:pPr>
        <w:spacing w:line="560" w:lineRule="exact"/>
        <w:ind w:firstLine="640"/>
        <w:rPr>
          <w:rFonts w:hint="eastAsia" w:ascii="楷体_GB2312" w:hAnsi="楷体_GB2312" w:eastAsia="楷体_GB2312" w:cs="楷体_GB2312"/>
          <w:b/>
          <w:bCs/>
          <w:color w:val="0D0D0D"/>
          <w:sz w:val="32"/>
          <w:szCs w:val="32"/>
          <w:u w:val="none"/>
        </w:rPr>
      </w:pPr>
      <w:r>
        <w:rPr>
          <w:rFonts w:hint="eastAsia" w:ascii="楷体_GB2312" w:hAnsi="楷体_GB2312" w:eastAsia="楷体_GB2312" w:cs="楷体_GB2312"/>
          <w:b/>
          <w:bCs/>
          <w:color w:val="0D0D0D"/>
          <w:sz w:val="32"/>
          <w:szCs w:val="32"/>
          <w:u w:val="none"/>
        </w:rPr>
        <w:t>（一）基本条件</w:t>
      </w:r>
    </w:p>
    <w:p>
      <w:pPr>
        <w:spacing w:line="560" w:lineRule="exact"/>
        <w:ind w:firstLine="641"/>
        <w:rPr>
          <w:rFonts w:hint="default" w:ascii="Times New Roman" w:hAnsi="Times New Roman" w:eastAsia="仿宋_GB2312" w:cs="Times New Roman"/>
          <w:color w:val="0D0D0D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D0D0D"/>
          <w:sz w:val="32"/>
          <w:szCs w:val="32"/>
        </w:rPr>
        <w:t>已建立1个以上双创公共平台；拥有双创孵化场地面积1000平方米以上；上年度完成科技成果转化数2项以上；设立或引入天使、风险、创业投资基金及其他专项资金；上年度举办双创主题活动2场以上；高校、科研院所大学生、教师或科研人员参与各类创新创业类活动达10场以上，且开设双创培训课程。</w:t>
      </w:r>
    </w:p>
    <w:p>
      <w:pPr>
        <w:spacing w:line="560" w:lineRule="exact"/>
        <w:ind w:firstLine="640"/>
        <w:rPr>
          <w:rFonts w:hint="eastAsia" w:ascii="楷体_GB2312" w:hAnsi="楷体_GB2312" w:eastAsia="楷体_GB2312" w:cs="楷体_GB2312"/>
          <w:b/>
          <w:bCs/>
          <w:color w:val="0D0D0D"/>
          <w:sz w:val="32"/>
          <w:szCs w:val="32"/>
          <w:u w:val="none"/>
        </w:rPr>
      </w:pPr>
      <w:r>
        <w:rPr>
          <w:rFonts w:hint="eastAsia" w:ascii="楷体_GB2312" w:hAnsi="楷体_GB2312" w:eastAsia="楷体_GB2312" w:cs="楷体_GB2312"/>
          <w:b/>
          <w:bCs/>
          <w:color w:val="0D0D0D"/>
          <w:sz w:val="32"/>
          <w:szCs w:val="32"/>
          <w:u w:val="none"/>
        </w:rPr>
        <w:t>（二）参考条件</w:t>
      </w:r>
    </w:p>
    <w:p>
      <w:pPr>
        <w:spacing w:line="560" w:lineRule="exact"/>
        <w:ind w:firstLine="641"/>
        <w:rPr>
          <w:rFonts w:hint="default" w:ascii="Times New Roman" w:hAnsi="Times New Roman" w:eastAsia="仿宋_GB2312" w:cs="Times New Roman"/>
          <w:color w:val="0D0D0D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D0D0D"/>
          <w:sz w:val="32"/>
          <w:szCs w:val="32"/>
        </w:rPr>
        <w:t>企业年研发投入占营业收入比重2%以上；研发项目数3个以上；当年被受理的知识产权及商标申请数2个以上，且有产学研合作及人才流动和培养机制。</w:t>
      </w:r>
    </w:p>
    <w:p>
      <w:pPr>
        <w:spacing w:line="560" w:lineRule="exact"/>
        <w:ind w:firstLine="641"/>
        <w:rPr>
          <w:rFonts w:hint="default" w:ascii="Times New Roman" w:hAnsi="Times New Roman" w:eastAsia="黑体" w:cs="Times New Roman"/>
          <w:color w:val="0D0D0D"/>
          <w:sz w:val="32"/>
          <w:szCs w:val="32"/>
          <w:u w:val="none"/>
        </w:rPr>
      </w:pPr>
      <w:r>
        <w:rPr>
          <w:rFonts w:hint="default" w:ascii="Times New Roman" w:hAnsi="Times New Roman" w:eastAsia="黑体" w:cs="Times New Roman"/>
          <w:color w:val="0D0D0D"/>
          <w:sz w:val="32"/>
          <w:szCs w:val="32"/>
          <w:u w:val="none"/>
        </w:rPr>
        <w:t>三、有关要求</w:t>
      </w:r>
    </w:p>
    <w:p>
      <w:pPr>
        <w:spacing w:line="560" w:lineRule="exact"/>
        <w:ind w:firstLine="641"/>
        <w:rPr>
          <w:rFonts w:hint="default" w:ascii="Times New Roman" w:hAnsi="Times New Roman" w:eastAsia="仿宋_GB2312" w:cs="Times New Roman"/>
          <w:color w:val="0D0D0D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D0D0D"/>
          <w:sz w:val="32"/>
          <w:szCs w:val="32"/>
        </w:rPr>
        <w:t>（一）申报单位请根据《南宁市推进大众创业万众创新示范基地建设实施方案》，并结合自身特点，研究制定具体的工作方案，明确示范内容、目标、时间表、路线图和政策需求。</w:t>
      </w:r>
    </w:p>
    <w:p>
      <w:pPr>
        <w:spacing w:line="560" w:lineRule="exact"/>
        <w:ind w:firstLine="641"/>
        <w:rPr>
          <w:rFonts w:hint="default" w:ascii="Times New Roman" w:hAnsi="Times New Roman" w:eastAsia="仿宋_GB2312" w:cs="Times New Roman"/>
          <w:color w:val="0D0D0D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D0D0D"/>
          <w:sz w:val="32"/>
          <w:szCs w:val="32"/>
        </w:rPr>
        <w:t>（二）申报单位对申报项目及资料的真实性、合法性和可行性负责，推荐部门应对项目及资料的真实性、合法性进行确认。对申报单位存在弄虚作假的违法行为，将按有关法律法规严肃处理，并向社会公开。</w:t>
      </w:r>
    </w:p>
    <w:p>
      <w:pPr>
        <w:spacing w:line="560" w:lineRule="exact"/>
        <w:ind w:firstLine="641"/>
        <w:rPr>
          <w:rFonts w:hint="default" w:ascii="Times New Roman" w:hAnsi="Times New Roman" w:eastAsia="仿宋_GB2312" w:cs="Times New Roman"/>
          <w:color w:val="0D0D0D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D0D0D"/>
          <w:sz w:val="32"/>
          <w:szCs w:val="32"/>
        </w:rPr>
        <w:t>（三）市大众创业万众创新联席会议办公室将根据</w:t>
      </w:r>
      <w:r>
        <w:rPr>
          <w:rFonts w:hint="default" w:ascii="Times New Roman" w:hAnsi="Times New Roman" w:eastAsia="仿宋_GB2312" w:cs="Times New Roman"/>
          <w:color w:val="0D0D0D"/>
          <w:sz w:val="32"/>
          <w:szCs w:val="32"/>
          <w:lang w:eastAsia="zh-CN"/>
        </w:rPr>
        <w:t>评定</w:t>
      </w:r>
      <w:r>
        <w:rPr>
          <w:rFonts w:hint="default" w:ascii="Times New Roman" w:hAnsi="Times New Roman" w:eastAsia="仿宋_GB2312" w:cs="Times New Roman"/>
          <w:color w:val="0D0D0D"/>
          <w:sz w:val="32"/>
          <w:szCs w:val="32"/>
        </w:rPr>
        <w:t>标准对申报单位的工作材料组织开展评审论证工作，获评市级双创示范基地的单位将获得有关政策和资金支持。</w:t>
      </w:r>
    </w:p>
    <w:p>
      <w:pPr>
        <w:spacing w:line="560" w:lineRule="exact"/>
        <w:ind w:firstLine="641"/>
        <w:rPr>
          <w:rFonts w:hint="default" w:ascii="Times New Roman" w:hAnsi="Times New Roman" w:eastAsia="仿宋_GB2312" w:cs="Times New Roman"/>
          <w:color w:val="0D0D0D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D0D0D"/>
          <w:sz w:val="32"/>
          <w:szCs w:val="32"/>
          <w:lang w:eastAsia="zh-CN"/>
        </w:rPr>
        <w:t>（四）申报条件和评定标准</w:t>
      </w:r>
      <w:r>
        <w:rPr>
          <w:rFonts w:hint="default" w:ascii="Times New Roman" w:hAnsi="Times New Roman" w:eastAsia="仿宋_GB2312" w:cs="Times New Roman"/>
          <w:color w:val="0D0D0D"/>
          <w:sz w:val="32"/>
          <w:szCs w:val="32"/>
        </w:rPr>
        <w:t>可根据形势任务的需要进行调整，指标参数由市大众创业万众创新联席会议办公室负责解释。</w:t>
      </w:r>
    </w:p>
    <w:p>
      <w:pPr>
        <w:spacing w:line="540" w:lineRule="exact"/>
        <w:ind w:firstLine="641"/>
        <w:rPr>
          <w:rFonts w:hint="default" w:ascii="Times New Roman" w:hAnsi="Times New Roman" w:eastAsia="仿宋_GB2312" w:cs="Times New Roman"/>
          <w:color w:val="0D0D0D"/>
          <w:szCs w:val="32"/>
          <w:u w:val="none"/>
        </w:rPr>
      </w:pPr>
    </w:p>
    <w:p>
      <w:pPr>
        <w:spacing w:line="540" w:lineRule="exact"/>
        <w:ind w:firstLine="641"/>
        <w:rPr>
          <w:rFonts w:hint="default" w:ascii="Times New Roman" w:hAnsi="Times New Roman" w:eastAsia="仿宋_GB2312" w:cs="Times New Roman"/>
          <w:color w:val="0D0D0D"/>
          <w:szCs w:val="32"/>
          <w:u w:val="none"/>
        </w:rPr>
      </w:pPr>
    </w:p>
    <w:p>
      <w:pPr>
        <w:spacing w:line="540" w:lineRule="exact"/>
        <w:ind w:firstLine="641"/>
        <w:rPr>
          <w:rFonts w:hint="default" w:ascii="Times New Roman" w:hAnsi="Times New Roman" w:eastAsia="仿宋_GB2312" w:cs="Times New Roman"/>
          <w:color w:val="0D0D0D"/>
          <w:szCs w:val="32"/>
          <w:u w:val="none"/>
        </w:rPr>
      </w:pPr>
    </w:p>
    <w:p>
      <w:pPr>
        <w:spacing w:line="540" w:lineRule="exact"/>
        <w:ind w:firstLine="641"/>
        <w:rPr>
          <w:rFonts w:hint="default" w:ascii="Times New Roman" w:hAnsi="Times New Roman" w:eastAsia="仿宋_GB2312" w:cs="Times New Roman"/>
          <w:color w:val="0D0D0D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951C20"/>
    <w:rsid w:val="53951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2022-01-13T08:27:00Z</dcterms:created>
  <dc:creator>星光</dc:creator>
  <cp:lastModifiedBy>星光</cp:lastModifiedBy>
  <dcterms:modified xsi:type="dcterms:W3CDTF">2022-01-13T08:32:23Z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67D04B14ECED4FA3A81327E9BDBDE1D9</vt:lpwstr>
  </property>
</Properties>
</file>