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揭阳市工业和信息化局关于市级企业技术中心管理办法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征求意见稿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总  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为深入实施创新驱动发展战略，培育企业认定省级企业技术中心和实施省级创新能力建设项目，强化企业技术创新主体地位，引导和支持企业增强技术创新能力，健全技术创新市场导向机制，加快关键技术研发和产业化，规范揭阳市市级企业技术中心管理，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依据《广东省工业和信息化厅关于省级企业技术中心管理办法》</w:t>
      </w:r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，制定本办法。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本办法适用于市工业和信息化局组织培育建设（认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A2A2A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定、运行评价等管理）的市级</w:t>
      </w:r>
      <w:r>
        <w:rPr>
          <w:rFonts w:hint="eastAsia" w:ascii="仿宋_GB2312" w:hAnsi="仿宋_GB2312" w:eastAsia="仿宋_GB2312" w:cs="仿宋_GB2312"/>
          <w:color w:val="2A2A2A"/>
          <w:kern w:val="0"/>
          <w:sz w:val="32"/>
          <w:szCs w:val="32"/>
          <w:lang w:val="en-US" w:eastAsia="zh-CN" w:bidi="ar"/>
        </w:rPr>
        <w:t xml:space="preserve">企业技术中心。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 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本办法所称企业技术中心，是指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制造业及其他行业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企业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（其他行业主要指：与制造业发展相关的商贸流通业、信息服务业、物流业）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根据市场竞争需要设立的技术研发与创新机构，负责制定企业技术创新规划、开展产业技术研发、创造运用保护知识产权、建立技术标准体系、凝聚培养创新人才、构建协同创新网络、促进新一代信息技术与制造业深度融合、促进绿色制造和智能制造，推进技术创新全过程实施。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鼓励和支持企业建立技术中心，发挥企业在技术创新中的主体作用，建立健全企业主导产业技术研发创新的体制机制。根据产业创新驱动发展和高质量发展需要，重点围绕绿色石化、海洋经济两大支柱产业和纺织服装、医药健康、金属、制鞋、机械设备、电器、食品等七大传统产业，对创新能力强、创新机制好、引领示范作用大、符合条件的企业技术中心予以认定，并给予政策支持，鼓励引导行业骨干企业带动产业技术进步和创新能力提高。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第五条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市工业和信息化局负责遴选具备资质和条件的市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级企业技术中心认定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第三方服务机构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，指导监督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级企业技术中心认定、运行评价等工作。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各县（市、区）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工业和信息化主管部门负责配合做好本地区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级企业技术中心的申报、评价、管理等工作。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级企业技术中心认定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第三方服务机构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依据管理办法、工作指南以及当年度通知等，组织对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市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级企业技术中心认定申请和评价材料进行评价。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第二章 认 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第六条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申请认定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级企业技术中心的企业应具备以下基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本条件：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（一）在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揭阳市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境内依法注册，具有独立法人资格，已建立企业技术中心，并正常运作一年以上；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（二）企业技术中心组织体系健全，管理规范，发展规划和发展目标明确，与高校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科研院所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、制造业创新中心、行业协会等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建立稳定的合作渠道，创新成果显著，知识产权管理水平较高，拥有自主知识产权的核心技术和品牌；技术标准体系完善，能将科技成果及时转化为技术标准；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（三）具有一定的规模和较好的经济效益，企业年主营业务收入不低于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6000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万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（四）具有较强的技术创新能力和较高的研究开发投入，年度研究与试验发展经费支出额不低于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400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万元；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（五）拥有技术水平高、实践经验丰富的技术带头人，在行业内具有较强的创新人才优势；制造业及其他行业企业专职研究与试验发展人员数不少于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人；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（六）具有比较完善的研究、开发、试验条件，有较好的技术积累，重视前沿技术开发，具有开展技术创新活动的能力；制造业及其他行业企业技术开发仪器设备原值不低于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400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万元；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（七）具有稳定的技术创新投入，企业技术中心经费纳入企业财务年度预算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；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（八）对企业发展前景较好、在产业链中起到重要作用、有利于引领本地产业发展的企业，可适当放宽认定条件。量化指标不得低于认定指标条件的80%。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九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）企业两年内（指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级企业技术中心当年申请截止日期起向前推算两年）未发生下列情况：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1.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司法、行政机关认定的严重违法失信行为；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2.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由于企业技术或管理原因发生重大质量、生产安全、环境安全事故的。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eastAsia" w:ascii="黑体" w:hAnsi="黑体" w:eastAsia="黑体" w:cs="黑体"/>
          <w:color w:val="000000"/>
          <w:kern w:val="0"/>
          <w:sz w:val="31"/>
          <w:szCs w:val="31"/>
          <w:lang w:val="en-US" w:eastAsia="zh-CN" w:bidi="ar"/>
        </w:rPr>
        <w:t>第七条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级企业技术中心的认定工作，原则上每年组织一次。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负责发布认定工作通知。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第八条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认定程序：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（一）企业按认定工作通知要求准备申请材料后，向所在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县（市、区）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工业和信息化主管部门提出申请；申请材料主要包括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级企业技术中心申请报告、评价表及必要的证明材料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，具体要求以当年度认定工作通知为准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（二）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各县（市、区）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工业和信息化主管部门依据本办法及当年的认定工作通知，对企业申请材料进行初审后，按要求报送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级企业技术中心推荐名单及申请材料；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（三）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局或受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委托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的市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级企业技术中心认定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第三方服务机构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单位，依据有关工作指南及认定工作通知等要求开展认定工作，形成评审意见；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四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根据认定要求、评审意见和建议等进行综合评估，拟订认定名单并公示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。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公示期间对拟认定名单存在异议的单位或个人，均可以书面形式向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eastAsia="zh-CN" w:bidi="ar"/>
        </w:rPr>
        <w:t>市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eastAsia="zh-CN" w:bidi="ar"/>
        </w:rPr>
        <w:t>局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反映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eastAsia="zh-CN" w:bidi="ar"/>
        </w:rPr>
        <w:t>，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公示期间收到对拟认定名单存在异议的材料后，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eastAsia="zh-CN" w:bidi="ar"/>
        </w:rPr>
        <w:t>市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eastAsia="zh-CN" w:bidi="ar"/>
        </w:rPr>
        <w:t>局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视情况开展复审或调查核实，作出异议处理的审定意见并反馈至提出异议的单位与个人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五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）经公示后，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正式公布认定名单。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第三章 运行评价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第九条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原则上每两年组织一次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级企业技术中心运行评价。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在评价年度发布评价通知。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已认定为省级企业技术中心的企业无需参加市级企业技术中心评价。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评价程序：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（一）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级企业技术中心所在企业按评价通知要求将评价材料报所在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县（市、区）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工业和信息化主管部门；评价材料主要包括：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级企业技术中心工作总结、评价表及必要的证明材料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，具体要求以当年度评价工作通知为准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（二）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各县（市、区）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工业和信息化主管部门依据本办法及当年的评价工作通知，对企业评价材料进行初审后，按要求报送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级企业技术中心评价材料；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（三）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局或受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委托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的市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级企业技术中心认定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第三方服务机构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，依据有关工作指南及评价工作通知等要求开展评价工作，形成评价意见；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（四）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根据评价要求、评价意见等进行综合评估，拟订评价结果并公示；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（五）经公示后，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正式公布评价结果。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第十一条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评价结果分为优秀、良好、合格、不合格。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（一）评价得分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90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分及以上为优秀；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（二）评价得分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70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分（含）至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90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分为良好；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（三）评价得分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分（含）至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70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分为合格；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（四）评价得分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60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分以下为不合格。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第四章 鼓励政策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第十二条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鼓励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级企业技术中心在研发、试验、检验检测、知识产权、成果转化等方面组织开展创新能力项目建设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，优先支持和服务市级企业技术中心申报省级企业技术中心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第十三条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支持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级企业技术中心所在企业牵头或参与组建制造业创新中心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等技术创新平台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，主导或参与制订国际、国家、地方、行业、团体标准。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第五章 监督管理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第十四条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各县（市、区）工业和信息化主管部门加强对市级企业技术中心建设指导，每年至少组织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次到辖区内市级企业技术中心调研，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每年按要求审核本地区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级企业技术中心所在企业更名、重组等变更情况并汇总上报。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第十五条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有下列情况之一的，撤销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级企业技术中心资格：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（一）评价结果不合格；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（二）逾期未报送评价材料；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（三）提供虚假材料和数据；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（四）所在企业被依法终止；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（五）本办法第六条第（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九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）项所列情况；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（六）所在企业主要经营范围发生重大变更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导致不具备被认定为市级企业技术中心的条件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第十六条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确认并公布变更、撤销情况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第十七条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因本办法第十五条（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）至（五）项原因被撤销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级企业技术中心资格的，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三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年内不得再次申请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级企业技术中心。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第六章 附则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第十八条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各县（市、区）工业和信息化主管部门可参考本办法，结合本地实际，在职责范围内依法制定相应政策，支持企业技术中心建设。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</w:t>
      </w:r>
      <w:r>
        <w:rPr>
          <w:rFonts w:hint="eastAsia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十九</w:t>
      </w: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本办法由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工业和信息化</w:t>
      </w:r>
      <w:r>
        <w:rPr>
          <w:rFonts w:hint="eastAsia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局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负责解释。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黑体-WinCharSetFFFF-H" w:hAnsi="黑体-WinCharSetFFFF-H" w:eastAsia="黑体-WinCharSetFFFF-H" w:cs="黑体-WinCharSetFFFF-H"/>
          <w:color w:val="000000"/>
          <w:kern w:val="0"/>
          <w:sz w:val="31"/>
          <w:szCs w:val="31"/>
          <w:lang w:val="en-US" w:eastAsia="zh-CN" w:bidi="ar"/>
        </w:rPr>
        <w:t>第二十条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本办法自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 xml:space="preserve">  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日起施行，有效期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年。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bidi="ar"/>
        </w:rPr>
        <w:t>《揭阳市经济和信息化局市级企业技术中心认定管理操作规程（试行）》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揭市经信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2015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55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号</w:t>
      </w:r>
      <w:r>
        <w:rPr>
          <w:rFonts w:hint="default" w:ascii="仿宋_GB2312-WinCharSetFFFF-H" w:hAnsi="仿宋_GB2312-WinCharSetFFFF-H" w:eastAsia="仿宋_GB2312-WinCharSetFFFF-H" w:cs="仿宋_GB2312-WinCharSetFFFF-H"/>
          <w:color w:val="000000"/>
          <w:kern w:val="0"/>
          <w:sz w:val="31"/>
          <w:szCs w:val="31"/>
          <w:lang w:val="en-US" w:eastAsia="zh-CN" w:bidi="ar"/>
        </w:rPr>
        <w:t xml:space="preserve">）同时废止。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sectPr>
      <w:pgSz w:w="11906" w:h="16838"/>
      <w:pgMar w:top="2324" w:right="1531" w:bottom="1757" w:left="1531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-WinCharSetFFFF-H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WinCharSetFFFF-H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lN2M4ZGQ4NzQ2YTJlMDg4MTk3NTBjMGQwOTBjNzcifQ=="/>
  </w:docVars>
  <w:rsids>
    <w:rsidRoot w:val="347D3C6C"/>
    <w:rsid w:val="0A711778"/>
    <w:rsid w:val="15262A3E"/>
    <w:rsid w:val="286D40CF"/>
    <w:rsid w:val="2EC90723"/>
    <w:rsid w:val="347D3C6C"/>
    <w:rsid w:val="449429D7"/>
    <w:rsid w:val="460B3A36"/>
    <w:rsid w:val="4BA5339B"/>
    <w:rsid w:val="5AEE5D72"/>
    <w:rsid w:val="5B5E0120"/>
    <w:rsid w:val="5C131CAC"/>
    <w:rsid w:val="622B64A0"/>
    <w:rsid w:val="64BD2370"/>
    <w:rsid w:val="66177846"/>
    <w:rsid w:val="69DD20F5"/>
    <w:rsid w:val="765E0900"/>
    <w:rsid w:val="7D781F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2023-09-06T14:12:00Z</dcterms:created>
  <dc:creator>杨晔</dc:creator>
  <cp:lastModifiedBy>lenovo</cp:lastModifiedBy>
  <cp:lastPrinted>2024-07-10T01:18:53Z</cp:lastPrinted>
  <dcterms:modified xsi:type="dcterms:W3CDTF">2024-07-10T02:01:25Z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067B31A366AF4640A8E1B558345DA667_11</vt:lpwstr>
  </property>
</Properties>
</file>