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rPr>
      </w:pPr>
      <w:bookmarkStart w:id="0" w:name="_GoBack"/>
      <w:bookmarkEnd w:id="0"/>
    </w:p>
    <w:p>
      <w:pPr>
        <w:rPr>
          <w:rFonts w:hint="eastAsia"/>
        </w:rPr>
      </w:pPr>
    </w:p>
    <w:p>
      <w:pPr>
        <w:jc w:val="right"/>
        <w:rPr>
          <w:rFonts w:hint="default" w:eastAsia="仿宋_GB2312"/>
          <w:lang w:val="en-US" w:eastAsia="zh-CN"/>
        </w:rPr>
      </w:pPr>
      <w:r>
        <w:rPr>
          <w:rFonts w:hint="eastAsia"/>
          <w:lang w:eastAsia="zh-CN"/>
        </w:rPr>
        <w:t>粤发改能源函〔</w:t>
      </w:r>
      <w:r>
        <w:rPr>
          <w:rFonts w:hint="eastAsia"/>
          <w:lang w:val="en-US" w:eastAsia="zh-CN"/>
        </w:rPr>
        <w:t>2025〕1633号</w:t>
      </w:r>
    </w:p>
    <w:p>
      <w:pPr>
        <w:rPr>
          <w:rFonts w:hint="eastAsia"/>
        </w:rPr>
      </w:pPr>
    </w:p>
    <w:p>
      <w:pPr>
        <w:rPr>
          <w:rFonts w:hint="eastAsia"/>
        </w:rPr>
      </w:pPr>
    </w:p>
    <w:p>
      <w:pPr>
        <w:pStyle w:val="2"/>
        <w:bidi w:val="0"/>
        <w:rPr>
          <w:rFonts w:hint="eastAsia"/>
        </w:rPr>
      </w:pPr>
    </w:p>
    <w:p>
      <w:pPr>
        <w:pStyle w:val="2"/>
        <w:bidi w:val="0"/>
        <w:rPr>
          <w:rFonts w:hint="eastAsia"/>
        </w:rPr>
      </w:pPr>
      <w:r>
        <w:rPr>
          <w:rFonts w:hint="eastAsia"/>
        </w:rPr>
        <w:t>广东省发展改革委关于申报新能源可持续发展价格结算机制存量项目的通知</w:t>
      </w:r>
    </w:p>
    <w:p>
      <w:pPr>
        <w:rPr>
          <w:rFonts w:hint="eastAsia"/>
        </w:rPr>
      </w:pPr>
    </w:p>
    <w:p>
      <w:pPr>
        <w:ind w:left="0" w:leftChars="0" w:firstLine="0" w:firstLineChars="0"/>
        <w:rPr>
          <w:rFonts w:hint="eastAsia"/>
        </w:rPr>
      </w:pPr>
      <w:r>
        <w:rPr>
          <w:rFonts w:hint="eastAsia"/>
        </w:rPr>
        <w:t>各地级以上市发展改革局（委），惠州市能源和重点项目局，广东电网公司、深圳供电局：</w:t>
      </w:r>
    </w:p>
    <w:p>
      <w:pPr>
        <w:rPr>
          <w:rFonts w:hint="eastAsia"/>
        </w:rPr>
      </w:pPr>
      <w:r>
        <w:rPr>
          <w:rFonts w:hint="eastAsia"/>
        </w:rPr>
        <w:t>《国家发展改革委 国家能源局关于深化新能源上网电价市场化改革 促进新能源高质量发展的通知》（发改价格〔2025〕136号）、《广东省发展改革委 广东省能源局关于印发〈关于深化新能源上网电价市场化改革促进新能源高质量发展的实施方案〉的通知》（粤发改价格〔2025〕263号）提出，建立新能源可持续发展价格结算机制，以2025年6月1日为节点划分存量项目和增量项目，实行不同政策。为组织存量项目申报工作，有关事项通知如下：</w:t>
      </w:r>
    </w:p>
    <w:p>
      <w:pPr>
        <w:pStyle w:val="3"/>
        <w:bidi w:val="0"/>
        <w:rPr>
          <w:rFonts w:hint="eastAsia"/>
        </w:rPr>
      </w:pPr>
      <w:r>
        <w:rPr>
          <w:rFonts w:hint="eastAsia"/>
        </w:rPr>
        <w:t>一、申报存量项目范围及条件</w:t>
      </w:r>
    </w:p>
    <w:p>
      <w:pPr>
        <w:rPr>
          <w:rFonts w:hint="eastAsia"/>
        </w:rPr>
      </w:pPr>
      <w:r>
        <w:rPr>
          <w:rStyle w:val="10"/>
          <w:rFonts w:hint="eastAsia"/>
        </w:rPr>
        <w:t>（一）陆上风电、光伏发电项目。</w:t>
      </w:r>
      <w:r>
        <w:rPr>
          <w:rFonts w:hint="eastAsia"/>
        </w:rPr>
        <w:t>同时满足以下条件的陆上风电、光伏发电项目可申报存量项目：</w:t>
      </w:r>
    </w:p>
    <w:p>
      <w:pPr>
        <w:rPr>
          <w:rFonts w:hint="eastAsia"/>
        </w:rPr>
      </w:pPr>
      <w:r>
        <w:rPr>
          <w:rFonts w:hint="eastAsia"/>
        </w:rPr>
        <w:t>1.项目已依法依规完成核准（备案）；</w:t>
      </w:r>
    </w:p>
    <w:p>
      <w:pPr>
        <w:rPr>
          <w:rFonts w:hint="eastAsia"/>
        </w:rPr>
      </w:pPr>
      <w:r>
        <w:rPr>
          <w:rFonts w:hint="eastAsia"/>
        </w:rPr>
        <w:t>2.项目已于2025年6月1日前投产，取得国家能源局南方监管局出具的电力业务许可证、电力质量监督机构出具的质量监督报告、电网企业出具的并网验收意见等证明文件，其中6兆瓦以下的项目仅需提交电网企业出具的并网验收意见。</w:t>
      </w:r>
    </w:p>
    <w:p>
      <w:pPr>
        <w:rPr>
          <w:rFonts w:hint="eastAsia"/>
        </w:rPr>
      </w:pPr>
      <w:r>
        <w:rPr>
          <w:rStyle w:val="10"/>
          <w:rFonts w:hint="eastAsia"/>
        </w:rPr>
        <w:t>（二）海上风电项目。</w:t>
      </w:r>
      <w:r>
        <w:rPr>
          <w:rFonts w:hint="eastAsia"/>
        </w:rPr>
        <w:t>满足以下条件的海上风电项目可申报存量项目，项目已于2025年6月1日前通过竞争性配置等方式确定业主。</w:t>
      </w:r>
    </w:p>
    <w:p>
      <w:pPr>
        <w:rPr>
          <w:rFonts w:hint="eastAsia"/>
        </w:rPr>
      </w:pPr>
      <w:r>
        <w:rPr>
          <w:rFonts w:hint="eastAsia"/>
        </w:rPr>
        <w:t>上述两类项目中，对于接入电网电压等级10千伏及以上的项目，由地市能源主管部门会同电网企业按照本通知要求组织项目单位申报；其他项目由电网企业汇总，项目单位可向当地电网企业查询。</w:t>
      </w:r>
    </w:p>
    <w:p>
      <w:pPr>
        <w:pStyle w:val="3"/>
        <w:bidi w:val="0"/>
        <w:rPr>
          <w:rFonts w:hint="eastAsia"/>
        </w:rPr>
      </w:pPr>
      <w:r>
        <w:rPr>
          <w:rFonts w:hint="eastAsia"/>
        </w:rPr>
        <w:t>二、部分容量投产项目申报要求</w:t>
      </w:r>
    </w:p>
    <w:p>
      <w:pPr>
        <w:rPr>
          <w:rFonts w:hint="eastAsia"/>
        </w:rPr>
      </w:pPr>
      <w:r>
        <w:rPr>
          <w:rFonts w:hint="eastAsia"/>
        </w:rPr>
        <w:t>对于未在2025年6月1日前全部容量投产的项目，按照以下要求申报：</w:t>
      </w:r>
    </w:p>
    <w:p>
      <w:pPr>
        <w:rPr>
          <w:rFonts w:hint="eastAsia"/>
        </w:rPr>
      </w:pPr>
      <w:r>
        <w:rPr>
          <w:rFonts w:hint="eastAsia"/>
        </w:rPr>
        <w:t>（一）可将项目核准（备案）容量变更为2025年6月1日前已投产容量。对于已纳入《广东省能源局关于下达2023年地面集中式光伏电站开发建设方案的通知》（粤能新能〔2023〕25号）的地面集中式光伏发电项目，剩余容量可重新备案，作为增量项目执行，并承诺于2026年6月30日前全部建成投产，通过原有送出线路接入电网，不新建送出通道，逾期未建成容量自动放弃（承诺函见附件1）。</w:t>
      </w:r>
    </w:p>
    <w:p>
      <w:pPr>
        <w:rPr>
          <w:rFonts w:hint="eastAsia"/>
        </w:rPr>
      </w:pPr>
      <w:r>
        <w:rPr>
          <w:rFonts w:hint="eastAsia"/>
        </w:rPr>
        <w:t>（二）对未执行核准（备案）变更程序的项目，如2025年6月1日及以后不再新增投产容量，作为存量项目执行，如2025年6月1日及以后新增投产容量，项目全部容量作为增量项目执行。</w:t>
      </w:r>
    </w:p>
    <w:p>
      <w:pPr>
        <w:pStyle w:val="3"/>
        <w:bidi w:val="0"/>
        <w:rPr>
          <w:rFonts w:hint="eastAsia"/>
        </w:rPr>
      </w:pPr>
      <w:r>
        <w:rPr>
          <w:rFonts w:hint="eastAsia"/>
        </w:rPr>
        <w:t>三、工作流程</w:t>
      </w:r>
    </w:p>
    <w:p>
      <w:pPr>
        <w:rPr>
          <w:rFonts w:hint="eastAsia"/>
        </w:rPr>
      </w:pPr>
      <w:r>
        <w:rPr>
          <w:rStyle w:val="10"/>
          <w:rFonts w:hint="eastAsia"/>
        </w:rPr>
        <w:t>（一）申报审核。</w:t>
      </w:r>
      <w:r>
        <w:rPr>
          <w:rFonts w:hint="eastAsia"/>
        </w:rPr>
        <w:t>各地能源主管部门会同电网企业组织存量项目申报，并协同相关单位开展项目核准（备案）和并网相关信息以及电力业务许可证、电力质量监督报告等材料的审核，将审核通过的项目清单（见附件2）于10月15日（星期三）前报送我委（省能源局）。</w:t>
      </w:r>
    </w:p>
    <w:p>
      <w:pPr>
        <w:rPr>
          <w:rFonts w:hint="eastAsia"/>
        </w:rPr>
      </w:pPr>
      <w:r>
        <w:rPr>
          <w:rStyle w:val="10"/>
          <w:rFonts w:hint="eastAsia"/>
        </w:rPr>
        <w:t>（二）汇总印发。</w:t>
      </w:r>
      <w:r>
        <w:rPr>
          <w:rFonts w:hint="eastAsia"/>
        </w:rPr>
        <w:t>我委（省能源局）汇总各地市上报项目清单后印发实施。</w:t>
      </w:r>
    </w:p>
    <w:p>
      <w:pPr>
        <w:pStyle w:val="3"/>
        <w:bidi w:val="0"/>
        <w:rPr>
          <w:rFonts w:hint="eastAsia"/>
        </w:rPr>
      </w:pPr>
      <w:r>
        <w:rPr>
          <w:rFonts w:hint="eastAsia"/>
        </w:rPr>
        <w:t>四、有关工作要求</w:t>
      </w:r>
    </w:p>
    <w:p>
      <w:pPr>
        <w:rPr>
          <w:rFonts w:hint="eastAsia"/>
        </w:rPr>
      </w:pPr>
      <w:r>
        <w:rPr>
          <w:rStyle w:val="10"/>
          <w:rFonts w:hint="eastAsia"/>
        </w:rPr>
        <w:t>（一）认真组织审核。</w:t>
      </w:r>
      <w:r>
        <w:rPr>
          <w:rFonts w:hint="eastAsia"/>
        </w:rPr>
        <w:t>各地能源主管部门务必认真组织申报，会同电网企业对项目投产时间进行审核确认，必要时赴现场核实，确保不虚报、不遗漏，严格开展存量项目申报工作。虚报瞒报有关信息项目，不得纳入存量项目清单。</w:t>
      </w:r>
    </w:p>
    <w:p>
      <w:pPr>
        <w:rPr>
          <w:rFonts w:hint="eastAsia"/>
        </w:rPr>
      </w:pPr>
      <w:r>
        <w:rPr>
          <w:rStyle w:val="10"/>
          <w:rFonts w:hint="eastAsia"/>
        </w:rPr>
        <w:t>（二）加强服务指导。</w:t>
      </w:r>
      <w:r>
        <w:rPr>
          <w:rFonts w:hint="eastAsia"/>
        </w:rPr>
        <w:t>项目纳入存量项目范围后，各地能源主管部门应会同电网企业指导项目单位在2025年底前完善项目核准（备案）、电力业务许可证、质量监督报告及并网等相关手续变更，及时清理不具备建设条件的项目。</w:t>
      </w:r>
    </w:p>
    <w:p>
      <w:pPr>
        <w:rPr>
          <w:rFonts w:hint="eastAsia"/>
        </w:rPr>
      </w:pPr>
    </w:p>
    <w:p>
      <w:pPr>
        <w:keepNext w:val="0"/>
        <w:keepLines w:val="0"/>
        <w:pageBreakBefore w:val="0"/>
        <w:widowControl w:val="0"/>
        <w:kinsoku/>
        <w:wordWrap/>
        <w:overflowPunct w:val="0"/>
        <w:topLinePunct w:val="0"/>
        <w:autoSpaceDE/>
        <w:autoSpaceDN/>
        <w:bidi w:val="0"/>
        <w:adjustRightInd/>
        <w:snapToGrid/>
        <w:ind w:left="1600" w:leftChars="200" w:hanging="960" w:hangingChars="300"/>
        <w:textAlignment w:val="auto"/>
        <w:rPr>
          <w:rFonts w:hint="eastAsia"/>
        </w:rPr>
      </w:pPr>
      <w:r>
        <w:rPr>
          <w:rFonts w:hint="eastAsia"/>
        </w:rPr>
        <w:t>附件：1.XX项目申报新能源可持续发展价格结算机制存量项目的承诺函</w:t>
      </w:r>
    </w:p>
    <w:p>
      <w:pPr>
        <w:keepNext w:val="0"/>
        <w:keepLines w:val="0"/>
        <w:pageBreakBefore w:val="0"/>
        <w:widowControl w:val="0"/>
        <w:kinsoku/>
        <w:wordWrap/>
        <w:overflowPunct w:val="0"/>
        <w:topLinePunct w:val="0"/>
        <w:autoSpaceDE/>
        <w:autoSpaceDN/>
        <w:bidi w:val="0"/>
        <w:adjustRightInd/>
        <w:snapToGrid/>
        <w:ind w:left="1600" w:leftChars="500" w:firstLine="0" w:firstLineChars="0"/>
        <w:textAlignment w:val="auto"/>
        <w:rPr>
          <w:rFonts w:hint="eastAsia"/>
        </w:rPr>
      </w:pPr>
      <w:r>
        <w:rPr>
          <w:rFonts w:hint="eastAsia"/>
        </w:rPr>
        <w:t>2.XX地市申报纳入新能源可持续发展价格结算机制存量项目（接入10千伏及以上电网电压等级）清单</w:t>
      </w:r>
    </w:p>
    <w:p>
      <w:pPr>
        <w:rPr>
          <w:rFonts w:hint="eastAsia"/>
        </w:rPr>
      </w:pPr>
    </w:p>
    <w:p>
      <w:pPr>
        <w:rPr>
          <w:rFonts w:hint="eastAsia"/>
        </w:rPr>
      </w:pPr>
    </w:p>
    <w:p>
      <w:pPr>
        <w:wordWrap w:val="0"/>
        <w:jc w:val="right"/>
        <w:rPr>
          <w:rFonts w:hint="default" w:eastAsia="仿宋_GB2312"/>
          <w:lang w:val="en-US" w:eastAsia="zh-CN"/>
        </w:rPr>
      </w:pPr>
      <w:r>
        <w:rPr>
          <w:rFonts w:hint="eastAsia"/>
        </w:rPr>
        <w:t>广东省发展改革委</w:t>
      </w:r>
      <w:r>
        <w:rPr>
          <w:rFonts w:hint="eastAsia"/>
          <w:lang w:val="en-US" w:eastAsia="zh-CN"/>
        </w:rPr>
        <w:t xml:space="preserve">        </w:t>
      </w:r>
    </w:p>
    <w:p>
      <w:pPr>
        <w:wordWrap w:val="0"/>
        <w:jc w:val="right"/>
        <w:rPr>
          <w:rFonts w:hint="eastAsia"/>
          <w:lang w:val="en-US" w:eastAsia="zh-CN"/>
        </w:rPr>
      </w:pPr>
      <w:r>
        <w:rPr>
          <w:rFonts w:hint="eastAsia"/>
        </w:rPr>
        <w:t>2025年9月29日</w:t>
      </w:r>
      <w:r>
        <w:rPr>
          <w:rFonts w:hint="eastAsia"/>
          <w:lang w:val="en-US" w:eastAsia="zh-CN"/>
        </w:rPr>
        <w:t xml:space="preserve">        </w:t>
      </w: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ind w:left="0" w:leftChars="0" w:firstLine="0" w:firstLineChars="0"/>
        <w:jc w:val="left"/>
        <w:rPr>
          <w:rFonts w:hint="eastAsia"/>
          <w:lang w:val="en-US" w:eastAsia="zh-CN"/>
        </w:rPr>
      </w:pPr>
      <w:r>
        <w:rPr>
          <w:rStyle w:val="12"/>
          <w:rFonts w:hint="eastAsia"/>
          <w:lang w:val="en-US" w:eastAsia="zh-CN"/>
        </w:rPr>
        <w:t>公开方式：</w:t>
      </w:r>
      <w:r>
        <w:rPr>
          <w:rFonts w:hint="eastAsia"/>
          <w:lang w:val="en-US" w:eastAsia="zh-CN"/>
        </w:rPr>
        <w:t>主动公开</w:t>
      </w:r>
    </w:p>
    <w:p>
      <w:pPr>
        <w:keepNext w:val="0"/>
        <w:keepLines w:val="0"/>
        <w:pageBreakBefore w:val="0"/>
        <w:widowControl w:val="0"/>
        <w:kinsoku/>
        <w:wordWrap/>
        <w:overflowPunct w:val="0"/>
        <w:topLinePunct w:val="0"/>
        <w:autoSpaceDE/>
        <w:autoSpaceDN/>
        <w:bidi w:val="0"/>
        <w:adjustRightInd/>
        <w:snapToGrid/>
        <w:ind w:left="1480" w:leftChars="200" w:hanging="840" w:hangingChars="300"/>
        <w:jc w:val="left"/>
        <w:textAlignment w:val="auto"/>
        <w:rPr>
          <w:rFonts w:hint="default"/>
          <w:sz w:val="28"/>
          <w:szCs w:val="28"/>
          <w:lang w:val="en-US" w:eastAsia="zh-CN"/>
        </w:rPr>
      </w:pPr>
      <w:r>
        <w:rPr>
          <w:rFonts w:hint="eastAsia"/>
          <w:sz w:val="28"/>
          <w:szCs w:val="28"/>
          <w:lang w:val="en-US" w:eastAsia="zh-CN"/>
        </w:rPr>
        <w:t>抄送：国家能源局南方监管局，可再生能源发电工程质量监督站、华能电力建设工程质量监督中心站</w:t>
      </w:r>
    </w:p>
    <w:sectPr>
      <w:footerReference r:id="rId5" w:type="default"/>
      <w:pgSz w:w="11906" w:h="16838"/>
      <w:pgMar w:top="2098" w:right="1474" w:bottom="1871" w:left="1587" w:header="851" w:footer="992" w:gutter="0"/>
      <w:pgNumType w:fmt="decimal"/>
      <w:cols w:space="0" w:num="1"/>
      <w:rtlGutter w:val="0"/>
      <w:docGrid w:type="lines" w:linePitch="44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r>
                            <w:rPr>
                              <w:sz w:val="24"/>
                              <w:szCs w:val="40"/>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6"/>
                    </w:pPr>
                    <w: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r>
                      <w:rPr>
                        <w:sz w:val="24"/>
                        <w:szCs w:val="40"/>
                      </w:rPr>
                      <w:t xml:space="preserve"> </w:t>
                    </w:r>
                    <w: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79A18C"/>
    <w:rsid w:val="595FDD84"/>
    <w:rsid w:val="5F79A18C"/>
    <w:rsid w:val="6ED96D94"/>
    <w:rsid w:val="7FEB2594"/>
    <w:rsid w:val="9D8A3B1C"/>
    <w:rsid w:val="BE3F8B45"/>
    <w:rsid w:val="EB64C996"/>
    <w:rsid w:val="F25DF001"/>
    <w:rsid w:val="FF5B5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spacing w:line="580" w:lineRule="exact"/>
      <w:ind w:firstLine="420" w:firstLineChars="20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580" w:lineRule="exact"/>
      <w:ind w:firstLine="0" w:firstLineChars="0"/>
      <w:jc w:val="center"/>
      <w:outlineLvl w:val="0"/>
    </w:pPr>
    <w:rPr>
      <w:rFonts w:eastAsia="方正小标宋简体"/>
      <w:kern w:val="44"/>
      <w:sz w:val="44"/>
    </w:rPr>
  </w:style>
  <w:style w:type="paragraph" w:styleId="3">
    <w:name w:val="heading 2"/>
    <w:basedOn w:val="1"/>
    <w:next w:val="1"/>
    <w:link w:val="12"/>
    <w:unhideWhenUsed/>
    <w:qFormat/>
    <w:uiPriority w:val="0"/>
    <w:pPr>
      <w:keepNext/>
      <w:keepLines/>
      <w:spacing w:beforeLines="0" w:beforeAutospacing="0" w:afterLines="0" w:afterAutospacing="0" w:line="580" w:lineRule="exact"/>
      <w:outlineLvl w:val="1"/>
    </w:pPr>
    <w:rPr>
      <w:rFonts w:ascii="Arial" w:hAnsi="Arial" w:eastAsia="黑体"/>
    </w:rPr>
  </w:style>
  <w:style w:type="paragraph" w:styleId="4">
    <w:name w:val="heading 3"/>
    <w:basedOn w:val="1"/>
    <w:next w:val="1"/>
    <w:link w:val="10"/>
    <w:semiHidden/>
    <w:unhideWhenUsed/>
    <w:qFormat/>
    <w:uiPriority w:val="0"/>
    <w:pPr>
      <w:tabs>
        <w:tab w:val="left" w:pos="0"/>
      </w:tabs>
      <w:spacing w:line="580" w:lineRule="exact"/>
      <w:ind w:left="0" w:right="0" w:firstLine="200"/>
      <w:outlineLvl w:val="2"/>
    </w:pPr>
    <w:rPr>
      <w:rFonts w:ascii="楷体_GB2312" w:hAnsi="楷体_GB2312" w:eastAsia="楷体_GB2312"/>
      <w:kern w:val="0"/>
      <w:szCs w:val="30"/>
    </w:rPr>
  </w:style>
  <w:style w:type="paragraph" w:styleId="5">
    <w:name w:val="heading 4"/>
    <w:basedOn w:val="1"/>
    <w:next w:val="1"/>
    <w:link w:val="11"/>
    <w:semiHidden/>
    <w:unhideWhenUsed/>
    <w:qFormat/>
    <w:uiPriority w:val="0"/>
    <w:pPr>
      <w:keepNext/>
      <w:keepLines/>
      <w:spacing w:beforeLines="0" w:beforeAutospacing="0" w:afterLines="0" w:afterAutospacing="0" w:line="580" w:lineRule="exact"/>
      <w:outlineLvl w:val="3"/>
    </w:pPr>
    <w:rPr>
      <w:b/>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10">
    <w:name w:val="标题 3 Char"/>
    <w:link w:val="4"/>
    <w:qFormat/>
    <w:uiPriority w:val="0"/>
    <w:rPr>
      <w:rFonts w:ascii="楷体_GB2312" w:hAnsi="楷体_GB2312" w:eastAsia="楷体_GB2312" w:cs="Times New Roman"/>
      <w:kern w:val="0"/>
      <w:sz w:val="32"/>
      <w:szCs w:val="30"/>
    </w:rPr>
  </w:style>
  <w:style w:type="character" w:customStyle="1" w:styleId="11">
    <w:name w:val="标题 4 Char"/>
    <w:link w:val="5"/>
    <w:qFormat/>
    <w:uiPriority w:val="0"/>
    <w:rPr>
      <w:rFonts w:ascii="Times New Roman" w:hAnsi="Times New Roman" w:eastAsia="仿宋_GB2312"/>
      <w:b/>
      <w:sz w:val="32"/>
    </w:rPr>
  </w:style>
  <w:style w:type="character" w:customStyle="1" w:styleId="12">
    <w:name w:val="标题 2 Char"/>
    <w:link w:val="3"/>
    <w:qFormat/>
    <w:uiPriority w:val="0"/>
    <w:rPr>
      <w:rFonts w:ascii="Arial" w:hAnsi="Arial" w:eastAsia="黑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Office_11.8.2.1127_F1E327BC-269C-435d-A152-05C5408002CA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2025-10-10T16:42:00Z</dcterms:created>
  <dc:creator>zqfgj</dc:creator>
  <cp:lastModifiedBy>zqfgj</cp:lastModifiedBy>
  <dcterms:modified xsi:type="dcterms:W3CDTF">2025-10-10T17:51:41Z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204760A7FFB318692DD7E868C05F122B</vt:lpwstr>
  </property>
</Properties>
</file>