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hAnsi="华文中宋" w:eastAsia="方正小标宋_GBK"/>
          <w:b/>
          <w:color w:val="FF0000"/>
          <w:spacing w:val="17"/>
          <w:w w:val="65"/>
          <w:sz w:val="108"/>
          <w:szCs w:val="108"/>
        </w:rPr>
      </w:pPr>
      <w:r>
        <w:rPr>
          <w:rFonts w:hint="eastAsia" w:ascii="华文中宋" w:hAnsi="华文中宋" w:eastAsia="华文中宋"/>
          <w:b/>
          <w:color w:val="FF0000"/>
          <w:spacing w:val="23"/>
          <w:w w:val="63"/>
          <w:sz w:val="110"/>
          <w:szCs w:val="110"/>
        </w:rPr>
        <mc:AlternateContent>
          <mc:Choice Requires="wps">
            <w:drawing>
              <wp:anchor distT="0" distB="0" distL="114300" distR="114300" simplePos="0" relativeHeight="251660288" behindDoc="0" locked="0" layoutInCell="1" allowOverlap="1">
                <wp:simplePos x="0" y="0"/>
                <wp:positionH relativeFrom="column">
                  <wp:posOffset>-236855</wp:posOffset>
                </wp:positionH>
                <wp:positionV relativeFrom="paragraph">
                  <wp:posOffset>1136650</wp:posOffset>
                </wp:positionV>
                <wp:extent cx="5748655" cy="6985"/>
                <wp:effectExtent l="0" t="0" r="0" b="0"/>
                <wp:wrapNone/>
                <wp:docPr id="4" name="直线 5"/>
                <wp:cNvGraphicFramePr/>
                <a:graphic xmlns:a="http://schemas.openxmlformats.org/drawingml/2006/main">
                  <a:graphicData uri="http://schemas.microsoft.com/office/word/2010/wordprocessingShape">
                    <wps:wsp>
                      <wps:cNvCnPr/>
                      <wps:spPr>
                        <a:xfrm flipV="1">
                          <a:off x="0" y="0"/>
                          <a:ext cx="5748655" cy="6985"/>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直线 5" o:spid="_x0000_s1026" o:spt="20" style="position:absolute;left:0pt;flip:y;margin-left:-18.65pt;margin-top:89.5pt;height:0.55pt;width:452.65pt;z-index:251660288;mso-width-relative:page;mso-height-relative:page;" filled="f" stroked="t" coordsize="21600,21600" o:gfxdata="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yTWGItkAAAALAQAADwAAAAAAAAABACAAAAAiAAAAZHJzL2Rvd25yZXYueG1s&#10;UEsBAhQAFAAAAAgAh07iQLH5rBf3AQAA6QMAAA4AAAAAAAAAAQAgAAAAKAEAAGRycy9lMm9Eb2Mu&#10;eG1sUEsFBgAAAAAGAAYAWQEAAJEFAAAAAA==&#10;">
                <v:fill on="f" focussize="0,0"/>
                <v:stroke weight="1.5pt" color="#FF0000" joinstyle="round"/>
                <v:imagedata o:title=""/>
                <o:lock v:ext="edit" aspectratio="f"/>
              </v:line>
            </w:pict>
          </mc:Fallback>
        </mc:AlternateContent>
      </w:r>
      <w:r>
        <w:rPr>
          <w:rFonts w:hint="eastAsia" w:ascii="华文中宋" w:hAnsi="华文中宋" w:eastAsia="华文中宋"/>
          <w:b w:val="0"/>
          <w:bCs w:val="0"/>
          <w:color w:val="FF0000"/>
          <w:spacing w:val="23"/>
          <w:w w:val="63"/>
          <w:sz w:val="110"/>
          <w:szCs w:val="110"/>
        </w:rPr>
        <mc:AlternateContent>
          <mc:Choice Requires="wps">
            <w:drawing>
              <wp:anchor distT="0" distB="0" distL="114300" distR="114300" simplePos="0" relativeHeight="251659264" behindDoc="0" locked="0" layoutInCell="1" allowOverlap="1">
                <wp:simplePos x="0" y="0"/>
                <wp:positionH relativeFrom="column">
                  <wp:posOffset>-236855</wp:posOffset>
                </wp:positionH>
                <wp:positionV relativeFrom="paragraph">
                  <wp:posOffset>1094105</wp:posOffset>
                </wp:positionV>
                <wp:extent cx="5748655" cy="4445"/>
                <wp:effectExtent l="0" t="19050" r="4445" b="33655"/>
                <wp:wrapNone/>
                <wp:docPr id="2" name="直线 5"/>
                <wp:cNvGraphicFramePr/>
                <a:graphic xmlns:a="http://schemas.openxmlformats.org/drawingml/2006/main">
                  <a:graphicData uri="http://schemas.microsoft.com/office/word/2010/wordprocessingShape">
                    <wps:wsp>
                      <wps:cNvCnPr/>
                      <wps:spPr>
                        <a:xfrm>
                          <a:off x="0" y="0"/>
                          <a:ext cx="5748655" cy="4445"/>
                        </a:xfrm>
                        <a:prstGeom prst="line">
                          <a:avLst/>
                        </a:prstGeom>
                        <a:ln w="38100" cap="flat" cmpd="sng">
                          <a:solidFill>
                            <a:srgbClr val="FF0000"/>
                          </a:solidFill>
                          <a:prstDash val="solid"/>
                          <a:headEnd type="none" w="med" len="med"/>
                          <a:tailEnd type="none" w="med" len="med"/>
                        </a:ln>
                      </wps:spPr>
                      <wps:bodyPr upright="1"/>
                    </wps:wsp>
                  </a:graphicData>
                </a:graphic>
              </wp:anchor>
            </w:drawing>
          </mc:Choice>
          <mc:Fallback>
            <w:pict>
              <v:line id="直线 5" o:spid="_x0000_s1026" o:spt="20" style="position:absolute;left:0pt;margin-left:-18.65pt;margin-top:86.15pt;height:0.35pt;width:452.65pt;z-index:251659264;mso-width-relative:page;mso-height-relative:page;" filled="f" stroked="t" coordsize="21600,21600" o:gfxdata="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5c+Zn3AAAAAsBAAAPAAAAAAAAAAEAIAAAACIAAABkcnMvZG93bnJldi54bWxQSwEC&#10;FAAUAAAACACHTuJAiKVTZvABAADfAwAADgAAAAAAAAABACAAAAArAQAAZHJzL2Uyb0RvYy54bWxQ&#10;SwUGAAAAAAYABgBZAQAAjQUAAAAA&#10;">
                <v:fill on="f" focussize="0,0"/>
                <v:stroke weight="3pt" color="#FF0000" joinstyle="round"/>
                <v:imagedata o:title=""/>
                <o:lock v:ext="edit" aspectratio="f"/>
              </v:line>
            </w:pict>
          </mc:Fallback>
        </mc:AlternateContent>
      </w:r>
      <w:r>
        <w:rPr>
          <w:rFonts w:hint="eastAsia" w:ascii="方正小标宋简体" w:hAnsi="方正小标宋简体" w:eastAsia="方正小标宋简体" w:cs="方正小标宋简体"/>
          <w:b w:val="0"/>
          <w:bCs w:val="0"/>
          <w:color w:val="FF0000"/>
          <w:spacing w:val="23"/>
          <w:w w:val="63"/>
          <w:sz w:val="110"/>
          <w:szCs w:val="110"/>
          <w:lang w:bidi="ar"/>
        </w:rPr>
        <w:t>宣城市</w:t>
      </w:r>
      <w:r>
        <w:rPr>
          <w:rFonts w:hint="eastAsia" w:ascii="方正小标宋简体" w:hAnsi="方正小标宋简体" w:eastAsia="方正小标宋简体" w:cs="方正小标宋简体"/>
          <w:b w:val="0"/>
          <w:bCs w:val="0"/>
          <w:color w:val="FF0000"/>
          <w:spacing w:val="23"/>
          <w:w w:val="63"/>
          <w:sz w:val="110"/>
          <w:szCs w:val="110"/>
          <w:lang w:eastAsia="zh-CN" w:bidi="ar"/>
        </w:rPr>
        <w:t>发展和改革委员会</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sz w:val="44"/>
          <w:szCs w:val="44"/>
          <w:lang w:eastAsia="zh-CN"/>
        </w:rPr>
      </w:pPr>
      <w:r>
        <w:rPr>
          <w:rFonts w:hint="eastAsia" w:ascii="宋体" w:hAnsi="宋体" w:eastAsia="宋体" w:cs="宋体"/>
          <w:b/>
          <w:bCs/>
          <w:sz w:val="44"/>
          <w:szCs w:val="44"/>
          <w:lang w:eastAsia="zh-CN"/>
        </w:rPr>
        <w:t>转发安徽省发展改革委会同十三家省有关部门联合印发关于做好全省投资项目</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sz w:val="44"/>
          <w:szCs w:val="44"/>
          <w:lang w:eastAsia="zh-CN"/>
        </w:rPr>
      </w:pPr>
      <w:r>
        <w:rPr>
          <w:rFonts w:hint="eastAsia" w:ascii="宋体" w:hAnsi="宋体" w:eastAsia="宋体" w:cs="宋体"/>
          <w:b/>
          <w:bCs/>
          <w:sz w:val="44"/>
          <w:szCs w:val="44"/>
          <w:lang w:eastAsia="zh-CN"/>
        </w:rPr>
        <w:t>在线审批监管平台审批管理事项</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32"/>
          <w:szCs w:val="32"/>
          <w:lang w:eastAsia="zh-CN"/>
        </w:rPr>
      </w:pPr>
      <w:r>
        <w:rPr>
          <w:rFonts w:hint="eastAsia" w:ascii="宋体" w:hAnsi="宋体" w:eastAsia="宋体" w:cs="宋体"/>
          <w:b/>
          <w:bCs/>
          <w:sz w:val="44"/>
          <w:szCs w:val="44"/>
          <w:lang w:eastAsia="zh-CN"/>
        </w:rPr>
        <w:t>申请材料整合规范工作的通知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各县(市、区)发展改革委:</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为规范投资审批行为，提高投资项目审批“一网通办”水平，现将《关于做好全省投资项目在线审批监管平台审批管理事项申请材料整合规范工作的通知》转发给你们。</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请抓紧组织梳理涉及固定资产投资项目事项，与数据资源局做好衔接，明确颗粒化分解后的政务服务事项与投资项目审批管理事项的对应关系;协调数据资源部门对投资项目审批管理中的项目代码设为必填项，推动各有关部门在事项办理后及时上传或自动生成(加盖电子印章)批复材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Calibri" w:eastAsia="仿宋_GB2312" w:cs="黑体"/>
          <w:color w:val="auto"/>
          <w:kern w:val="2"/>
          <w:sz w:val="32"/>
          <w:szCs w:val="32"/>
          <w:lang w:val="en-US" w:eastAsia="zh-CN" w:bidi="ar-SA"/>
        </w:rPr>
        <w:drawing>
          <wp:anchor distT="0" distB="0" distL="114300" distR="114300" simplePos="0" relativeHeight="251661312" behindDoc="1" locked="0" layoutInCell="1" allowOverlap="1">
            <wp:simplePos x="0" y="0"/>
            <wp:positionH relativeFrom="column">
              <wp:posOffset>939800</wp:posOffset>
            </wp:positionH>
            <wp:positionV relativeFrom="paragraph">
              <wp:posOffset>208280</wp:posOffset>
            </wp:positionV>
            <wp:extent cx="3543300" cy="1866900"/>
            <wp:effectExtent l="0" t="0" r="0" b="0"/>
            <wp:wrapNone/>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4">
                      <a:lum/>
                    </a:blip>
                    <a:stretch>
                      <a:fillRect/>
                    </a:stretch>
                  </pic:blipFill>
                  <pic:spPr>
                    <a:xfrm>
                      <a:off x="0" y="0"/>
                      <a:ext cx="3543300" cy="1866900"/>
                    </a:xfrm>
                    <a:prstGeom prst="rect">
                      <a:avLst/>
                    </a:prstGeom>
                    <a:noFill/>
                    <a:ln>
                      <a:noFill/>
                    </a:ln>
                  </pic:spPr>
                </pic:pic>
              </a:graphicData>
            </a:graphic>
          </wp:anchor>
        </w:drawing>
      </w:r>
      <w:r>
        <w:rPr>
          <w:rFonts w:hint="eastAsia" w:ascii="仿宋_GB2312" w:hAnsi="仿宋_GB2312" w:eastAsia="仿宋_GB2312" w:cs="仿宋_GB2312"/>
          <w:sz w:val="32"/>
          <w:szCs w:val="32"/>
          <w:lang w:eastAsia="zh-CN"/>
        </w:rPr>
        <w:t>各地各部门务必高度重视，按照通知要求把工作落到实处。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val="0"/>
        <w:overflowPunct/>
        <w:topLinePunct w:val="0"/>
        <w:autoSpaceDE/>
        <w:autoSpaceDN/>
        <w:bidi w:val="0"/>
        <w:adjustRightInd/>
        <w:snapToGrid/>
        <w:ind w:firstLine="640" w:firstLineChars="200"/>
        <w:jc w:val="righ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2022年1月15</w:t>
      </w:r>
      <w:bookmarkStart w:id="0" w:name="_GoBack"/>
      <w:bookmarkEnd w:id="0"/>
      <w:r>
        <w:rPr>
          <w:rFonts w:hint="eastAsia" w:ascii="仿宋_GB2312" w:hAnsi="仿宋_GB2312" w:eastAsia="仿宋_GB2312" w:cs="仿宋_GB2312"/>
          <w:sz w:val="32"/>
          <w:szCs w:val="32"/>
          <w:lang w:val="en-US" w:eastAsia="zh-CN"/>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简体">
    <w:panose1 w:val="02010601030101010101"/>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hmNjJlYWI5ZjNhYzVmNjM0NmMyODEzZjQyNTk0OTAifQ=="/>
  </w:docVars>
  <w:rsids>
    <w:rsidRoot w:val="0F880B48"/>
    <w:rsid w:val="0F880B48"/>
    <w:rsid w:val="1F204CA6"/>
    <w:rsid w:val="2E6A3599"/>
    <w:rsid w:val="39B50882"/>
    <w:rsid w:val="483C3FB0"/>
    <w:rsid w:val="60EB6D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411</Words>
  <Characters>411</Characters>
  <Lines>0</Lines>
  <Paragraphs>0</Paragraphs>
  <TotalTime>1</TotalTime>
  <ScaleCrop>false</ScaleCrop>
  <LinksUpToDate>false</LinksUpToDate>
  <CharactersWithSpaces>411</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2022-06-09T01:10:00Z</dcterms:created>
  <dc:creator>gyb1</dc:creator>
  <cp:lastModifiedBy>gyb1</cp:lastModifiedBy>
  <dcterms:modified xsi:type="dcterms:W3CDTF">2022-06-09T10:32:17Z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02FDB32DA06D496AB7556E78B9BCC4A3</vt:lpwstr>
  </property>
</Properties>
</file>