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宣城市政商恳谈会登记表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130"/>
        <w:gridCol w:w="1785"/>
        <w:gridCol w:w="2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所在地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拟参加人员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姓名、职务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企业基本情况</w:t>
            </w:r>
          </w:p>
        </w:tc>
        <w:tc>
          <w:tcPr>
            <w:tcW w:w="59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4" w:hRule="exact"/>
          <w:jc w:val="center"/>
        </w:trPr>
        <w:tc>
          <w:tcPr>
            <w:tcW w:w="20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  <w:t>恳谈内容、拟提请解决的困难问题，以及对市委、市政府工作意见和建议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92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ZDMwYTViM2ZiNzljNWY3NGExMjM1OTQxNjY5NjYifQ=="/>
  </w:docVars>
  <w:rsids>
    <w:rsidRoot w:val="0DA61852"/>
    <w:rsid w:val="0CDA284D"/>
    <w:rsid w:val="0DA6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2023-10-19T06:43:00Z</dcterms:created>
  <dc:creator>gyb1</dc:creator>
  <cp:lastModifiedBy>小李</cp:lastModifiedBy>
  <dcterms:modified xsi:type="dcterms:W3CDTF">2023-10-20T00:53:38Z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6FAE885877DA4D3C8B61E991443EC8D3_13</vt:lpwstr>
  </property>
</Properties>
</file>