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framePr w:wrap="auto" w:vAnchor="margin" w:hAnchor="text" w:yAlign="inline"/>
        <w:spacing w:line="580" w:lineRule="exact"/>
        <w:rPr>
          <w:rFonts w:hint="eastAsia" w:ascii="Times New Roman" w:hAnsi="Times New Roman" w:eastAsia="Arial Unicode MS" w:cs="Times New Roman"/>
          <w:sz w:val="32"/>
          <w:szCs w:val="32"/>
          <w:lang w:val="en-US" w:eastAsia="zh-CN"/>
        </w:rPr>
      </w:pPr>
      <w:bookmarkStart w:id="0" w:name="_GoBack"/>
      <w:r>
        <w:rPr>
          <w:rFonts w:ascii="黑体" w:hAnsi="黑体" w:eastAsia="黑体" w:cs="黑体"/>
          <w:sz w:val="32"/>
          <w:szCs w:val="32"/>
          <w:rtl w:val="0"/>
          <w:lang w:val="zh-TW" w:eastAsia="zh-TW"/>
        </w:rPr>
        <w:t>附件</w:t>
      </w:r>
      <w:r>
        <w:rPr>
          <w:rFonts w:hint="eastAsia" w:ascii="Times New Roman" w:hAnsi="Times New Roman"/>
          <w:sz w:val="32"/>
          <w:szCs w:val="32"/>
          <w:rtl w:val="0"/>
          <w:lang w:val="en-US" w:eastAsia="zh-CN"/>
        </w:rPr>
        <w:t>4</w:t>
      </w:r>
    </w:p>
    <w:p>
      <w:pPr>
        <w:framePr w:wrap="auto" w:vAnchor="margin" w:hAnchor="text" w:yAlign="inline"/>
        <w:spacing w:line="580" w:lineRule="exact"/>
        <w:rPr>
          <w:rFonts w:ascii="Times New Roman" w:hAnsi="Times New Roman" w:eastAsia="Times New Roman" w:cs="Times New Roman"/>
          <w:sz w:val="32"/>
          <w:szCs w:val="32"/>
        </w:rPr>
      </w:pPr>
    </w:p>
    <w:p>
      <w:pPr>
        <w:framePr w:wrap="auto" w:vAnchor="margin" w:hAnchor="text" w:yAlign="inline"/>
        <w:spacing w:line="580" w:lineRule="exact"/>
        <w:jc w:val="center"/>
        <w:rPr>
          <w:rFonts w:ascii="方正小标宋简体" w:hAnsi="方正小标宋简体" w:eastAsia="方正小标宋简体" w:cs="方正小标宋简体"/>
          <w:sz w:val="42"/>
          <w:szCs w:val="42"/>
          <w:lang w:val="zh-TW" w:eastAsia="zh-TW"/>
        </w:rPr>
      </w:pPr>
      <w:r>
        <w:rPr>
          <w:rFonts w:ascii="方正小标宋简体" w:hAnsi="方正小标宋简体" w:eastAsia="方正小标宋简体" w:cs="方正小标宋简体"/>
          <w:sz w:val="42"/>
          <w:szCs w:val="42"/>
          <w:rtl w:val="0"/>
          <w:lang w:val="zh-TW" w:eastAsia="zh-TW"/>
        </w:rPr>
        <w:t>东莞市半导体及集成电路公共服务平台</w:t>
      </w:r>
    </w:p>
    <w:p>
      <w:pPr>
        <w:framePr w:wrap="auto" w:vAnchor="margin" w:hAnchor="text" w:yAlign="inline"/>
        <w:spacing w:line="580" w:lineRule="exact"/>
        <w:jc w:val="center"/>
        <w:rPr>
          <w:rFonts w:ascii="方正小标宋简体" w:hAnsi="方正小标宋简体" w:eastAsia="方正小标宋简体" w:cs="方正小标宋简体"/>
          <w:sz w:val="42"/>
          <w:szCs w:val="42"/>
          <w:lang w:val="zh-TW" w:eastAsia="zh-TW"/>
        </w:rPr>
      </w:pPr>
      <w:r>
        <w:rPr>
          <w:rFonts w:ascii="方正小标宋简体" w:hAnsi="方正小标宋简体" w:eastAsia="方正小标宋简体" w:cs="方正小标宋简体"/>
          <w:sz w:val="42"/>
          <w:szCs w:val="42"/>
          <w:rtl w:val="0"/>
          <w:lang w:val="zh-TW" w:eastAsia="zh-TW"/>
        </w:rPr>
        <w:t>和产业创新平台专项资金申报指南</w:t>
      </w:r>
    </w:p>
    <w:p>
      <w:pPr>
        <w:framePr w:wrap="auto" w:vAnchor="margin" w:hAnchor="text" w:yAlign="inline"/>
        <w:spacing w:line="580" w:lineRule="exact"/>
        <w:ind w:firstLine="420"/>
        <w:rPr>
          <w:rFonts w:ascii="Times New Roman" w:hAnsi="Times New Roman" w:eastAsia="Times New Roman" w:cs="Times New Roman"/>
        </w:rPr>
      </w:pPr>
    </w:p>
    <w:p>
      <w:pPr>
        <w:framePr w:wrap="auto" w:vAnchor="margin" w:hAnchor="text" w:yAlign="inline"/>
        <w:spacing w:line="580" w:lineRule="exact"/>
        <w:ind w:firstLine="640"/>
        <w:rPr>
          <w:rFonts w:ascii="Times New Roman" w:hAnsi="Times New Roman" w:eastAsia="Times New Roman" w:cs="Times New Roman"/>
          <w:sz w:val="32"/>
          <w:szCs w:val="32"/>
        </w:rPr>
      </w:pPr>
      <w:r>
        <w:rPr>
          <w:rFonts w:ascii="仿宋_GB2312" w:hAnsi="仿宋_GB2312" w:eastAsia="仿宋_GB2312" w:cs="仿宋_GB2312"/>
          <w:sz w:val="32"/>
          <w:szCs w:val="32"/>
          <w:rtl w:val="0"/>
          <w:lang w:val="zh-TW" w:eastAsia="zh-TW"/>
        </w:rPr>
        <w:t>根据《东莞市促进半导体及集成电路产业集聚区发展若干政策》（东发</w:t>
      </w:r>
      <w:r>
        <w:rPr>
          <w:rFonts w:ascii="仿宋_GB2312" w:hAnsi="仿宋_GB2312" w:eastAsia="仿宋_GB2312" w:cs="仿宋_GB2312"/>
          <w:sz w:val="32"/>
          <w:szCs w:val="32"/>
          <w:shd w:val="clear" w:color="auto" w:fill="auto"/>
          <w:rtl w:val="0"/>
          <w:lang w:val="zh-TW" w:eastAsia="zh-TW"/>
        </w:rPr>
        <w:t>改〔</w:t>
      </w:r>
      <w:r>
        <w:rPr>
          <w:rFonts w:ascii="Times New Roman" w:hAnsi="Times New Roman"/>
          <w:sz w:val="32"/>
          <w:szCs w:val="32"/>
          <w:shd w:val="clear" w:color="auto" w:fill="auto"/>
          <w:rtl w:val="0"/>
          <w:lang w:val="en-US"/>
        </w:rPr>
        <w:t>2023</w:t>
      </w:r>
      <w:r>
        <w:rPr>
          <w:rFonts w:ascii="仿宋_GB2312" w:hAnsi="仿宋_GB2312" w:eastAsia="仿宋_GB2312" w:cs="仿宋_GB2312"/>
          <w:sz w:val="32"/>
          <w:szCs w:val="32"/>
          <w:shd w:val="clear" w:color="auto" w:fill="auto"/>
          <w:rtl w:val="0"/>
          <w:lang w:val="zh-TW" w:eastAsia="zh-TW"/>
        </w:rPr>
        <w:t>〕</w:t>
      </w:r>
      <w:r>
        <w:rPr>
          <w:rFonts w:ascii="Times New Roman" w:hAnsi="Times New Roman"/>
          <w:sz w:val="32"/>
          <w:szCs w:val="32"/>
          <w:shd w:val="clear" w:color="auto" w:fill="auto"/>
          <w:rtl w:val="0"/>
          <w:lang w:val="en-US"/>
        </w:rPr>
        <w:t>225</w:t>
      </w:r>
      <w:r>
        <w:rPr>
          <w:rFonts w:ascii="仿宋_GB2312" w:hAnsi="仿宋_GB2312" w:eastAsia="仿宋_GB2312" w:cs="仿宋_GB2312"/>
          <w:sz w:val="32"/>
          <w:szCs w:val="32"/>
          <w:shd w:val="clear" w:color="auto" w:fill="auto"/>
          <w:rtl w:val="0"/>
          <w:lang w:val="zh-TW" w:eastAsia="zh-TW"/>
        </w:rPr>
        <w:t>号）第</w:t>
      </w:r>
      <w:r>
        <w:rPr>
          <w:rFonts w:ascii="仿宋_GB2312" w:hAnsi="仿宋_GB2312" w:eastAsia="仿宋_GB2312" w:cs="仿宋_GB2312"/>
          <w:sz w:val="32"/>
          <w:szCs w:val="32"/>
          <w:rtl w:val="0"/>
          <w:lang w:val="zh-TW" w:eastAsia="zh-TW"/>
        </w:rPr>
        <w:t>二章第（八）条、《东莞市半导体及集成电路产业发展专项资金管理办法》，制定本申报指南。</w:t>
      </w:r>
    </w:p>
    <w:p>
      <w:pPr>
        <w:pStyle w:val="4"/>
        <w:framePr w:wrap="auto" w:vAnchor="margin" w:hAnchor="text" w:yAlign="inline"/>
        <w:spacing w:after="0" w:line="580" w:lineRule="exact"/>
        <w:ind w:firstLine="640"/>
        <w:rPr>
          <w:rFonts w:ascii="Times New Roman" w:hAnsi="Times New Roman" w:eastAsia="Times New Roman" w:cs="Times New Roman"/>
          <w:sz w:val="32"/>
          <w:szCs w:val="32"/>
          <w:lang w:val="zh-TW" w:eastAsia="zh-TW"/>
        </w:rPr>
      </w:pPr>
      <w:r>
        <w:rPr>
          <w:rFonts w:ascii="黑体" w:hAnsi="黑体" w:eastAsia="黑体" w:cs="黑体"/>
          <w:kern w:val="2"/>
          <w:sz w:val="32"/>
          <w:szCs w:val="32"/>
          <w:rtl w:val="0"/>
          <w:lang w:val="zh-TW" w:eastAsia="zh-TW"/>
        </w:rPr>
        <w:t>一、</w:t>
      </w:r>
      <w:r>
        <w:rPr>
          <w:rFonts w:ascii="黑体" w:hAnsi="黑体" w:eastAsia="黑体" w:cs="黑体"/>
          <w:sz w:val="32"/>
          <w:szCs w:val="32"/>
          <w:rtl w:val="0"/>
          <w:lang w:val="zh-TW" w:eastAsia="zh-TW"/>
        </w:rPr>
        <w:t>申报对象</w:t>
      </w:r>
    </w:p>
    <w:p>
      <w:pPr>
        <w:framePr w:wrap="auto" w:vAnchor="margin" w:hAnchor="text" w:yAlign="inline"/>
        <w:widowControl/>
        <w:spacing w:line="580" w:lineRule="exact"/>
        <w:ind w:firstLine="640"/>
        <w:rPr>
          <w:rFonts w:ascii="仿宋_GB2312" w:hAnsi="仿宋_GB2312" w:eastAsia="仿宋_GB2312" w:cs="仿宋_GB2312"/>
          <w:sz w:val="32"/>
          <w:szCs w:val="32"/>
          <w:lang w:val="zh-TW" w:eastAsia="zh-TW"/>
        </w:rPr>
      </w:pPr>
      <w:r>
        <w:rPr>
          <w:rFonts w:hint="eastAsia" w:ascii="Times New Roman" w:hAnsi="Times New Roman" w:eastAsia="仿宋_GB2312" w:cs="Times New Roman"/>
          <w:sz w:val="32"/>
          <w:szCs w:val="32"/>
          <w:lang w:val="en-US" w:eastAsia="zh-CN"/>
        </w:rPr>
        <w:t>在东莞市注册成立，税务登记</w:t>
      </w:r>
      <w:r>
        <w:rPr>
          <w:rFonts w:ascii="仿宋_GB2312" w:hAnsi="仿宋_GB2312" w:eastAsia="仿宋_GB2312" w:cs="仿宋_GB2312"/>
          <w:sz w:val="32"/>
          <w:szCs w:val="32"/>
          <w:rtl w:val="0"/>
          <w:lang w:val="zh-TW" w:eastAsia="zh-TW"/>
        </w:rPr>
        <w:t>及统计关系</w:t>
      </w:r>
      <w:r>
        <w:rPr>
          <w:rFonts w:hint="eastAsia" w:ascii="仿宋_GB2312" w:hAnsi="仿宋_GB2312" w:eastAsia="仿宋_GB2312" w:cs="仿宋_GB2312"/>
          <w:sz w:val="32"/>
          <w:szCs w:val="32"/>
          <w:rtl w:val="0"/>
          <w:lang w:val="en-US" w:eastAsia="zh-CN"/>
        </w:rPr>
        <w:t>均</w:t>
      </w:r>
      <w:r>
        <w:rPr>
          <w:rFonts w:ascii="仿宋_GB2312" w:hAnsi="仿宋_GB2312" w:eastAsia="仿宋_GB2312" w:cs="仿宋_GB2312"/>
          <w:sz w:val="32"/>
          <w:szCs w:val="32"/>
          <w:rtl w:val="0"/>
          <w:lang w:val="zh-TW" w:eastAsia="zh-TW"/>
        </w:rPr>
        <w:t>在东莞市</w:t>
      </w:r>
      <w:r>
        <w:rPr>
          <w:rFonts w:hint="eastAsia" w:ascii="仿宋_GB2312" w:hAnsi="仿宋_GB2312" w:eastAsia="仿宋_GB2312" w:cs="仿宋_GB2312"/>
          <w:sz w:val="32"/>
          <w:szCs w:val="32"/>
          <w:rtl w:val="0"/>
          <w:lang w:val="en-US" w:eastAsia="zh-CN"/>
        </w:rPr>
        <w:t>范围内</w:t>
      </w:r>
      <w:r>
        <w:rPr>
          <w:rFonts w:ascii="仿宋_GB2312" w:hAnsi="仿宋_GB2312" w:eastAsia="仿宋_GB2312" w:cs="仿宋_GB2312"/>
          <w:sz w:val="32"/>
          <w:szCs w:val="32"/>
          <w:rtl w:val="0"/>
          <w:lang w:val="zh-TW" w:eastAsia="zh-TW"/>
        </w:rPr>
        <w:t>，</w:t>
      </w:r>
      <w:r>
        <w:rPr>
          <w:rFonts w:hint="eastAsia" w:ascii="仿宋_GB2312" w:hAnsi="仿宋_GB2312" w:eastAsia="仿宋_GB2312" w:cs="仿宋_GB2312"/>
          <w:sz w:val="32"/>
          <w:szCs w:val="32"/>
          <w:rtl w:val="0"/>
          <w:lang w:val="en-US" w:eastAsia="zh-CN"/>
        </w:rPr>
        <w:t>住所</w:t>
      </w:r>
      <w:r>
        <w:rPr>
          <w:rFonts w:ascii="仿宋_GB2312" w:hAnsi="仿宋_GB2312" w:eastAsia="仿宋_GB2312" w:cs="仿宋_GB2312"/>
          <w:sz w:val="32"/>
          <w:szCs w:val="32"/>
          <w:rtl w:val="0"/>
          <w:lang w:val="zh-TW" w:eastAsia="zh-TW"/>
        </w:rPr>
        <w:t>在</w:t>
      </w:r>
      <w:r>
        <w:rPr>
          <w:rFonts w:hint="eastAsia" w:ascii="仿宋_GB2312" w:hAnsi="仿宋_GB2312" w:eastAsia="仿宋_GB2312" w:cs="仿宋_GB2312"/>
          <w:sz w:val="32"/>
          <w:szCs w:val="32"/>
          <w:rtl w:val="0"/>
          <w:lang w:val="zh-TW" w:eastAsia="zh-TW"/>
        </w:rPr>
        <w:t>松山湖功能区、滨海湾新区、</w:t>
      </w:r>
      <w:r>
        <w:rPr>
          <w:rFonts w:hint="eastAsia" w:ascii="仿宋_GB2312" w:hAnsi="仿宋_GB2312" w:eastAsia="仿宋_GB2312" w:cs="仿宋_GB2312"/>
          <w:sz w:val="32"/>
          <w:szCs w:val="32"/>
          <w:rtl w:val="0"/>
          <w:lang w:val="en-US" w:eastAsia="zh-CN"/>
        </w:rPr>
        <w:t>万江街道、</w:t>
      </w:r>
      <w:r>
        <w:rPr>
          <w:rFonts w:hint="eastAsia" w:ascii="仿宋_GB2312" w:hAnsi="仿宋_GB2312" w:eastAsia="仿宋_GB2312" w:cs="仿宋_GB2312"/>
          <w:sz w:val="32"/>
          <w:szCs w:val="32"/>
          <w:rtl w:val="0"/>
          <w:lang w:val="zh-TW" w:eastAsia="zh-TW"/>
        </w:rPr>
        <w:t>东城街道、南城街道、塘厦镇</w:t>
      </w:r>
      <w:r>
        <w:rPr>
          <w:rFonts w:ascii="仿宋_GB2312" w:hAnsi="仿宋_GB2312" w:eastAsia="仿宋_GB2312" w:cs="仿宋_GB2312"/>
          <w:sz w:val="32"/>
          <w:szCs w:val="32"/>
          <w:rtl w:val="0"/>
          <w:lang w:val="zh-TW" w:eastAsia="zh-TW"/>
        </w:rPr>
        <w:t>等半导体及集成电路产业集聚区内，且具有健全的财务制度、独立</w:t>
      </w:r>
      <w:r>
        <w:rPr>
          <w:rFonts w:hint="eastAsia" w:ascii="仿宋_GB2312" w:hAnsi="仿宋_GB2312" w:eastAsia="仿宋_GB2312" w:cs="仿宋_GB2312"/>
          <w:sz w:val="32"/>
          <w:szCs w:val="32"/>
          <w:rtl w:val="0"/>
          <w:lang w:val="zh-TW" w:eastAsia="zh-CN"/>
        </w:rPr>
        <w:t>的</w:t>
      </w:r>
      <w:r>
        <w:rPr>
          <w:rFonts w:ascii="仿宋_GB2312" w:hAnsi="仿宋_GB2312" w:eastAsia="仿宋_GB2312" w:cs="仿宋_GB2312"/>
          <w:sz w:val="32"/>
          <w:szCs w:val="32"/>
          <w:rtl w:val="0"/>
          <w:lang w:val="zh-TW" w:eastAsia="zh-TW"/>
        </w:rPr>
        <w:t>法人资格，实行单独核算的相关</w:t>
      </w:r>
      <w:r>
        <w:rPr>
          <w:rFonts w:hint="default" w:ascii="Times New Roman" w:hAnsi="Times New Roman" w:eastAsia="仿宋_GB2312" w:cs="Times New Roman"/>
          <w:sz w:val="32"/>
          <w:szCs w:val="32"/>
          <w:rtl w:val="0"/>
          <w:lang w:val="zh-TW" w:eastAsia="zh-TW"/>
        </w:rPr>
        <w:t>企业、事业单位、社会团体或民办非企业等非财政资金投入</w:t>
      </w:r>
      <w:r>
        <w:rPr>
          <w:rFonts w:hint="default" w:ascii="Times New Roman" w:hAnsi="Times New Roman" w:eastAsia="仿宋_GB2312" w:cs="Times New Roman"/>
          <w:sz w:val="32"/>
          <w:szCs w:val="32"/>
          <w:rtl w:val="0"/>
          <w:lang w:val="zh-TW" w:eastAsia="zh-CN"/>
        </w:rPr>
        <w:t>超过50%</w:t>
      </w:r>
      <w:r>
        <w:rPr>
          <w:rFonts w:hint="default" w:ascii="Times New Roman" w:hAnsi="Times New Roman" w:eastAsia="仿宋_GB2312" w:cs="Times New Roman"/>
          <w:sz w:val="32"/>
          <w:szCs w:val="32"/>
          <w:rtl w:val="0"/>
          <w:lang w:val="zh-TW" w:eastAsia="zh-TW"/>
        </w:rPr>
        <w:t>的机</w:t>
      </w:r>
      <w:r>
        <w:rPr>
          <w:rFonts w:ascii="仿宋_GB2312" w:hAnsi="仿宋_GB2312" w:eastAsia="仿宋_GB2312" w:cs="仿宋_GB2312"/>
          <w:sz w:val="32"/>
          <w:szCs w:val="32"/>
          <w:rtl w:val="0"/>
          <w:lang w:val="zh-TW" w:eastAsia="zh-TW"/>
        </w:rPr>
        <w:t>构。</w:t>
      </w:r>
    </w:p>
    <w:p>
      <w:pPr>
        <w:pStyle w:val="4"/>
        <w:framePr w:wrap="auto" w:vAnchor="margin" w:hAnchor="text" w:yAlign="inline"/>
        <w:spacing w:after="0" w:line="580" w:lineRule="exact"/>
        <w:ind w:firstLine="640"/>
        <w:rPr>
          <w:rFonts w:ascii="Times New Roman" w:hAnsi="Times New Roman" w:eastAsia="Times New Roman" w:cs="Times New Roman"/>
          <w:sz w:val="32"/>
          <w:szCs w:val="32"/>
          <w:highlight w:val="none"/>
          <w:lang w:val="zh-TW" w:eastAsia="zh-TW"/>
        </w:rPr>
      </w:pPr>
      <w:r>
        <w:rPr>
          <w:rFonts w:ascii="黑体" w:hAnsi="黑体" w:eastAsia="黑体" w:cs="黑体"/>
          <w:kern w:val="2"/>
          <w:sz w:val="32"/>
          <w:szCs w:val="32"/>
          <w:highlight w:val="none"/>
          <w:rtl w:val="0"/>
          <w:lang w:val="zh-TW" w:eastAsia="zh-TW"/>
        </w:rPr>
        <w:t>二、</w:t>
      </w:r>
      <w:r>
        <w:rPr>
          <w:rFonts w:ascii="黑体" w:hAnsi="黑体" w:eastAsia="黑体" w:cs="黑体"/>
          <w:sz w:val="32"/>
          <w:szCs w:val="32"/>
          <w:highlight w:val="none"/>
          <w:rtl w:val="0"/>
          <w:lang w:val="zh-TW" w:eastAsia="zh-TW"/>
        </w:rPr>
        <w:t>申报条件</w:t>
      </w:r>
    </w:p>
    <w:p>
      <w:pPr>
        <w:framePr w:wrap="auto" w:vAnchor="margin" w:hAnchor="text" w:yAlign="inline"/>
        <w:widowControl/>
        <w:spacing w:line="580" w:lineRule="exact"/>
        <w:ind w:firstLine="640" w:firstLineChars="200"/>
        <w:rPr>
          <w:rFonts w:ascii="仿宋_GB2312" w:hAnsi="仿宋_GB2312" w:eastAsia="仿宋_GB2312" w:cs="仿宋_GB2312"/>
          <w:sz w:val="32"/>
          <w:szCs w:val="32"/>
          <w:lang w:val="zh-TW" w:eastAsia="zh-TW"/>
        </w:rPr>
      </w:pPr>
      <w:r>
        <w:rPr>
          <w:rFonts w:ascii="仿宋_GB2312" w:hAnsi="仿宋_GB2312" w:eastAsia="仿宋_GB2312" w:cs="仿宋_GB2312"/>
          <w:sz w:val="32"/>
          <w:szCs w:val="32"/>
          <w:highlight w:val="none"/>
          <w:rtl w:val="0"/>
          <w:lang w:val="zh-TW" w:eastAsia="zh-TW"/>
        </w:rPr>
        <w:t>（一）</w:t>
      </w:r>
      <w:r>
        <w:rPr>
          <w:rFonts w:hint="eastAsia" w:ascii="仿宋_GB2312" w:hAnsi="仿宋_GB2312" w:eastAsia="仿宋_GB2312" w:cs="仿宋_GB2312"/>
          <w:sz w:val="32"/>
          <w:szCs w:val="32"/>
          <w:highlight w:val="none"/>
          <w:rtl w:val="0"/>
          <w:lang w:val="en-US" w:eastAsia="zh-CN"/>
        </w:rPr>
        <w:t>近三年至少</w:t>
      </w:r>
      <w:r>
        <w:rPr>
          <w:rFonts w:hint="eastAsia" w:ascii="仿宋_GB2312" w:hAnsi="仿宋_GB2312" w:eastAsia="仿宋_GB2312" w:cs="仿宋_GB2312"/>
          <w:sz w:val="32"/>
          <w:szCs w:val="32"/>
          <w:highlight w:val="none"/>
          <w:rtl w:val="0"/>
          <w:lang w:val="zh-TW" w:eastAsia="zh-TW"/>
        </w:rPr>
        <w:t>为</w:t>
      </w:r>
      <w:r>
        <w:rPr>
          <w:rFonts w:hint="default" w:ascii="Times New Roman" w:hAnsi="Times New Roman" w:eastAsia="仿宋_GB2312" w:cs="Times New Roman"/>
          <w:sz w:val="32"/>
          <w:szCs w:val="32"/>
          <w:highlight w:val="none"/>
          <w:rtl w:val="0"/>
          <w:lang w:val="en-US" w:eastAsia="zh-CN"/>
        </w:rPr>
        <w:t>50家</w:t>
      </w:r>
      <w:r>
        <w:rPr>
          <w:rFonts w:hint="default" w:ascii="Times New Roman" w:hAnsi="Times New Roman" w:eastAsia="仿宋_GB2312" w:cs="Times New Roman"/>
          <w:sz w:val="32"/>
          <w:szCs w:val="32"/>
          <w:highlight w:val="none"/>
          <w:rtl w:val="0"/>
          <w:lang w:val="zh-TW" w:eastAsia="zh-TW"/>
        </w:rPr>
        <w:t>半</w:t>
      </w:r>
      <w:r>
        <w:rPr>
          <w:rFonts w:hint="eastAsia" w:ascii="仿宋_GB2312" w:hAnsi="仿宋_GB2312" w:eastAsia="仿宋_GB2312" w:cs="仿宋_GB2312"/>
          <w:sz w:val="32"/>
          <w:szCs w:val="32"/>
          <w:highlight w:val="none"/>
          <w:rtl w:val="0"/>
          <w:lang w:val="zh-TW" w:eastAsia="zh-TW"/>
        </w:rPr>
        <w:t>导体及集成电路行业</w:t>
      </w:r>
      <w:r>
        <w:rPr>
          <w:rFonts w:hint="eastAsia" w:ascii="仿宋_GB2312" w:hAnsi="仿宋_GB2312" w:eastAsia="仿宋_GB2312" w:cs="仿宋_GB2312"/>
          <w:sz w:val="32"/>
          <w:szCs w:val="32"/>
          <w:highlight w:val="none"/>
          <w:rtl w:val="0"/>
          <w:lang w:val="en-US" w:eastAsia="zh-CN"/>
        </w:rPr>
        <w:t>上下游</w:t>
      </w:r>
      <w:r>
        <w:rPr>
          <w:rFonts w:hint="eastAsia" w:ascii="仿宋_GB2312" w:hAnsi="仿宋_GB2312" w:eastAsia="仿宋_GB2312" w:cs="仿宋_GB2312"/>
          <w:sz w:val="32"/>
          <w:szCs w:val="32"/>
          <w:highlight w:val="none"/>
          <w:rtl w:val="0"/>
          <w:lang w:val="zh-TW" w:eastAsia="zh-TW"/>
        </w:rPr>
        <w:t>企业</w:t>
      </w:r>
      <w:r>
        <w:rPr>
          <w:rFonts w:hint="eastAsia" w:ascii="仿宋_GB2312" w:hAnsi="仿宋_GB2312" w:eastAsia="仿宋_GB2312" w:cs="仿宋_GB2312"/>
          <w:sz w:val="32"/>
          <w:szCs w:val="32"/>
          <w:highlight w:val="none"/>
          <w:rtl w:val="0"/>
          <w:lang w:val="en-US" w:eastAsia="zh-CN"/>
        </w:rPr>
        <w:t>提供</w:t>
      </w:r>
      <w:r>
        <w:rPr>
          <w:rFonts w:hint="default" w:ascii="Times New Roman" w:hAnsi="Times New Roman" w:eastAsia="仿宋_GB2312" w:cs="Times New Roman"/>
          <w:sz w:val="32"/>
          <w:szCs w:val="32"/>
          <w:highlight w:val="none"/>
          <w:rtl w:val="0"/>
          <w:lang w:val="en-US" w:eastAsia="zh-CN"/>
        </w:rPr>
        <w:t>EDA工具、IP共享</w:t>
      </w:r>
      <w:r>
        <w:rPr>
          <w:rFonts w:hint="eastAsia" w:ascii="仿宋_GB2312" w:hAnsi="仿宋_GB2312" w:eastAsia="仿宋_GB2312" w:cs="仿宋_GB2312"/>
          <w:sz w:val="32"/>
          <w:szCs w:val="32"/>
          <w:highlight w:val="none"/>
          <w:rtl w:val="0"/>
          <w:lang w:val="en-US" w:eastAsia="zh-CN"/>
        </w:rPr>
        <w:t>、</w:t>
      </w:r>
      <w:r>
        <w:rPr>
          <w:rFonts w:ascii="仿宋_GB2312" w:hAnsi="仿宋_GB2312" w:eastAsia="仿宋_GB2312" w:cs="仿宋_GB2312"/>
          <w:sz w:val="32"/>
          <w:szCs w:val="32"/>
          <w:highlight w:val="none"/>
          <w:rtl w:val="0"/>
          <w:lang w:val="zh-TW" w:eastAsia="zh-TW"/>
        </w:rPr>
        <w:t>共性技术研发、技术成果转化与推广、标准制定、测试验</w:t>
      </w:r>
      <w:r>
        <w:rPr>
          <w:rFonts w:ascii="仿宋_GB2312" w:hAnsi="仿宋_GB2312" w:eastAsia="仿宋_GB2312" w:cs="仿宋_GB2312"/>
          <w:sz w:val="32"/>
          <w:szCs w:val="32"/>
          <w:rtl w:val="0"/>
          <w:lang w:val="zh-TW" w:eastAsia="zh-TW"/>
        </w:rPr>
        <w:t>证、检验检测、中试制造</w:t>
      </w:r>
      <w:r>
        <w:rPr>
          <w:rFonts w:hint="eastAsia" w:ascii="仿宋_GB2312" w:hAnsi="仿宋_GB2312" w:eastAsia="仿宋_GB2312" w:cs="仿宋_GB2312"/>
          <w:sz w:val="32"/>
          <w:szCs w:val="32"/>
          <w:rtl w:val="0"/>
          <w:lang w:val="zh-TW" w:eastAsia="zh-CN"/>
        </w:rPr>
        <w:t>、人才培养、人才引进、供应链资源整合</w:t>
      </w:r>
      <w:r>
        <w:rPr>
          <w:rFonts w:ascii="仿宋_GB2312" w:hAnsi="仿宋_GB2312" w:eastAsia="仿宋_GB2312" w:cs="仿宋_GB2312"/>
          <w:sz w:val="32"/>
          <w:szCs w:val="32"/>
          <w:rtl w:val="0"/>
          <w:lang w:val="zh-TW" w:eastAsia="zh-TW"/>
        </w:rPr>
        <w:t>等服务。</w:t>
      </w:r>
    </w:p>
    <w:p>
      <w:pPr>
        <w:framePr w:wrap="auto" w:vAnchor="margin" w:hAnchor="text" w:yAlign="inline"/>
        <w:widowControl/>
        <w:spacing w:line="580" w:lineRule="exact"/>
        <w:ind w:firstLine="640" w:firstLineChars="200"/>
        <w:rPr>
          <w:rFonts w:ascii="仿宋_GB2312" w:hAnsi="仿宋_GB2312" w:eastAsia="仿宋_GB2312" w:cs="仿宋_GB2312"/>
          <w:sz w:val="32"/>
          <w:szCs w:val="32"/>
          <w:lang w:val="zh-TW" w:eastAsia="zh-TW"/>
        </w:rPr>
      </w:pPr>
      <w:r>
        <w:rPr>
          <w:rFonts w:ascii="仿宋_GB2312" w:hAnsi="仿宋_GB2312" w:eastAsia="仿宋_GB2312" w:cs="仿宋_GB2312"/>
          <w:sz w:val="32"/>
          <w:szCs w:val="32"/>
          <w:rtl w:val="0"/>
          <w:lang w:val="zh-TW" w:eastAsia="zh-TW"/>
        </w:rPr>
        <w:t>（二）申报单位应拥有较强的技术开发和项目实施能力，经营管理状况良好。事业单位、社会团体和民办非企业应拥有专业化的技术及管理团队，财务制度健全，具有较高水平的研发成果和技术储备，具备良好的产学研合作基础。</w:t>
      </w:r>
    </w:p>
    <w:p>
      <w:pPr>
        <w:framePr w:wrap="auto" w:vAnchor="margin" w:hAnchor="text" w:yAlign="inline"/>
        <w:widowControl/>
        <w:spacing w:line="580" w:lineRule="exact"/>
        <w:ind w:firstLine="640" w:firstLineChars="200"/>
        <w:rPr>
          <w:rFonts w:hint="eastAsia" w:ascii="仿宋_GB2312" w:hAnsi="仿宋_GB2312" w:eastAsia="仿宋_GB2312" w:cs="仿宋_GB2312"/>
          <w:sz w:val="32"/>
          <w:szCs w:val="32"/>
          <w:highlight w:val="none"/>
          <w:lang w:val="zh-TW" w:eastAsia="zh-TW"/>
        </w:rPr>
      </w:pPr>
      <w:r>
        <w:rPr>
          <w:rFonts w:ascii="仿宋_GB2312" w:hAnsi="仿宋_GB2312" w:eastAsia="仿宋_GB2312" w:cs="仿宋_GB2312"/>
          <w:kern w:val="2"/>
          <w:sz w:val="32"/>
          <w:szCs w:val="32"/>
          <w:rtl w:val="0"/>
          <w:lang w:val="zh-TW" w:eastAsia="zh-TW"/>
        </w:rPr>
        <w:t>（三）</w:t>
      </w:r>
      <w:r>
        <w:rPr>
          <w:rFonts w:hint="eastAsia" w:ascii="仿宋_GB2312" w:hAnsi="仿宋_GB2312" w:eastAsia="仿宋_GB2312" w:cs="仿宋_GB2312"/>
          <w:sz w:val="32"/>
          <w:szCs w:val="32"/>
          <w:lang w:val="zh-TW" w:eastAsia="zh-TW"/>
        </w:rPr>
        <w:t>拥有对外提供公共服务的专业人员队伍，其中全职专业技术人员人数不</w:t>
      </w:r>
      <w:r>
        <w:rPr>
          <w:rFonts w:hint="default" w:ascii="Times New Roman" w:hAnsi="Times New Roman" w:eastAsia="仿宋_GB2312" w:cs="Times New Roman"/>
          <w:sz w:val="32"/>
          <w:szCs w:val="32"/>
          <w:lang w:val="zh-TW" w:eastAsia="zh-TW"/>
        </w:rPr>
        <w:t>少于1</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lang w:val="zh-TW" w:eastAsia="zh-TW"/>
        </w:rPr>
        <w:t>人，且本科及以上学历和中级及以上技</w:t>
      </w:r>
      <w:r>
        <w:rPr>
          <w:rFonts w:hint="default" w:ascii="Times New Roman" w:hAnsi="Times New Roman" w:eastAsia="仿宋_GB2312" w:cs="Times New Roman"/>
          <w:sz w:val="32"/>
          <w:szCs w:val="32"/>
          <w:highlight w:val="none"/>
          <w:lang w:val="zh-TW" w:eastAsia="zh-TW"/>
        </w:rPr>
        <w:t>术职称专业人员的比例不低于80%</w:t>
      </w:r>
      <w:r>
        <w:rPr>
          <w:rFonts w:hint="eastAsia" w:ascii="Times New Roman" w:hAnsi="Times New Roman" w:eastAsia="仿宋_GB2312" w:cs="Times New Roman"/>
          <w:sz w:val="32"/>
          <w:szCs w:val="32"/>
          <w:highlight w:val="none"/>
          <w:lang w:val="zh-TW" w:eastAsia="zh-CN"/>
        </w:rPr>
        <w:t>。</w:t>
      </w:r>
    </w:p>
    <w:p>
      <w:pPr>
        <w:framePr w:wrap="auto" w:vAnchor="margin" w:hAnchor="text" w:yAlign="inline"/>
        <w:widowControl/>
        <w:spacing w:line="580" w:lineRule="exact"/>
        <w:ind w:firstLine="640" w:firstLineChars="200"/>
        <w:rPr>
          <w:rFonts w:hint="eastAsia" w:ascii="Times New Roman" w:hAnsi="Times New Roman" w:eastAsia="仿宋_GB2312" w:cs="Times New Roman"/>
          <w:sz w:val="32"/>
          <w:szCs w:val="32"/>
          <w:highlight w:val="none"/>
          <w:lang w:val="zh-TW" w:eastAsia="zh-CN"/>
        </w:rPr>
      </w:pPr>
      <w:r>
        <w:rPr>
          <w:rFonts w:hint="default" w:ascii="Times New Roman" w:hAnsi="Times New Roman" w:eastAsia="仿宋_GB2312" w:cs="Times New Roman"/>
          <w:sz w:val="32"/>
          <w:szCs w:val="32"/>
          <w:highlight w:val="none"/>
          <w:lang w:val="zh-TW" w:eastAsia="zh-TW"/>
        </w:rPr>
        <w:t>（四）具备对外提供公共服务的场地条件，场地面积不少于</w:t>
      </w:r>
      <w:r>
        <w:rPr>
          <w:rFonts w:hint="eastAsia" w:ascii="Times New Roman" w:hAnsi="Times New Roman" w:eastAsia="仿宋_GB2312" w:cs="Times New Roman"/>
          <w:sz w:val="32"/>
          <w:szCs w:val="32"/>
          <w:highlight w:val="none"/>
          <w:lang w:val="en-US" w:eastAsia="zh-CN"/>
        </w:rPr>
        <w:t>2000</w:t>
      </w:r>
      <w:r>
        <w:rPr>
          <w:rFonts w:hint="default" w:ascii="Times New Roman" w:hAnsi="Times New Roman" w:eastAsia="仿宋_GB2312" w:cs="Times New Roman"/>
          <w:sz w:val="32"/>
          <w:szCs w:val="32"/>
          <w:highlight w:val="none"/>
          <w:lang w:val="zh-TW" w:eastAsia="zh-TW"/>
        </w:rPr>
        <w:t>平方米，场地集中连片</w:t>
      </w:r>
      <w:r>
        <w:rPr>
          <w:rFonts w:hint="eastAsia" w:ascii="Times New Roman" w:hAnsi="Times New Roman" w:eastAsia="仿宋_GB2312" w:cs="Times New Roman"/>
          <w:sz w:val="32"/>
          <w:szCs w:val="32"/>
          <w:highlight w:val="none"/>
          <w:lang w:val="zh-TW" w:eastAsia="zh-CN"/>
        </w:rPr>
        <w:t>。</w:t>
      </w:r>
    </w:p>
    <w:p>
      <w:pPr>
        <w:framePr w:wrap="auto" w:vAnchor="margin" w:hAnchor="text" w:yAlign="inline"/>
        <w:widowControl/>
        <w:spacing w:line="580" w:lineRule="exact"/>
        <w:ind w:firstLine="640" w:firstLineChars="200"/>
        <w:rPr>
          <w:rFonts w:hint="eastAsia" w:ascii="Times New Roman" w:hAnsi="Times New Roman" w:eastAsia="仿宋_GB2312" w:cs="Times New Roman"/>
          <w:sz w:val="32"/>
          <w:szCs w:val="32"/>
          <w:highlight w:val="none"/>
          <w:lang w:val="zh-TW" w:eastAsia="zh-CN"/>
        </w:rPr>
      </w:pPr>
      <w:r>
        <w:rPr>
          <w:rFonts w:hint="default" w:ascii="Times New Roman" w:hAnsi="Times New Roman" w:eastAsia="仿宋_GB2312" w:cs="Times New Roman"/>
          <w:sz w:val="32"/>
          <w:szCs w:val="32"/>
          <w:highlight w:val="none"/>
          <w:lang w:val="zh-TW" w:eastAsia="zh-TW"/>
        </w:rPr>
        <w:t>（五）用于科研、检测及技术服务的软、硬件设备原值不少于</w:t>
      </w:r>
      <w:r>
        <w:rPr>
          <w:rFonts w:hint="eastAsia" w:ascii="Times New Roman" w:hAnsi="Times New Roman" w:eastAsia="仿宋_GB2312" w:cs="Times New Roman"/>
          <w:sz w:val="32"/>
          <w:szCs w:val="32"/>
          <w:highlight w:val="none"/>
          <w:lang w:val="en-US" w:eastAsia="zh-CN"/>
        </w:rPr>
        <w:t>1000</w:t>
      </w:r>
      <w:r>
        <w:rPr>
          <w:rFonts w:hint="default" w:ascii="Times New Roman" w:hAnsi="Times New Roman" w:eastAsia="仿宋_GB2312" w:cs="Times New Roman"/>
          <w:sz w:val="32"/>
          <w:szCs w:val="32"/>
          <w:highlight w:val="none"/>
          <w:lang w:val="zh-TW" w:eastAsia="zh-TW"/>
        </w:rPr>
        <w:t>万元</w:t>
      </w:r>
      <w:r>
        <w:rPr>
          <w:rFonts w:hint="eastAsia" w:ascii="Times New Roman" w:hAnsi="Times New Roman" w:eastAsia="仿宋_GB2312" w:cs="Times New Roman"/>
          <w:sz w:val="32"/>
          <w:szCs w:val="32"/>
          <w:highlight w:val="none"/>
          <w:lang w:val="zh-TW" w:eastAsia="zh-CN"/>
        </w:rPr>
        <w:t>。</w:t>
      </w:r>
    </w:p>
    <w:p>
      <w:pPr>
        <w:framePr w:wrap="auto" w:vAnchor="margin" w:hAnchor="text" w:yAlign="inline"/>
        <w:widowControl/>
        <w:numPr>
          <w:ilvl w:val="0"/>
          <w:numId w:val="0"/>
        </w:numPr>
        <w:spacing w:line="580" w:lineRule="exact"/>
        <w:ind w:left="0" w:leftChars="0" w:firstLine="640" w:firstLineChars="200"/>
        <w:jc w:val="both"/>
        <w:rPr>
          <w:rFonts w:hint="default" w:ascii="Times New Roman" w:hAnsi="Times New Roman" w:eastAsia="仿宋_GB2312" w:cs="Times New Roman"/>
          <w:kern w:val="2"/>
          <w:sz w:val="32"/>
          <w:szCs w:val="32"/>
          <w:highlight w:val="none"/>
          <w:u w:val="none"/>
          <w:lang w:val="en-US" w:eastAsia="zh-CN" w:bidi="ar"/>
        </w:rPr>
      </w:pPr>
      <w:r>
        <w:rPr>
          <w:rFonts w:ascii="仿宋_GB2312" w:hAnsi="仿宋_GB2312" w:eastAsia="仿宋_GB2312" w:cs="仿宋_GB2312"/>
          <w:kern w:val="2"/>
          <w:sz w:val="32"/>
          <w:szCs w:val="32"/>
          <w:highlight w:val="none"/>
          <w:rtl w:val="0"/>
          <w:lang w:val="zh-TW" w:eastAsia="zh-TW"/>
        </w:rPr>
        <w:t>（</w:t>
      </w:r>
      <w:r>
        <w:rPr>
          <w:rFonts w:hint="eastAsia" w:ascii="仿宋_GB2312" w:hAnsi="仿宋_GB2312" w:eastAsia="仿宋_GB2312" w:cs="仿宋_GB2312"/>
          <w:kern w:val="2"/>
          <w:sz w:val="32"/>
          <w:szCs w:val="32"/>
          <w:highlight w:val="none"/>
          <w:rtl w:val="0"/>
          <w:lang w:val="en-US" w:eastAsia="zh-CN"/>
        </w:rPr>
        <w:t>六</w:t>
      </w:r>
      <w:r>
        <w:rPr>
          <w:rFonts w:ascii="仿宋_GB2312" w:hAnsi="仿宋_GB2312" w:eastAsia="仿宋_GB2312" w:cs="仿宋_GB2312"/>
          <w:kern w:val="2"/>
          <w:sz w:val="32"/>
          <w:szCs w:val="32"/>
          <w:highlight w:val="none"/>
          <w:rtl w:val="0"/>
          <w:lang w:val="zh-TW" w:eastAsia="zh-TW"/>
        </w:rPr>
        <w:t>）</w:t>
      </w:r>
      <w:r>
        <w:rPr>
          <w:rFonts w:hint="default" w:ascii="Times New Roman" w:hAnsi="Times New Roman" w:eastAsia="仿宋_GB2312" w:cs="Times New Roman"/>
          <w:kern w:val="2"/>
          <w:sz w:val="32"/>
          <w:szCs w:val="32"/>
          <w:highlight w:val="none"/>
          <w:u w:val="none"/>
          <w:lang w:val="en-US" w:eastAsia="zh-CN" w:bidi="ar"/>
        </w:rPr>
        <w:t>申报单位未获得同类型市级财政资金支持，不存在财政专项资金不予资助的情形，未违反国家、省、市联合惩戒政策和制度规定，未被列为失信联合惩戒对象。</w:t>
      </w:r>
    </w:p>
    <w:p>
      <w:pPr>
        <w:pStyle w:val="4"/>
        <w:framePr w:wrap="auto" w:vAnchor="margin" w:hAnchor="text" w:yAlign="inline"/>
        <w:spacing w:after="0" w:line="580" w:lineRule="exact"/>
        <w:ind w:firstLine="640"/>
        <w:rPr>
          <w:rFonts w:ascii="Times New Roman" w:hAnsi="Times New Roman" w:eastAsia="Times New Roman" w:cs="Times New Roman"/>
          <w:sz w:val="32"/>
          <w:szCs w:val="32"/>
          <w:highlight w:val="none"/>
          <w:lang w:val="zh-TW" w:eastAsia="zh-TW"/>
        </w:rPr>
      </w:pPr>
      <w:r>
        <w:rPr>
          <w:rFonts w:ascii="黑体" w:hAnsi="黑体" w:eastAsia="黑体" w:cs="黑体"/>
          <w:kern w:val="2"/>
          <w:sz w:val="32"/>
          <w:szCs w:val="32"/>
          <w:highlight w:val="none"/>
          <w:rtl w:val="0"/>
          <w:lang w:val="zh-TW" w:eastAsia="zh-TW"/>
        </w:rPr>
        <w:t>三、</w:t>
      </w:r>
      <w:r>
        <w:rPr>
          <w:rFonts w:ascii="黑体" w:hAnsi="黑体" w:eastAsia="黑体" w:cs="黑体"/>
          <w:sz w:val="32"/>
          <w:szCs w:val="32"/>
          <w:highlight w:val="none"/>
          <w:rtl w:val="0"/>
          <w:lang w:val="zh-TW" w:eastAsia="zh-TW"/>
        </w:rPr>
        <w:t>资助标准</w:t>
      </w:r>
    </w:p>
    <w:p>
      <w:pPr>
        <w:pStyle w:val="5"/>
        <w:framePr w:wrap="auto" w:vAnchor="margin" w:hAnchor="text" w:yAlign="inline"/>
        <w:spacing w:before="0" w:after="0" w:line="580" w:lineRule="exact"/>
        <w:ind w:firstLine="640" w:firstLineChars="200"/>
        <w:jc w:val="both"/>
        <w:rPr>
          <w:rFonts w:hint="eastAsia" w:ascii="仿宋_GB2312" w:hAnsi="仿宋_GB2312" w:eastAsia="仿宋_GB2312" w:cs="仿宋_GB2312"/>
          <w:kern w:val="2"/>
          <w:highlight w:val="none"/>
          <w:rtl w:val="0"/>
          <w:lang w:val="zh-TW" w:eastAsia="zh-CN"/>
        </w:rPr>
      </w:pPr>
      <w:r>
        <w:rPr>
          <w:rFonts w:ascii="仿宋_GB2312" w:hAnsi="仿宋_GB2312" w:eastAsia="仿宋_GB2312" w:cs="仿宋_GB2312"/>
          <w:kern w:val="2"/>
          <w:highlight w:val="none"/>
          <w:rtl w:val="0"/>
          <w:lang w:val="zh-TW" w:eastAsia="zh-TW"/>
        </w:rPr>
        <w:t>半导体及集成电路公共服务平台和产业创新平台采取事后资助形式</w:t>
      </w:r>
      <w:r>
        <w:rPr>
          <w:rFonts w:hint="eastAsia" w:ascii="仿宋_GB2312" w:hAnsi="仿宋_GB2312" w:eastAsia="仿宋_GB2312" w:cs="仿宋_GB2312"/>
          <w:kern w:val="2"/>
          <w:highlight w:val="none"/>
          <w:rtl w:val="0"/>
          <w:lang w:val="zh-TW" w:eastAsia="zh-CN"/>
        </w:rPr>
        <w:t>。</w:t>
      </w:r>
    </w:p>
    <w:p>
      <w:pPr>
        <w:pStyle w:val="5"/>
        <w:framePr w:wrap="auto" w:vAnchor="margin" w:hAnchor="text" w:yAlign="inline"/>
        <w:numPr>
          <w:ilvl w:val="-1"/>
          <w:numId w:val="0"/>
        </w:numPr>
        <w:spacing w:before="0" w:after="0" w:line="580" w:lineRule="exact"/>
        <w:ind w:firstLine="640" w:firstLineChars="200"/>
        <w:jc w:val="both"/>
        <w:rPr>
          <w:rFonts w:hint="default" w:ascii="Times New Roman" w:hAnsi="Times New Roman" w:eastAsia="仿宋_GB2312" w:cs="Times New Roman"/>
          <w:lang w:val="zh-TW" w:eastAsia="zh-CN"/>
        </w:rPr>
      </w:pPr>
      <w:r>
        <w:rPr>
          <w:rFonts w:hint="eastAsia" w:ascii="仿宋_GB2312" w:hAnsi="仿宋_GB2312" w:eastAsia="仿宋_GB2312" w:cs="仿宋_GB2312"/>
          <w:kern w:val="2"/>
          <w:highlight w:val="none"/>
          <w:rtl w:val="0"/>
          <w:lang w:val="zh-TW" w:eastAsia="zh-CN"/>
        </w:rPr>
        <w:t>（一）</w:t>
      </w:r>
      <w:r>
        <w:rPr>
          <w:rFonts w:hint="default" w:ascii="Times New Roman" w:hAnsi="Times New Roman" w:eastAsia="仿宋_GB2312" w:cs="Times New Roman"/>
          <w:kern w:val="2"/>
          <w:highlight w:val="none"/>
          <w:rtl w:val="0"/>
          <w:lang w:val="zh-TW" w:eastAsia="zh-CN"/>
        </w:rPr>
        <w:t>首</w:t>
      </w:r>
      <w:r>
        <w:rPr>
          <w:rFonts w:hint="eastAsia" w:ascii="仿宋_GB2312" w:hAnsi="仿宋_GB2312" w:eastAsia="仿宋_GB2312" w:cs="仿宋_GB2312"/>
          <w:kern w:val="2"/>
          <w:highlight w:val="none"/>
          <w:rtl w:val="0"/>
          <w:lang w:val="zh-TW" w:eastAsia="zh-CN"/>
        </w:rPr>
        <w:t>次认定为</w:t>
      </w:r>
      <w:r>
        <w:rPr>
          <w:rFonts w:ascii="仿宋_GB2312" w:hAnsi="仿宋_GB2312" w:eastAsia="仿宋_GB2312" w:cs="仿宋_GB2312"/>
          <w:kern w:val="2"/>
          <w:highlight w:val="none"/>
          <w:rtl w:val="0"/>
          <w:lang w:val="zh-TW" w:eastAsia="zh-TW"/>
        </w:rPr>
        <w:t>半导体及集成电路公共服务平台</w:t>
      </w:r>
      <w:r>
        <w:rPr>
          <w:rFonts w:hint="default" w:ascii="Times New Roman" w:hAnsi="Times New Roman" w:eastAsia="仿宋_GB2312" w:cs="Times New Roman"/>
          <w:kern w:val="2"/>
          <w:highlight w:val="none"/>
          <w:rtl w:val="0"/>
          <w:lang w:val="zh-TW" w:eastAsia="zh-TW"/>
        </w:rPr>
        <w:t>和产业创新平台</w:t>
      </w:r>
      <w:r>
        <w:rPr>
          <w:rFonts w:hint="default" w:ascii="Times New Roman" w:hAnsi="Times New Roman" w:eastAsia="仿宋_GB2312" w:cs="Times New Roman"/>
          <w:kern w:val="2"/>
          <w:highlight w:val="none"/>
          <w:rtl w:val="0"/>
          <w:lang w:val="zh-TW" w:eastAsia="zh-CN"/>
        </w:rPr>
        <w:t>后，按照</w:t>
      </w:r>
      <w:r>
        <w:rPr>
          <w:rFonts w:hint="eastAsia" w:ascii="Times New Roman" w:hAnsi="Times New Roman" w:eastAsia="仿宋_GB2312" w:cs="Times New Roman"/>
          <w:kern w:val="2"/>
          <w:highlight w:val="none"/>
          <w:rtl w:val="0"/>
          <w:lang w:val="en-US" w:eastAsia="zh-CN"/>
        </w:rPr>
        <w:t>不超过</w:t>
      </w:r>
      <w:r>
        <w:rPr>
          <w:rFonts w:hint="default" w:ascii="Times New Roman" w:hAnsi="Times New Roman" w:eastAsia="仿宋_GB2312" w:cs="Times New Roman"/>
          <w:kern w:val="2"/>
          <w:highlight w:val="none"/>
          <w:rtl w:val="0"/>
          <w:lang w:val="zh-TW" w:eastAsia="zh-CN"/>
        </w:rPr>
        <w:t>平台</w:t>
      </w:r>
      <w:r>
        <w:rPr>
          <w:rFonts w:hint="eastAsia" w:ascii="Times New Roman" w:hAnsi="Times New Roman" w:eastAsia="仿宋_GB2312" w:cs="Times New Roman"/>
          <w:kern w:val="2"/>
          <w:highlight w:val="none"/>
          <w:rtl w:val="0"/>
          <w:lang w:val="en-US" w:eastAsia="zh-CN"/>
        </w:rPr>
        <w:t>在2023年11月22日至2024年10月31日的实际</w:t>
      </w:r>
      <w:r>
        <w:rPr>
          <w:rFonts w:hint="default" w:ascii="Times New Roman" w:hAnsi="Times New Roman" w:eastAsia="仿宋_GB2312" w:cs="Times New Roman"/>
          <w:kern w:val="2"/>
          <w:highlight w:val="none"/>
          <w:rtl w:val="0"/>
          <w:lang w:val="zh-TW" w:eastAsia="zh-CN"/>
        </w:rPr>
        <w:t>固定资产投资额</w:t>
      </w:r>
      <w:r>
        <w:rPr>
          <w:rFonts w:hint="eastAsia" w:ascii="Times New Roman" w:hAnsi="Times New Roman" w:eastAsia="仿宋_GB2312" w:cs="Times New Roman"/>
          <w:kern w:val="2"/>
          <w:highlight w:val="none"/>
          <w:rtl w:val="0"/>
          <w:lang w:val="en-US" w:eastAsia="zh-CN"/>
        </w:rPr>
        <w:t>的</w:t>
      </w:r>
      <w:r>
        <w:rPr>
          <w:rFonts w:hint="default" w:ascii="Times New Roman" w:hAnsi="Times New Roman" w:eastAsia="仿宋_GB2312" w:cs="Times New Roman"/>
          <w:kern w:val="2"/>
          <w:highlight w:val="none"/>
          <w:rtl w:val="0"/>
          <w:lang w:val="zh-TW" w:eastAsia="zh-CN"/>
        </w:rPr>
        <w:t>30%给予资助</w:t>
      </w:r>
      <w:r>
        <w:rPr>
          <w:rFonts w:hint="default" w:ascii="Times New Roman" w:hAnsi="Times New Roman" w:eastAsia="仿宋_GB2312" w:cs="Times New Roman"/>
          <w:kern w:val="2"/>
          <w:rtl w:val="0"/>
          <w:lang w:val="zh-TW" w:eastAsia="zh-CN"/>
        </w:rPr>
        <w:t>。</w:t>
      </w:r>
    </w:p>
    <w:p>
      <w:pPr>
        <w:pStyle w:val="5"/>
        <w:framePr w:wrap="auto" w:vAnchor="margin" w:hAnchor="text" w:yAlign="inline"/>
        <w:numPr>
          <w:ilvl w:val="-1"/>
          <w:numId w:val="0"/>
        </w:numPr>
        <w:spacing w:before="0" w:after="0" w:line="580" w:lineRule="exact"/>
        <w:ind w:firstLine="640" w:firstLineChars="200"/>
        <w:jc w:val="both"/>
        <w:rPr>
          <w:rFonts w:hint="eastAsia" w:ascii="Times New Roman" w:hAnsi="Times New Roman" w:eastAsia="仿宋_GB2312" w:cs="Times New Roman"/>
          <w:kern w:val="2"/>
          <w:rtl w:val="0"/>
          <w:lang w:val="en-US" w:eastAsia="zh-CN"/>
        </w:rPr>
      </w:pPr>
      <w:r>
        <w:rPr>
          <w:rFonts w:hint="eastAsia" w:ascii="Times New Roman" w:hAnsi="Times New Roman" w:eastAsia="仿宋_GB2312" w:cs="Times New Roman"/>
          <w:kern w:val="2"/>
          <w:rtl w:val="0"/>
          <w:lang w:val="en-US" w:eastAsia="zh-CN"/>
        </w:rPr>
        <w:t>（二）鼓励平台扩大建设和投入，每年可新建扩建。根据</w:t>
      </w:r>
      <w:r>
        <w:rPr>
          <w:rFonts w:hint="eastAsia" w:ascii="Times New Roman" w:hAnsi="Times New Roman" w:eastAsia="仿宋_GB2312" w:cs="Times New Roman"/>
          <w:spacing w:val="0"/>
          <w:w w:val="100"/>
          <w:kern w:val="2"/>
          <w:fitText w:val="0" w:id="1056141305"/>
          <w:rtl w:val="0"/>
          <w:lang w:val="en-US" w:eastAsia="zh-CN"/>
        </w:rPr>
        <w:t>平台后期建设运营情况，</w:t>
      </w:r>
      <w:r>
        <w:rPr>
          <w:rFonts w:hint="default" w:ascii="Times New Roman" w:hAnsi="Times New Roman" w:eastAsia="仿宋_GB2312" w:cs="Times New Roman"/>
          <w:spacing w:val="0"/>
          <w:w w:val="100"/>
          <w:kern w:val="2"/>
          <w:fitText w:val="0" w:id="1056141305"/>
          <w:rtl w:val="0"/>
          <w:lang w:val="en-US" w:eastAsia="zh-CN"/>
        </w:rPr>
        <w:t>可</w:t>
      </w:r>
      <w:r>
        <w:rPr>
          <w:rFonts w:hint="eastAsia" w:ascii="Times New Roman" w:hAnsi="Times New Roman" w:eastAsia="仿宋_GB2312" w:cs="Times New Roman"/>
          <w:spacing w:val="0"/>
          <w:w w:val="100"/>
          <w:kern w:val="2"/>
          <w:fitText w:val="0" w:id="1056141305"/>
          <w:rtl w:val="0"/>
          <w:lang w:val="en-US" w:eastAsia="zh-CN"/>
        </w:rPr>
        <w:t>按照</w:t>
      </w:r>
      <w:r>
        <w:rPr>
          <w:rFonts w:hint="default" w:ascii="Times New Roman" w:hAnsi="Times New Roman" w:eastAsia="仿宋_GB2312" w:cs="Times New Roman"/>
          <w:spacing w:val="0"/>
          <w:w w:val="100"/>
          <w:kern w:val="2"/>
          <w:fitText w:val="0" w:id="1056141305"/>
          <w:rtl w:val="0"/>
          <w:lang w:val="zh-TW" w:eastAsia="zh-CN"/>
        </w:rPr>
        <w:t>不超过</w:t>
      </w:r>
      <w:r>
        <w:rPr>
          <w:rFonts w:hint="eastAsia" w:ascii="Times New Roman" w:hAnsi="Times New Roman" w:eastAsia="仿宋_GB2312" w:cs="Times New Roman"/>
          <w:spacing w:val="0"/>
          <w:w w:val="100"/>
          <w:kern w:val="2"/>
          <w:fitText w:val="0" w:id="1056141305"/>
          <w:rtl w:val="0"/>
          <w:lang w:val="en-US" w:eastAsia="zh-CN"/>
        </w:rPr>
        <w:t>新增部分</w:t>
      </w:r>
      <w:r>
        <w:rPr>
          <w:rFonts w:hint="default" w:ascii="Times New Roman" w:hAnsi="Times New Roman" w:eastAsia="仿宋_GB2312" w:cs="Times New Roman"/>
          <w:spacing w:val="0"/>
          <w:w w:val="100"/>
          <w:kern w:val="2"/>
          <w:fitText w:val="0" w:id="1056141305"/>
          <w:rtl w:val="0"/>
          <w:lang w:val="zh-TW" w:eastAsia="zh-CN"/>
        </w:rPr>
        <w:t>固定资产投资</w:t>
      </w:r>
      <w:r>
        <w:rPr>
          <w:rFonts w:hint="eastAsia" w:ascii="Times New Roman" w:hAnsi="Times New Roman" w:eastAsia="仿宋_GB2312" w:cs="Times New Roman"/>
          <w:spacing w:val="0"/>
          <w:w w:val="100"/>
          <w:kern w:val="2"/>
          <w:fitText w:val="0" w:id="1056141305"/>
          <w:rtl w:val="0"/>
          <w:lang w:val="en-US" w:eastAsia="zh-CN"/>
        </w:rPr>
        <w:t>的30%给予</w:t>
      </w:r>
      <w:r>
        <w:rPr>
          <w:rFonts w:hint="default" w:ascii="Times New Roman" w:hAnsi="Times New Roman" w:eastAsia="仿宋_GB2312" w:cs="Times New Roman"/>
          <w:spacing w:val="0"/>
          <w:w w:val="100"/>
          <w:kern w:val="2"/>
          <w:fitText w:val="0" w:id="1056141305"/>
          <w:rtl w:val="0"/>
          <w:lang w:val="zh-TW" w:eastAsia="zh-CN"/>
        </w:rPr>
        <w:t>资助</w:t>
      </w:r>
      <w:r>
        <w:rPr>
          <w:rFonts w:hint="default" w:ascii="Times New Roman" w:hAnsi="Times New Roman" w:eastAsia="仿宋_GB2312" w:cs="Times New Roman"/>
          <w:spacing w:val="0"/>
          <w:w w:val="100"/>
          <w:kern w:val="2"/>
          <w:fitText w:val="0" w:id="1056141305"/>
          <w:rtl w:val="0"/>
          <w:lang w:val="en-US" w:eastAsia="zh-CN"/>
        </w:rPr>
        <w:t>。</w:t>
      </w:r>
    </w:p>
    <w:p>
      <w:pPr>
        <w:pStyle w:val="5"/>
        <w:framePr w:wrap="auto" w:vAnchor="margin" w:hAnchor="text" w:yAlign="inline"/>
        <w:numPr>
          <w:ilvl w:val="-1"/>
          <w:numId w:val="0"/>
        </w:numPr>
        <w:spacing w:before="0" w:after="0" w:line="580" w:lineRule="exact"/>
        <w:ind w:firstLine="640" w:firstLineChars="200"/>
        <w:jc w:val="both"/>
        <w:rPr>
          <w:rFonts w:hint="default" w:ascii="仿宋_GB2312" w:hAnsi="仿宋_GB2312" w:eastAsia="仿宋_GB2312" w:cs="仿宋_GB2312"/>
          <w:kern w:val="2"/>
          <w:rtl w:val="0"/>
          <w:lang w:val="en-US" w:eastAsia="zh-CN"/>
        </w:rPr>
      </w:pPr>
      <w:r>
        <w:rPr>
          <w:rFonts w:hint="default" w:ascii="Times New Roman" w:hAnsi="Times New Roman" w:eastAsia="仿宋_GB2312" w:cs="Times New Roman"/>
          <w:kern w:val="2"/>
          <w:rtl w:val="0"/>
          <w:lang w:val="zh-TW" w:eastAsia="zh-CN"/>
        </w:rPr>
        <w:t>（三）上述</w:t>
      </w:r>
      <w:r>
        <w:rPr>
          <w:rFonts w:hint="eastAsia" w:ascii="Times New Roman" w:hAnsi="Times New Roman" w:eastAsia="仿宋_GB2312"/>
          <w:sz w:val="32"/>
          <w:szCs w:val="32"/>
          <w:lang w:val="en-US" w:eastAsia="zh-CN"/>
        </w:rPr>
        <w:t>资助</w:t>
      </w:r>
      <w:r>
        <w:rPr>
          <w:rFonts w:hint="default" w:ascii="Times New Roman" w:hAnsi="Times New Roman" w:eastAsia="仿宋_GB2312" w:cs="Times New Roman"/>
          <w:kern w:val="2"/>
          <w:rtl w:val="0"/>
          <w:lang w:val="zh-TW" w:eastAsia="zh-CN"/>
        </w:rPr>
        <w:t>针对</w:t>
      </w:r>
      <w:r>
        <w:rPr>
          <w:rFonts w:hint="eastAsia" w:ascii="Times New Roman" w:hAnsi="Times New Roman" w:eastAsia="仿宋_GB2312" w:cs="Times New Roman"/>
          <w:kern w:val="2"/>
          <w:rtl w:val="0"/>
          <w:lang w:val="en-US" w:eastAsia="zh-CN"/>
        </w:rPr>
        <w:t>同一平台</w:t>
      </w:r>
      <w:r>
        <w:rPr>
          <w:rFonts w:hint="default" w:ascii="Times New Roman" w:hAnsi="Times New Roman" w:eastAsia="仿宋_GB2312" w:cs="Times New Roman"/>
          <w:kern w:val="2"/>
          <w:rtl w:val="0"/>
          <w:lang w:val="zh-TW" w:eastAsia="zh-CN"/>
        </w:rPr>
        <w:t>累计不超过</w:t>
      </w:r>
      <w:r>
        <w:rPr>
          <w:rFonts w:hint="default" w:ascii="Times New Roman" w:hAnsi="Times New Roman" w:eastAsia="仿宋_GB2312" w:cs="Times New Roman"/>
          <w:kern w:val="2"/>
          <w:rtl w:val="0"/>
          <w:lang w:val="en-US" w:eastAsia="zh-CN"/>
        </w:rPr>
        <w:t>3000万元。</w:t>
      </w:r>
    </w:p>
    <w:p>
      <w:pPr>
        <w:keepNext w:val="0"/>
        <w:keepLines w:val="0"/>
        <w:pageBreakBefore w:val="0"/>
        <w:framePr w:wrap="auto" w:vAnchor="margin" w:hAnchor="text" w:yAlign="inline"/>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rPr>
          <w:rFonts w:hint="default" w:ascii="Times New Roman" w:hAnsi="Times New Roman" w:eastAsia="仿宋_GB2312"/>
          <w:snapToGrid/>
          <w:color w:val="auto"/>
          <w:sz w:val="32"/>
          <w:szCs w:val="32"/>
        </w:rPr>
      </w:pPr>
      <w:r>
        <w:rPr>
          <w:rFonts w:hint="default" w:ascii="Times New Roman" w:hAnsi="Times New Roman" w:eastAsia="仿宋_GB2312"/>
          <w:sz w:val="32"/>
          <w:szCs w:val="32"/>
        </w:rPr>
        <w:t>（</w:t>
      </w:r>
      <w:r>
        <w:rPr>
          <w:rFonts w:hint="default" w:ascii="Times New Roman" w:hAnsi="Times New Roman" w:eastAsia="仿宋_GB2312"/>
          <w:sz w:val="32"/>
          <w:szCs w:val="32"/>
          <w:lang w:eastAsia="zh-CN"/>
        </w:rPr>
        <w:t>四</w:t>
      </w:r>
      <w:r>
        <w:rPr>
          <w:rFonts w:hint="default" w:ascii="Times New Roman" w:hAnsi="Times New Roman" w:eastAsia="仿宋_GB2312"/>
          <w:sz w:val="32"/>
          <w:szCs w:val="32"/>
        </w:rPr>
        <w:t>）</w:t>
      </w:r>
      <w:r>
        <w:rPr>
          <w:rFonts w:hint="default" w:ascii="Times New Roman" w:hAnsi="Times New Roman" w:eastAsia="仿宋_GB2312"/>
          <w:snapToGrid/>
          <w:color w:val="auto"/>
          <w:sz w:val="32"/>
          <w:szCs w:val="32"/>
        </w:rPr>
        <w:t>具体</w:t>
      </w:r>
      <w:r>
        <w:rPr>
          <w:rFonts w:hint="eastAsia" w:ascii="Times New Roman" w:hAnsi="Times New Roman" w:eastAsia="仿宋_GB2312"/>
          <w:sz w:val="32"/>
          <w:szCs w:val="32"/>
          <w:lang w:val="en-US" w:eastAsia="zh-CN"/>
        </w:rPr>
        <w:t>资助</w:t>
      </w:r>
      <w:r>
        <w:rPr>
          <w:rFonts w:hint="default" w:ascii="Times New Roman" w:hAnsi="Times New Roman" w:eastAsia="仿宋_GB2312"/>
          <w:snapToGrid/>
          <w:color w:val="auto"/>
          <w:sz w:val="32"/>
          <w:szCs w:val="32"/>
        </w:rPr>
        <w:t>标准和金额将根据年度资金预算及申报情况进行调整。</w:t>
      </w:r>
    </w:p>
    <w:p>
      <w:pPr>
        <w:framePr w:wrap="auto" w:vAnchor="margin" w:hAnchor="text" w:yAlign="inline"/>
        <w:spacing w:line="580" w:lineRule="exact"/>
        <w:ind w:firstLine="640"/>
        <w:rPr>
          <w:rFonts w:ascii="Times New Roman" w:hAnsi="Times New Roman" w:eastAsia="Times New Roman" w:cs="Times New Roman"/>
          <w:sz w:val="32"/>
          <w:szCs w:val="32"/>
          <w:lang w:val="zh-TW" w:eastAsia="zh-TW"/>
        </w:rPr>
      </w:pPr>
      <w:r>
        <w:rPr>
          <w:rFonts w:ascii="黑体" w:hAnsi="黑体" w:eastAsia="黑体" w:cs="黑体"/>
          <w:kern w:val="2"/>
          <w:sz w:val="32"/>
          <w:szCs w:val="32"/>
          <w:rtl w:val="0"/>
          <w:lang w:val="zh-TW" w:eastAsia="zh-TW"/>
        </w:rPr>
        <w:t>四、</w:t>
      </w:r>
      <w:r>
        <w:rPr>
          <w:rFonts w:ascii="黑体" w:hAnsi="黑体" w:eastAsia="黑体" w:cs="黑体"/>
          <w:sz w:val="32"/>
          <w:szCs w:val="32"/>
          <w:rtl w:val="0"/>
          <w:lang w:val="zh-TW" w:eastAsia="zh-TW"/>
        </w:rPr>
        <w:t>申报程序</w:t>
      </w:r>
    </w:p>
    <w:p>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suppressAutoHyphens/>
        <w:kinsoku/>
        <w:wordWrap/>
        <w:overflowPunct/>
        <w:topLinePunct w:val="0"/>
        <w:autoSpaceDE/>
        <w:autoSpaceDN/>
        <w:bidi w:val="0"/>
        <w:adjustRightInd/>
        <w:snapToGrid/>
        <w:spacing w:before="0" w:beforeLines="0" w:beforeAutospacing="0" w:after="0" w:afterLines="0" w:afterAutospacing="0" w:line="580" w:lineRule="exact"/>
        <w:ind w:left="0" w:leftChars="0" w:right="0" w:firstLine="640" w:firstLineChars="200"/>
        <w:jc w:val="both"/>
        <w:textAlignment w:val="auto"/>
        <w:outlineLvl w:val="9"/>
        <w:rPr>
          <w:rFonts w:hint="default" w:ascii="Times New Roman" w:hAnsi="Times New Roman" w:eastAsia="仿宋_GB2312" w:cs="Times New Roman"/>
          <w:spacing w:val="0"/>
          <w:w w:val="100"/>
          <w:position w:val="0"/>
          <w:sz w:val="32"/>
          <w:szCs w:val="32"/>
          <w:u w:val="none"/>
          <w:shd w:val="clear"/>
          <w:vertAlign w:val="baseline"/>
          <w:lang w:val="en-US" w:eastAsia="zh-CN" w:bidi="ar-SA"/>
        </w:rPr>
      </w:pPr>
      <w:r>
        <w:rPr>
          <w:rFonts w:hint="eastAsia" w:ascii="楷体" w:hAnsi="楷体" w:eastAsia="楷体" w:cs="楷体"/>
          <w:spacing w:val="0"/>
          <w:w w:val="100"/>
          <w:kern w:val="2"/>
          <w:position w:val="0"/>
          <w:sz w:val="32"/>
          <w:szCs w:val="32"/>
          <w:u w:val="none"/>
          <w:shd w:val="clear"/>
          <w:vertAlign w:val="baseline"/>
          <w:lang w:val="en-US" w:eastAsia="zh-CN" w:bidi="ar-SA"/>
        </w:rPr>
        <w:t>（一）网上</w:t>
      </w:r>
      <w:r>
        <w:rPr>
          <w:rFonts w:hint="eastAsia" w:ascii="楷体" w:hAnsi="楷体" w:eastAsia="楷体" w:cs="楷体"/>
          <w:spacing w:val="0"/>
          <w:w w:val="100"/>
          <w:position w:val="0"/>
          <w:sz w:val="32"/>
          <w:szCs w:val="32"/>
          <w:u w:val="none"/>
          <w:shd w:val="clear"/>
          <w:vertAlign w:val="baseline"/>
          <w:lang w:val="en-US" w:eastAsia="zh-CN" w:bidi="ar-SA"/>
        </w:rPr>
        <w:t>申报。</w:t>
      </w:r>
      <w:r>
        <w:rPr>
          <w:rFonts w:hint="eastAsia" w:ascii="Times New Roman" w:hAnsi="Times New Roman" w:eastAsia="仿宋_GB2312" w:cs="Times New Roman"/>
          <w:spacing w:val="0"/>
          <w:w w:val="100"/>
          <w:position w:val="0"/>
          <w:sz w:val="32"/>
          <w:szCs w:val="32"/>
          <w:u w:val="none"/>
          <w:shd w:val="clear"/>
          <w:vertAlign w:val="baseline"/>
          <w:lang w:val="en-US" w:eastAsia="zh-CN" w:bidi="ar-SA"/>
        </w:rPr>
        <w:t>申报单位按照要求准备相关材料，并登陆东莞市</w:t>
      </w:r>
      <w:r>
        <w:rPr>
          <w:rFonts w:hint="default" w:ascii="Times New Roman" w:hAnsi="Times New Roman" w:eastAsia="仿宋_GB2312" w:cs="Times New Roman"/>
          <w:spacing w:val="0"/>
          <w:w w:val="100"/>
          <w:position w:val="0"/>
          <w:sz w:val="32"/>
          <w:szCs w:val="32"/>
          <w:u w:val="none"/>
          <w:shd w:val="clear"/>
          <w:vertAlign w:val="baseline"/>
          <w:lang w:val="en-US" w:eastAsia="zh-CN" w:bidi="ar-SA"/>
        </w:rPr>
        <w:t>“</w:t>
      </w:r>
      <w:r>
        <w:rPr>
          <w:rFonts w:hint="eastAsia" w:ascii="Times New Roman" w:hAnsi="Times New Roman" w:eastAsia="仿宋_GB2312" w:cs="Times New Roman"/>
          <w:spacing w:val="0"/>
          <w:w w:val="100"/>
          <w:position w:val="0"/>
          <w:sz w:val="32"/>
          <w:szCs w:val="32"/>
          <w:u w:val="none"/>
          <w:shd w:val="clear"/>
          <w:vertAlign w:val="baseline"/>
          <w:lang w:val="en-US" w:eastAsia="zh-CN" w:bidi="ar-SA"/>
        </w:rPr>
        <w:t>企莞家</w:t>
      </w:r>
      <w:r>
        <w:rPr>
          <w:rFonts w:hint="default" w:ascii="Times New Roman" w:hAnsi="Times New Roman" w:eastAsia="仿宋_GB2312" w:cs="Times New Roman"/>
          <w:spacing w:val="0"/>
          <w:w w:val="100"/>
          <w:position w:val="0"/>
          <w:sz w:val="32"/>
          <w:szCs w:val="32"/>
          <w:u w:val="none"/>
          <w:shd w:val="clear"/>
          <w:vertAlign w:val="baseline"/>
          <w:lang w:val="en-US" w:eastAsia="zh-CN" w:bidi="ar-SA"/>
        </w:rPr>
        <w:t>”</w:t>
      </w:r>
      <w:r>
        <w:rPr>
          <w:rFonts w:hint="eastAsia" w:ascii="Times New Roman" w:hAnsi="Times New Roman" w:eastAsia="仿宋_GB2312" w:cs="Times New Roman"/>
          <w:spacing w:val="0"/>
          <w:w w:val="100"/>
          <w:position w:val="0"/>
          <w:sz w:val="32"/>
          <w:szCs w:val="32"/>
          <w:u w:val="none"/>
          <w:shd w:val="clear"/>
          <w:vertAlign w:val="baseline"/>
          <w:lang w:val="en-US" w:eastAsia="zh-CN" w:bidi="ar-SA"/>
        </w:rPr>
        <w:t>，系统地址https://im.dg.gov.cn/，在对应栏目进行网上自主申报</w:t>
      </w:r>
      <w:r>
        <w:rPr>
          <w:rFonts w:hint="default" w:ascii="Times New Roman" w:hAnsi="Times New Roman" w:eastAsia="仿宋_GB2312" w:cs="Times New Roman"/>
          <w:spacing w:val="0"/>
          <w:w w:val="100"/>
          <w:position w:val="0"/>
          <w:sz w:val="32"/>
          <w:szCs w:val="32"/>
          <w:u w:val="none"/>
          <w:shd w:val="clear"/>
          <w:vertAlign w:val="baseline"/>
          <w:lang w:val="en-US" w:eastAsia="zh-CN" w:bidi="ar-SA"/>
        </w:rPr>
        <w:t>。</w:t>
      </w:r>
    </w:p>
    <w:p>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suppressAutoHyphens/>
        <w:kinsoku/>
        <w:wordWrap/>
        <w:overflowPunct/>
        <w:topLinePunct w:val="0"/>
        <w:autoSpaceDE/>
        <w:autoSpaceDN/>
        <w:bidi w:val="0"/>
        <w:adjustRightInd/>
        <w:snapToGrid/>
        <w:spacing w:before="0" w:beforeLines="0" w:beforeAutospacing="0" w:after="0" w:afterLines="0" w:afterAutospacing="0" w:line="580" w:lineRule="exact"/>
        <w:ind w:left="0" w:leftChars="0" w:right="0" w:firstLine="640" w:firstLineChars="200"/>
        <w:jc w:val="both"/>
        <w:textAlignment w:val="auto"/>
        <w:outlineLvl w:val="9"/>
        <w:rPr>
          <w:rFonts w:hint="default" w:ascii="Times New Roman" w:hAnsi="Times New Roman" w:eastAsia="仿宋_GB2312" w:cs="Times New Roman"/>
          <w:spacing w:val="0"/>
          <w:w w:val="100"/>
          <w:position w:val="0"/>
          <w:sz w:val="32"/>
          <w:szCs w:val="32"/>
          <w:highlight w:val="none"/>
          <w:u w:val="none"/>
          <w:shd w:val="clear"/>
          <w:vertAlign w:val="baseline"/>
          <w:lang w:val="en-US" w:eastAsia="zh-CN" w:bidi="ar-SA"/>
        </w:rPr>
      </w:pPr>
      <w:r>
        <w:rPr>
          <w:rFonts w:hint="eastAsia" w:ascii="楷体" w:hAnsi="楷体" w:eastAsia="楷体" w:cs="楷体"/>
          <w:spacing w:val="0"/>
          <w:w w:val="100"/>
          <w:kern w:val="2"/>
          <w:position w:val="0"/>
          <w:sz w:val="32"/>
          <w:szCs w:val="32"/>
          <w:u w:val="none"/>
          <w:shd w:val="clear"/>
          <w:vertAlign w:val="baseline"/>
          <w:lang w:val="en-US" w:eastAsia="zh-CN" w:bidi="ar-SA"/>
        </w:rPr>
        <w:t>（二）线</w:t>
      </w:r>
      <w:r>
        <w:rPr>
          <w:rFonts w:hint="eastAsia" w:ascii="楷体" w:hAnsi="楷体" w:eastAsia="楷体" w:cs="楷体"/>
          <w:spacing w:val="0"/>
          <w:w w:val="100"/>
          <w:kern w:val="2"/>
          <w:position w:val="0"/>
          <w:sz w:val="32"/>
          <w:szCs w:val="32"/>
          <w:highlight w:val="none"/>
          <w:u w:val="none"/>
          <w:shd w:val="clear"/>
          <w:vertAlign w:val="baseline"/>
          <w:lang w:val="en-US" w:eastAsia="zh-CN" w:bidi="ar-SA"/>
        </w:rPr>
        <w:t>上初审</w:t>
      </w:r>
      <w:r>
        <w:rPr>
          <w:rFonts w:hint="eastAsia" w:ascii="楷体" w:hAnsi="楷体" w:eastAsia="楷体" w:cs="楷体"/>
          <w:spacing w:val="0"/>
          <w:w w:val="100"/>
          <w:position w:val="0"/>
          <w:sz w:val="32"/>
          <w:szCs w:val="32"/>
          <w:highlight w:val="none"/>
          <w:u w:val="none"/>
          <w:shd w:val="clear"/>
          <w:vertAlign w:val="baseline"/>
          <w:lang w:val="en-US" w:eastAsia="zh-CN" w:bidi="ar-SA"/>
        </w:rPr>
        <w:t>。</w:t>
      </w:r>
      <w:r>
        <w:rPr>
          <w:rFonts w:hint="eastAsia" w:ascii="Times New Roman" w:hAnsi="Times New Roman" w:eastAsia="仿宋_GB2312" w:cs="Times New Roman"/>
          <w:sz w:val="32"/>
          <w:szCs w:val="32"/>
          <w:highlight w:val="none"/>
          <w:lang w:val="en-US" w:eastAsia="zh-CN"/>
        </w:rPr>
        <w:t>申报单位所属镇街（园区）</w:t>
      </w:r>
      <w:r>
        <w:rPr>
          <w:rFonts w:hint="eastAsia" w:ascii="Times New Roman" w:hAnsi="Times New Roman" w:eastAsia="仿宋_GB2312" w:cs="Times New Roman"/>
          <w:sz w:val="32"/>
          <w:szCs w:val="32"/>
          <w:highlight w:val="none"/>
          <w:lang w:eastAsia="zh-CN"/>
        </w:rPr>
        <w:t>经发部门负责</w:t>
      </w:r>
      <w:r>
        <w:rPr>
          <w:rFonts w:hint="eastAsia" w:ascii="Times New Roman" w:hAnsi="Times New Roman" w:eastAsia="仿宋_GB2312" w:cs="Times New Roman"/>
          <w:sz w:val="32"/>
          <w:szCs w:val="32"/>
          <w:highlight w:val="none"/>
          <w:lang w:val="en-US" w:eastAsia="zh-CN"/>
        </w:rPr>
        <w:t>在线</w:t>
      </w:r>
      <w:r>
        <w:rPr>
          <w:rFonts w:hint="default" w:ascii="Times New Roman" w:hAnsi="Times New Roman" w:eastAsia="仿宋_GB2312" w:cs="Times New Roman"/>
          <w:sz w:val="32"/>
          <w:szCs w:val="32"/>
          <w:highlight w:val="none"/>
          <w:lang w:eastAsia="zh-CN"/>
        </w:rPr>
        <w:t>对提交的申报资料进行形式审查</w:t>
      </w: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pacing w:val="0"/>
          <w:w w:val="100"/>
          <w:position w:val="0"/>
          <w:sz w:val="32"/>
          <w:szCs w:val="32"/>
          <w:highlight w:val="none"/>
          <w:u w:val="none"/>
          <w:shd w:val="clear"/>
          <w:vertAlign w:val="baseline"/>
          <w:lang w:val="en-US" w:eastAsia="zh-CN" w:bidi="ar-SA"/>
        </w:rPr>
        <w:t>形式审查通过后再提交至市发展改革局进行初审</w:t>
      </w:r>
      <w:r>
        <w:rPr>
          <w:rFonts w:hint="eastAsia" w:ascii="Times New Roman" w:hAnsi="Times New Roman" w:eastAsia="仿宋_GB2312" w:cs="Times New Roman"/>
          <w:spacing w:val="0"/>
          <w:w w:val="100"/>
          <w:position w:val="0"/>
          <w:sz w:val="32"/>
          <w:szCs w:val="32"/>
          <w:highlight w:val="none"/>
          <w:u w:val="none"/>
          <w:shd w:val="clear"/>
          <w:vertAlign w:val="baseline"/>
          <w:lang w:eastAsia="zh-CN" w:bidi="ar-SA"/>
        </w:rPr>
        <w:t>。申报单位通过</w:t>
      </w:r>
      <w:r>
        <w:rPr>
          <w:rFonts w:hint="eastAsia" w:ascii="Times New Roman" w:hAnsi="Times New Roman" w:eastAsia="仿宋_GB2312" w:cs="Times New Roman"/>
          <w:spacing w:val="0"/>
          <w:w w:val="100"/>
          <w:position w:val="0"/>
          <w:sz w:val="32"/>
          <w:szCs w:val="32"/>
          <w:highlight w:val="none"/>
          <w:u w:val="none"/>
          <w:shd w:val="clear"/>
          <w:vertAlign w:val="baseline"/>
          <w:lang w:val="en-US" w:eastAsia="zh-CN" w:bidi="ar-SA"/>
        </w:rPr>
        <w:t>初审</w:t>
      </w:r>
      <w:r>
        <w:rPr>
          <w:rFonts w:hint="eastAsia" w:ascii="Times New Roman" w:hAnsi="Times New Roman" w:eastAsia="仿宋_GB2312" w:cs="Times New Roman"/>
          <w:spacing w:val="0"/>
          <w:w w:val="100"/>
          <w:position w:val="0"/>
          <w:sz w:val="32"/>
          <w:szCs w:val="32"/>
          <w:highlight w:val="none"/>
          <w:u w:val="none"/>
          <w:shd w:val="clear"/>
          <w:vertAlign w:val="baseline"/>
          <w:lang w:eastAsia="zh-CN" w:bidi="ar-SA"/>
        </w:rPr>
        <w:t>后，</w:t>
      </w:r>
      <w:r>
        <w:rPr>
          <w:rFonts w:hint="eastAsia" w:ascii="Times New Roman" w:hAnsi="Times New Roman" w:eastAsia="仿宋_GB2312" w:cs="Times New Roman"/>
          <w:spacing w:val="0"/>
          <w:w w:val="100"/>
          <w:position w:val="0"/>
          <w:sz w:val="32"/>
          <w:szCs w:val="32"/>
          <w:highlight w:val="none"/>
          <w:u w:val="none"/>
          <w:shd w:val="clear"/>
          <w:vertAlign w:val="baseline"/>
          <w:lang w:val="en-US" w:eastAsia="zh-CN" w:bidi="ar-SA"/>
        </w:rPr>
        <w:t>下载</w:t>
      </w:r>
      <w:r>
        <w:rPr>
          <w:rFonts w:hint="default" w:ascii="Times New Roman" w:hAnsi="Times New Roman" w:eastAsia="仿宋_GB2312" w:cs="Times New Roman"/>
          <w:spacing w:val="0"/>
          <w:w w:val="100"/>
          <w:position w:val="0"/>
          <w:sz w:val="32"/>
          <w:szCs w:val="32"/>
          <w:highlight w:val="none"/>
          <w:u w:val="none"/>
          <w:shd w:val="clear"/>
          <w:vertAlign w:val="baseline"/>
          <w:lang w:eastAsia="zh-CN" w:bidi="ar-SA"/>
        </w:rPr>
        <w:t>申报表格，连同其他申请资料装订成册</w:t>
      </w:r>
      <w:r>
        <w:rPr>
          <w:rFonts w:hint="eastAsia" w:ascii="Times New Roman" w:hAnsi="Times New Roman" w:eastAsia="仿宋_GB2312" w:cs="Times New Roman"/>
          <w:spacing w:val="0"/>
          <w:w w:val="100"/>
          <w:position w:val="0"/>
          <w:sz w:val="32"/>
          <w:szCs w:val="32"/>
          <w:highlight w:val="none"/>
          <w:u w:val="none"/>
          <w:shd w:val="clear"/>
          <w:vertAlign w:val="baseline"/>
          <w:lang w:eastAsia="zh-CN" w:bidi="ar-SA"/>
        </w:rPr>
        <w:t>，</w:t>
      </w:r>
      <w:r>
        <w:rPr>
          <w:rFonts w:hint="eastAsia" w:ascii="Times New Roman" w:hAnsi="Times New Roman" w:eastAsia="仿宋_GB2312" w:cs="Times New Roman"/>
          <w:spacing w:val="0"/>
          <w:w w:val="100"/>
          <w:position w:val="0"/>
          <w:sz w:val="32"/>
          <w:szCs w:val="32"/>
          <w:highlight w:val="none"/>
          <w:u w:val="none"/>
          <w:shd w:val="clear"/>
          <w:vertAlign w:val="baseline"/>
          <w:lang w:val="en-US" w:eastAsia="zh-CN" w:bidi="ar-SA"/>
        </w:rPr>
        <w:t>将纸质版项目申报书</w:t>
      </w:r>
      <w:r>
        <w:rPr>
          <w:rFonts w:hint="default" w:ascii="Times New Roman" w:hAnsi="Times New Roman" w:eastAsia="仿宋_GB2312" w:cs="Times New Roman"/>
          <w:spacing w:val="0"/>
          <w:w w:val="100"/>
          <w:position w:val="0"/>
          <w:sz w:val="32"/>
          <w:szCs w:val="32"/>
          <w:highlight w:val="none"/>
          <w:u w:val="none"/>
          <w:shd w:val="clear"/>
          <w:vertAlign w:val="baseline"/>
          <w:lang w:eastAsia="zh-CN" w:bidi="ar-SA"/>
        </w:rPr>
        <w:t>（一式</w:t>
      </w:r>
      <w:r>
        <w:rPr>
          <w:rFonts w:hint="eastAsia" w:ascii="Times New Roman" w:hAnsi="Times New Roman" w:eastAsia="仿宋_GB2312" w:cs="Times New Roman"/>
          <w:spacing w:val="0"/>
          <w:w w:val="100"/>
          <w:position w:val="0"/>
          <w:sz w:val="32"/>
          <w:szCs w:val="32"/>
          <w:highlight w:val="none"/>
          <w:u w:val="none"/>
          <w:shd w:val="clear"/>
          <w:vertAlign w:val="baseline"/>
          <w:lang w:val="en-US" w:eastAsia="zh-CN" w:bidi="ar-SA"/>
        </w:rPr>
        <w:t>三</w:t>
      </w:r>
      <w:r>
        <w:rPr>
          <w:rFonts w:hint="default" w:ascii="Times New Roman" w:hAnsi="Times New Roman" w:eastAsia="仿宋_GB2312" w:cs="Times New Roman"/>
          <w:spacing w:val="0"/>
          <w:w w:val="100"/>
          <w:position w:val="0"/>
          <w:sz w:val="32"/>
          <w:szCs w:val="32"/>
          <w:highlight w:val="none"/>
          <w:u w:val="none"/>
          <w:shd w:val="clear"/>
          <w:vertAlign w:val="baseline"/>
          <w:lang w:eastAsia="zh-CN" w:bidi="ar-SA"/>
        </w:rPr>
        <w:t>份，加盖封面章及骑缝章）</w:t>
      </w:r>
      <w:r>
        <w:rPr>
          <w:rFonts w:hint="eastAsia" w:ascii="Times New Roman" w:hAnsi="Times New Roman" w:eastAsia="仿宋_GB2312" w:cs="Times New Roman"/>
          <w:spacing w:val="0"/>
          <w:w w:val="100"/>
          <w:position w:val="0"/>
          <w:sz w:val="32"/>
          <w:szCs w:val="32"/>
          <w:highlight w:val="none"/>
          <w:u w:val="none"/>
          <w:shd w:val="clear"/>
          <w:vertAlign w:val="baseline"/>
          <w:lang w:val="en-US" w:eastAsia="zh-CN" w:bidi="ar-SA"/>
        </w:rPr>
        <w:t>递交或邮寄至</w:t>
      </w:r>
      <w:r>
        <w:rPr>
          <w:rFonts w:hint="default" w:ascii="Times New Roman" w:hAnsi="Times New Roman" w:eastAsia="仿宋_GB2312" w:cs="Times New Roman"/>
          <w:spacing w:val="0"/>
          <w:w w:val="100"/>
          <w:position w:val="0"/>
          <w:sz w:val="32"/>
          <w:szCs w:val="32"/>
          <w:highlight w:val="none"/>
          <w:u w:val="none"/>
          <w:shd w:val="clear"/>
          <w:vertAlign w:val="baseline"/>
          <w:lang w:eastAsia="zh-CN" w:bidi="ar-SA"/>
        </w:rPr>
        <w:t>市发展改革局。</w:t>
      </w:r>
    </w:p>
    <w:p>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suppressAutoHyphens/>
        <w:kinsoku/>
        <w:wordWrap/>
        <w:overflowPunct/>
        <w:topLinePunct w:val="0"/>
        <w:autoSpaceDE/>
        <w:autoSpaceDN/>
        <w:bidi w:val="0"/>
        <w:adjustRightInd/>
        <w:snapToGrid/>
        <w:spacing w:before="0" w:beforeLines="0" w:beforeAutospacing="0" w:after="0" w:afterLines="0" w:afterAutospacing="0" w:line="580" w:lineRule="exact"/>
        <w:ind w:left="0" w:leftChars="0" w:right="0" w:firstLine="640" w:firstLineChars="200"/>
        <w:jc w:val="both"/>
        <w:textAlignment w:val="auto"/>
        <w:outlineLvl w:val="9"/>
        <w:rPr>
          <w:rFonts w:hint="default" w:ascii="Times New Roman" w:hAnsi="Times New Roman" w:eastAsia="仿宋_GB2312" w:cs="Times New Roman"/>
          <w:spacing w:val="0"/>
          <w:w w:val="100"/>
          <w:position w:val="0"/>
          <w:sz w:val="32"/>
          <w:szCs w:val="32"/>
          <w:u w:val="none"/>
          <w:shd w:val="clear"/>
          <w:vertAlign w:val="baseline"/>
          <w:lang w:val="en-US" w:eastAsia="zh-CN" w:bidi="ar-SA"/>
        </w:rPr>
      </w:pPr>
      <w:r>
        <w:rPr>
          <w:rFonts w:hint="eastAsia" w:ascii="楷体" w:hAnsi="楷体" w:eastAsia="楷体" w:cs="楷体"/>
          <w:spacing w:val="0"/>
          <w:w w:val="100"/>
          <w:kern w:val="2"/>
          <w:position w:val="0"/>
          <w:sz w:val="32"/>
          <w:szCs w:val="32"/>
          <w:highlight w:val="none"/>
          <w:u w:val="none"/>
          <w:shd w:val="clear"/>
          <w:vertAlign w:val="baseline"/>
          <w:lang w:val="en-US" w:eastAsia="zh-CN" w:bidi="ar-SA"/>
        </w:rPr>
        <w:t>（三）</w:t>
      </w:r>
      <w:r>
        <w:rPr>
          <w:rFonts w:hint="eastAsia" w:ascii="楷体" w:hAnsi="楷体" w:eastAsia="楷体" w:cs="楷体"/>
          <w:spacing w:val="0"/>
          <w:w w:val="100"/>
          <w:position w:val="0"/>
          <w:sz w:val="32"/>
          <w:szCs w:val="32"/>
          <w:highlight w:val="none"/>
          <w:u w:val="none"/>
          <w:shd w:val="clear"/>
          <w:vertAlign w:val="baseline"/>
          <w:lang w:val="en-US" w:eastAsia="zh-CN" w:bidi="ar-SA"/>
        </w:rPr>
        <w:t>组织审查。</w:t>
      </w:r>
      <w:r>
        <w:rPr>
          <w:rFonts w:hint="default" w:ascii="Times New Roman" w:hAnsi="Times New Roman" w:eastAsia="仿宋_GB2312" w:cs="Times New Roman"/>
          <w:spacing w:val="0"/>
          <w:w w:val="100"/>
          <w:position w:val="0"/>
          <w:sz w:val="32"/>
          <w:szCs w:val="32"/>
          <w:highlight w:val="none"/>
          <w:u w:val="none"/>
          <w:shd w:val="clear"/>
          <w:vertAlign w:val="baseline"/>
          <w:lang w:val="en-US" w:eastAsia="zh-CN" w:bidi="ar-SA"/>
        </w:rPr>
        <w:t>市发展改革局对申报材料进行审查，</w:t>
      </w:r>
      <w:r>
        <w:rPr>
          <w:rFonts w:hint="eastAsia" w:ascii="Times New Roman" w:hAnsi="Times New Roman" w:eastAsia="仿宋_GB2312" w:cs="Times New Roman"/>
          <w:spacing w:val="0"/>
          <w:w w:val="100"/>
          <w:position w:val="0"/>
          <w:sz w:val="32"/>
          <w:szCs w:val="32"/>
          <w:highlight w:val="none"/>
          <w:u w:val="none"/>
          <w:shd w:val="clear"/>
          <w:vertAlign w:val="baseline"/>
          <w:lang w:val="en-US" w:eastAsia="zh-CN" w:bidi="ar-SA"/>
        </w:rPr>
        <w:t>并征求相关单位意见，</w:t>
      </w:r>
      <w:r>
        <w:rPr>
          <w:rFonts w:hint="default" w:ascii="Times New Roman" w:hAnsi="Times New Roman" w:eastAsia="仿宋_GB2312" w:cs="Times New Roman"/>
          <w:spacing w:val="0"/>
          <w:w w:val="100"/>
          <w:position w:val="0"/>
          <w:sz w:val="32"/>
          <w:szCs w:val="32"/>
          <w:highlight w:val="none"/>
          <w:u w:val="none"/>
          <w:shd w:val="clear"/>
          <w:vertAlign w:val="baseline"/>
          <w:lang w:val="en-US" w:eastAsia="zh-CN" w:bidi="ar-SA"/>
        </w:rPr>
        <w:t>可视情况需要委托第三方机构开展</w:t>
      </w:r>
      <w:r>
        <w:rPr>
          <w:rFonts w:hint="eastAsia" w:ascii="Times New Roman" w:hAnsi="Times New Roman" w:eastAsia="仿宋_GB2312" w:cs="Times New Roman"/>
          <w:spacing w:val="0"/>
          <w:w w:val="100"/>
          <w:position w:val="0"/>
          <w:sz w:val="32"/>
          <w:szCs w:val="32"/>
          <w:highlight w:val="none"/>
          <w:u w:val="none"/>
          <w:shd w:val="clear"/>
          <w:vertAlign w:val="baseline"/>
          <w:lang w:val="en-US" w:eastAsia="zh-CN" w:bidi="ar-SA"/>
        </w:rPr>
        <w:t>审核</w:t>
      </w:r>
      <w:r>
        <w:rPr>
          <w:rFonts w:hint="default" w:ascii="Times New Roman" w:hAnsi="Times New Roman" w:eastAsia="仿宋_GB2312" w:cs="Times New Roman"/>
          <w:spacing w:val="0"/>
          <w:w w:val="100"/>
          <w:position w:val="0"/>
          <w:sz w:val="32"/>
          <w:szCs w:val="32"/>
          <w:highlight w:val="none"/>
          <w:u w:val="none"/>
          <w:shd w:val="clear"/>
          <w:vertAlign w:val="baseline"/>
          <w:lang w:val="en-US" w:eastAsia="zh-CN" w:bidi="ar-SA"/>
        </w:rPr>
        <w:t>。</w:t>
      </w:r>
      <w:r>
        <w:rPr>
          <w:rFonts w:hint="default" w:ascii="Times New Roman" w:hAnsi="Times New Roman" w:eastAsia="仿宋_GB2312" w:cs="Times New Roman"/>
          <w:sz w:val="32"/>
          <w:szCs w:val="32"/>
          <w:lang w:val="en-US" w:eastAsia="zh-CN"/>
        </w:rPr>
        <w:t>对于首次认定为</w:t>
      </w:r>
      <w:r>
        <w:rPr>
          <w:rFonts w:hint="eastAsia" w:ascii="Times New Roman" w:hAnsi="Times New Roman" w:eastAsia="仿宋_GB2312" w:cs="Times New Roman"/>
          <w:sz w:val="32"/>
          <w:szCs w:val="32"/>
          <w:lang w:val="en-US" w:eastAsia="zh-CN"/>
        </w:rPr>
        <w:t>平台</w:t>
      </w:r>
      <w:r>
        <w:rPr>
          <w:rFonts w:hint="default" w:ascii="Times New Roman" w:hAnsi="Times New Roman" w:eastAsia="仿宋_GB2312" w:cs="Times New Roman"/>
          <w:sz w:val="32"/>
          <w:szCs w:val="32"/>
          <w:lang w:val="en-US" w:eastAsia="zh-CN"/>
        </w:rPr>
        <w:t>的，需开展现场核查。</w:t>
      </w:r>
    </w:p>
    <w:p>
      <w:pPr>
        <w:keepNext w:val="0"/>
        <w:keepLines w:val="0"/>
        <w:pageBreakBefore w:val="0"/>
        <w:framePr w:wrap="auto" w:vAnchor="margin" w:hAnchor="text" w:yAlign="inline"/>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suppressAutoHyphens/>
        <w:bidi w:val="0"/>
        <w:spacing w:before="0" w:beforeLines="0" w:beforeAutospacing="0" w:after="0" w:afterLines="0" w:afterAutospacing="0" w:line="580" w:lineRule="exact"/>
        <w:ind w:left="0" w:right="0" w:firstLine="640" w:firstLineChars="200"/>
        <w:outlineLvl w:val="9"/>
        <w:rPr>
          <w:rFonts w:hint="default" w:ascii="Calibri" w:hAnsi="Calibri" w:eastAsia="宋体" w:cs="Times New Roman"/>
          <w:spacing w:val="0"/>
          <w:w w:val="100"/>
          <w:position w:val="0"/>
          <w:szCs w:val="24"/>
          <w:u w:val="none"/>
          <w:shd w:val="clear"/>
          <w:vertAlign w:val="baseline"/>
          <w:lang w:val="en-US" w:eastAsia="zh-CN" w:bidi="ar-SA"/>
        </w:rPr>
      </w:pPr>
      <w:r>
        <w:rPr>
          <w:rFonts w:hint="eastAsia" w:ascii="楷体" w:hAnsi="楷体" w:eastAsia="楷体" w:cs="楷体"/>
          <w:spacing w:val="0"/>
          <w:w w:val="100"/>
          <w:kern w:val="2"/>
          <w:position w:val="0"/>
          <w:sz w:val="32"/>
          <w:szCs w:val="32"/>
          <w:u w:val="none"/>
          <w:shd w:val="clear"/>
          <w:vertAlign w:val="baseline"/>
          <w:lang w:val="en-US" w:eastAsia="zh-CN" w:bidi="ar-SA"/>
        </w:rPr>
        <w:t>（四）</w:t>
      </w:r>
      <w:r>
        <w:rPr>
          <w:rFonts w:hint="eastAsia" w:ascii="楷体" w:hAnsi="楷体" w:eastAsia="楷体" w:cs="楷体"/>
          <w:spacing w:val="0"/>
          <w:w w:val="100"/>
          <w:position w:val="0"/>
          <w:sz w:val="32"/>
          <w:szCs w:val="32"/>
          <w:u w:val="none"/>
          <w:shd w:val="clear"/>
          <w:vertAlign w:val="baseline"/>
          <w:lang w:val="en-US" w:eastAsia="zh-CN" w:bidi="ar-SA"/>
        </w:rPr>
        <w:t>社会公示。</w:t>
      </w:r>
      <w:r>
        <w:rPr>
          <w:rFonts w:hint="default" w:ascii="Times New Roman" w:hAnsi="Times New Roman" w:eastAsia="仿宋_GB2312" w:cs="Times New Roman"/>
          <w:spacing w:val="0"/>
          <w:w w:val="100"/>
          <w:position w:val="0"/>
          <w:sz w:val="32"/>
          <w:szCs w:val="32"/>
          <w:u w:val="none"/>
          <w:shd w:val="clear"/>
          <w:vertAlign w:val="baseline"/>
          <w:lang w:val="en-US" w:eastAsia="zh-CN" w:bidi="ar-SA"/>
        </w:rPr>
        <w:t>市发展改革局将</w:t>
      </w:r>
      <w:r>
        <w:rPr>
          <w:rFonts w:hint="eastAsia" w:ascii="Times New Roman" w:hAnsi="Times New Roman" w:eastAsia="仿宋_GB2312" w:cs="Times New Roman"/>
          <w:spacing w:val="0"/>
          <w:w w:val="100"/>
          <w:position w:val="0"/>
          <w:sz w:val="32"/>
          <w:szCs w:val="32"/>
          <w:u w:val="none"/>
          <w:shd w:val="clear"/>
          <w:vertAlign w:val="baseline"/>
          <w:lang w:val="en-US" w:eastAsia="zh-CN" w:bidi="ar-SA"/>
        </w:rPr>
        <w:t>认定名单、</w:t>
      </w:r>
      <w:r>
        <w:rPr>
          <w:rFonts w:hint="eastAsia" w:ascii="Times New Roman" w:hAnsi="Times New Roman" w:eastAsia="仿宋_GB2312" w:cs="Times New Roman"/>
          <w:sz w:val="32"/>
          <w:szCs w:val="32"/>
          <w:lang w:val="en-US" w:eastAsia="zh-CN"/>
        </w:rPr>
        <w:t>资助计划</w:t>
      </w:r>
      <w:r>
        <w:rPr>
          <w:rFonts w:hint="default" w:ascii="Times New Roman" w:hAnsi="Times New Roman" w:eastAsia="仿宋_GB2312" w:cs="Times New Roman"/>
          <w:spacing w:val="0"/>
          <w:w w:val="100"/>
          <w:position w:val="0"/>
          <w:sz w:val="32"/>
          <w:szCs w:val="32"/>
          <w:u w:val="none"/>
          <w:shd w:val="clear"/>
          <w:vertAlign w:val="baseline"/>
          <w:lang w:val="en-US" w:eastAsia="zh-CN" w:bidi="ar-SA"/>
        </w:rPr>
        <w:t>向社会进行</w:t>
      </w:r>
      <w:r>
        <w:rPr>
          <w:rFonts w:hint="default" w:ascii="Times New Roman" w:hAnsi="Times New Roman" w:eastAsia="仿宋_GB2312" w:cs="Times New Roman"/>
          <w:spacing w:val="0"/>
          <w:w w:val="100"/>
          <w:position w:val="0"/>
          <w:sz w:val="32"/>
          <w:szCs w:val="32"/>
          <w:u w:val="none"/>
          <w:shd w:val="clear"/>
          <w:vertAlign w:val="baseline"/>
          <w:lang w:eastAsia="zh-CN" w:bidi="ar-SA"/>
        </w:rPr>
        <w:t>为期5</w:t>
      </w:r>
      <w:r>
        <w:rPr>
          <w:rFonts w:hint="eastAsia" w:ascii="Times New Roman" w:hAnsi="Times New Roman" w:eastAsia="仿宋_GB2312" w:cs="Times New Roman"/>
          <w:spacing w:val="0"/>
          <w:w w:val="100"/>
          <w:position w:val="0"/>
          <w:sz w:val="32"/>
          <w:szCs w:val="32"/>
          <w:u w:val="none"/>
          <w:shd w:val="clear"/>
          <w:vertAlign w:val="baseline"/>
          <w:lang w:val="en-US" w:eastAsia="zh-CN" w:bidi="ar-SA"/>
        </w:rPr>
        <w:t>个自然日</w:t>
      </w:r>
      <w:r>
        <w:rPr>
          <w:rFonts w:hint="default" w:ascii="Times New Roman" w:hAnsi="Times New Roman" w:eastAsia="仿宋_GB2312" w:cs="Times New Roman"/>
          <w:spacing w:val="0"/>
          <w:w w:val="100"/>
          <w:position w:val="0"/>
          <w:sz w:val="32"/>
          <w:szCs w:val="32"/>
          <w:u w:val="none"/>
          <w:shd w:val="clear"/>
          <w:vertAlign w:val="baseline"/>
          <w:lang w:eastAsia="zh-CN" w:bidi="ar-SA"/>
        </w:rPr>
        <w:t>的公示</w:t>
      </w:r>
      <w:r>
        <w:rPr>
          <w:rFonts w:hint="eastAsia" w:ascii="Times New Roman" w:hAnsi="Times New Roman" w:eastAsia="仿宋_GB2312" w:cs="Times New Roman"/>
          <w:spacing w:val="0"/>
          <w:w w:val="100"/>
          <w:position w:val="0"/>
          <w:sz w:val="32"/>
          <w:szCs w:val="32"/>
          <w:u w:val="none"/>
          <w:shd w:val="clear"/>
          <w:vertAlign w:val="baseline"/>
          <w:lang w:eastAsia="zh-CN" w:bidi="ar-SA"/>
        </w:rPr>
        <w:t>，并对</w:t>
      </w:r>
      <w:r>
        <w:rPr>
          <w:rFonts w:hint="default" w:ascii="Times New Roman" w:hAnsi="Times New Roman" w:eastAsia="仿宋_GB2312" w:cs="Times New Roman"/>
          <w:spacing w:val="0"/>
          <w:w w:val="100"/>
          <w:position w:val="0"/>
          <w:sz w:val="32"/>
          <w:szCs w:val="32"/>
          <w:u w:val="none"/>
          <w:shd w:val="clear"/>
          <w:vertAlign w:val="baseline"/>
          <w:lang w:eastAsia="zh-CN" w:bidi="ar-SA"/>
        </w:rPr>
        <w:t>公示有异议的</w:t>
      </w:r>
      <w:r>
        <w:rPr>
          <w:rFonts w:hint="eastAsia" w:ascii="Times New Roman" w:hAnsi="Times New Roman" w:eastAsia="仿宋_GB2312" w:cs="Times New Roman"/>
          <w:spacing w:val="0"/>
          <w:w w:val="100"/>
          <w:position w:val="0"/>
          <w:sz w:val="32"/>
          <w:szCs w:val="32"/>
          <w:u w:val="none"/>
          <w:shd w:val="clear"/>
          <w:vertAlign w:val="baseline"/>
          <w:lang w:eastAsia="zh-CN" w:bidi="ar-SA"/>
        </w:rPr>
        <w:t>申报单位</w:t>
      </w:r>
      <w:r>
        <w:rPr>
          <w:rFonts w:hint="default" w:ascii="Times New Roman" w:hAnsi="Times New Roman" w:eastAsia="仿宋_GB2312" w:cs="Times New Roman"/>
          <w:spacing w:val="0"/>
          <w:w w:val="100"/>
          <w:position w:val="0"/>
          <w:sz w:val="32"/>
          <w:szCs w:val="32"/>
          <w:u w:val="none"/>
          <w:shd w:val="clear"/>
          <w:vertAlign w:val="baseline"/>
          <w:lang w:eastAsia="zh-CN" w:bidi="ar-SA"/>
        </w:rPr>
        <w:t>进一步核实，经核实不符合条件的申报单位不予支持。</w:t>
      </w:r>
    </w:p>
    <w:p>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suppressAutoHyphens/>
        <w:kinsoku/>
        <w:wordWrap/>
        <w:overflowPunct/>
        <w:topLinePunct w:val="0"/>
        <w:autoSpaceDE/>
        <w:autoSpaceDN/>
        <w:bidi w:val="0"/>
        <w:adjustRightInd/>
        <w:snapToGrid/>
        <w:spacing w:before="0" w:beforeLines="0" w:beforeAutospacing="0" w:after="0" w:afterLines="0" w:afterAutospacing="0" w:line="580" w:lineRule="exact"/>
        <w:ind w:left="0" w:leftChars="0" w:right="0" w:firstLine="640" w:firstLineChars="200"/>
        <w:textAlignment w:val="auto"/>
        <w:outlineLvl w:val="9"/>
        <w:rPr>
          <w:rFonts w:hint="default" w:ascii="Times New Roman" w:hAnsi="Times New Roman" w:eastAsia="仿宋_GB2312" w:cs="Times New Roman"/>
          <w:spacing w:val="0"/>
          <w:w w:val="100"/>
          <w:position w:val="0"/>
          <w:sz w:val="32"/>
          <w:szCs w:val="32"/>
          <w:u w:val="none"/>
          <w:shd w:val="clear"/>
          <w:vertAlign w:val="baseline"/>
          <w:lang w:val="en-US" w:eastAsia="zh-CN" w:bidi="ar-SA"/>
        </w:rPr>
      </w:pPr>
      <w:r>
        <w:rPr>
          <w:rFonts w:hint="eastAsia" w:ascii="楷体" w:hAnsi="楷体" w:eastAsia="楷体" w:cs="楷体"/>
          <w:spacing w:val="0"/>
          <w:w w:val="100"/>
          <w:kern w:val="2"/>
          <w:position w:val="0"/>
          <w:sz w:val="32"/>
          <w:szCs w:val="32"/>
          <w:u w:val="none"/>
          <w:shd w:val="clear"/>
          <w:vertAlign w:val="baseline"/>
          <w:lang w:val="en-US" w:eastAsia="zh-CN" w:bidi="ar-SA"/>
        </w:rPr>
        <w:t>（五）</w:t>
      </w:r>
      <w:r>
        <w:rPr>
          <w:rFonts w:hint="eastAsia" w:ascii="楷体" w:hAnsi="楷体" w:eastAsia="楷体" w:cs="楷体"/>
          <w:spacing w:val="0"/>
          <w:w w:val="100"/>
          <w:position w:val="0"/>
          <w:sz w:val="32"/>
          <w:szCs w:val="32"/>
          <w:u w:val="none"/>
          <w:shd w:val="clear"/>
          <w:vertAlign w:val="baseline"/>
          <w:lang w:val="en-US" w:eastAsia="zh-CN" w:bidi="ar-SA"/>
        </w:rPr>
        <w:t>上报审定</w:t>
      </w:r>
      <w:r>
        <w:rPr>
          <w:rFonts w:hint="eastAsia" w:ascii="楷体" w:hAnsi="楷体" w:eastAsia="楷体" w:cs="楷体"/>
          <w:spacing w:val="0"/>
          <w:w w:val="100"/>
          <w:position w:val="0"/>
          <w:sz w:val="32"/>
          <w:szCs w:val="32"/>
          <w:u w:val="none"/>
          <w:shd w:val="clear"/>
          <w:vertAlign w:val="baseline"/>
          <w:lang w:eastAsia="zh-CN" w:bidi="ar-SA"/>
        </w:rPr>
        <w:t>。</w:t>
      </w:r>
      <w:r>
        <w:rPr>
          <w:rFonts w:hint="default" w:ascii="Times New Roman" w:hAnsi="Times New Roman" w:eastAsia="仿宋_GB2312" w:cs="Times New Roman"/>
          <w:spacing w:val="0"/>
          <w:w w:val="100"/>
          <w:position w:val="0"/>
          <w:sz w:val="32"/>
          <w:szCs w:val="32"/>
          <w:u w:val="none"/>
          <w:shd w:val="clear"/>
          <w:vertAlign w:val="baseline"/>
          <w:lang w:val="en-US" w:eastAsia="zh-CN" w:bidi="ar-SA"/>
        </w:rPr>
        <w:t>具体按照市财政资金事项层级审批程序办理</w:t>
      </w:r>
      <w:r>
        <w:rPr>
          <w:rFonts w:hint="eastAsia" w:ascii="Times New Roman" w:hAnsi="Times New Roman" w:eastAsia="仿宋_GB2312" w:cs="Times New Roman"/>
          <w:spacing w:val="0"/>
          <w:w w:val="100"/>
          <w:position w:val="0"/>
          <w:sz w:val="32"/>
          <w:szCs w:val="32"/>
          <w:u w:val="none"/>
          <w:shd w:val="clear"/>
          <w:vertAlign w:val="baseline"/>
          <w:lang w:val="en-US" w:eastAsia="zh-CN" w:bidi="ar-SA"/>
        </w:rPr>
        <w:t>。</w:t>
      </w:r>
    </w:p>
    <w:p>
      <w:pPr>
        <w:framePr w:wrap="auto" w:vAnchor="margin" w:hAnchor="text" w:yAlign="inline"/>
        <w:widowControl w:val="0"/>
        <w:spacing w:before="0" w:beforeLines="0" w:after="0" w:afterLines="0" w:line="580" w:lineRule="exact"/>
        <w:ind w:firstLine="640" w:firstLineChars="200"/>
        <w:jc w:val="both"/>
        <w:outlineLvl w:val="2"/>
        <w:rPr>
          <w:rFonts w:hint="eastAsia" w:ascii="Times New Roman" w:hAnsi="Times New Roman" w:eastAsia="仿宋_GB2312" w:cs="Times New Roman"/>
          <w:kern w:val="2"/>
          <w:sz w:val="32"/>
          <w:szCs w:val="32"/>
          <w:lang w:val="en-US" w:eastAsia="zh-CN" w:bidi="ar-SA"/>
        </w:rPr>
      </w:pPr>
      <w:r>
        <w:rPr>
          <w:rFonts w:hint="eastAsia" w:ascii="楷体_GB2312" w:hAnsi="楷体_GB2312" w:eastAsia="楷体_GB2312" w:cs="楷体_GB2312"/>
          <w:kern w:val="2"/>
          <w:sz w:val="32"/>
          <w:szCs w:val="32"/>
          <w:lang w:val="en-US" w:eastAsia="zh-CN" w:bidi="ar-SA"/>
        </w:rPr>
        <w:t>（六）下达拨付。</w:t>
      </w:r>
      <w:r>
        <w:rPr>
          <w:rFonts w:hint="eastAsia" w:ascii="Times New Roman" w:hAnsi="Times New Roman" w:eastAsia="仿宋_GB2312" w:cs="Times New Roman"/>
          <w:kern w:val="2"/>
          <w:sz w:val="32"/>
          <w:szCs w:val="32"/>
          <w:lang w:val="en-US" w:eastAsia="zh-CN" w:bidi="ar-SA"/>
        </w:rPr>
        <w:t>审定批准同意后，市发展改革局将市级承担资金拨付至各镇街（园区），各镇街（园区）按照承担比例安排配套资金，最终由各镇街（园区）全额拨付至企业。</w:t>
      </w:r>
    </w:p>
    <w:p>
      <w:pPr>
        <w:framePr w:wrap="auto" w:vAnchor="margin" w:hAnchor="text" w:yAlign="inline"/>
        <w:spacing w:line="580" w:lineRule="exact"/>
        <w:ind w:firstLine="640"/>
        <w:rPr>
          <w:rFonts w:ascii="Times New Roman" w:hAnsi="Times New Roman" w:eastAsia="Times New Roman" w:cs="Times New Roman"/>
          <w:sz w:val="32"/>
          <w:szCs w:val="32"/>
          <w:lang w:val="zh-TW" w:eastAsia="zh-TW"/>
        </w:rPr>
      </w:pPr>
      <w:r>
        <w:rPr>
          <w:rFonts w:ascii="黑体" w:hAnsi="黑体" w:eastAsia="黑体" w:cs="黑体"/>
          <w:kern w:val="2"/>
          <w:sz w:val="32"/>
          <w:szCs w:val="32"/>
          <w:rtl w:val="0"/>
          <w:lang w:val="zh-TW" w:eastAsia="zh-TW"/>
        </w:rPr>
        <w:t>五、</w:t>
      </w:r>
      <w:r>
        <w:rPr>
          <w:rFonts w:ascii="黑体" w:hAnsi="黑体" w:eastAsia="黑体" w:cs="黑体"/>
          <w:sz w:val="32"/>
          <w:szCs w:val="32"/>
          <w:rtl w:val="0"/>
          <w:lang w:val="zh-TW" w:eastAsia="zh-TW"/>
        </w:rPr>
        <w:t>申报材料</w:t>
      </w:r>
    </w:p>
    <w:p>
      <w:pPr>
        <w:framePr w:wrap="auto" w:vAnchor="margin" w:hAnchor="text" w:yAlign="inline"/>
        <w:spacing w:line="580" w:lineRule="exact"/>
        <w:ind w:firstLine="640"/>
        <w:rPr>
          <w:rFonts w:ascii="楷体" w:hAnsi="楷体" w:eastAsia="楷体" w:cs="楷体"/>
          <w:kern w:val="2"/>
          <w:sz w:val="32"/>
          <w:szCs w:val="32"/>
          <w:rtl w:val="0"/>
          <w:lang w:val="zh-TW" w:eastAsia="zh-TW"/>
        </w:rPr>
      </w:pPr>
      <w:r>
        <w:rPr>
          <w:rFonts w:ascii="Times New Roman" w:hAnsi="Times New Roman"/>
          <w:kern w:val="2"/>
          <w:sz w:val="32"/>
          <w:szCs w:val="32"/>
          <w:rtl w:val="0"/>
          <w:lang w:val="en-US"/>
        </w:rPr>
        <w:t>1</w:t>
      </w:r>
      <w:r>
        <w:rPr>
          <w:rFonts w:hint="eastAsia" w:ascii="仿宋_GB2312" w:hAnsi="仿宋_GB2312" w:eastAsia="仿宋_GB2312" w:cs="仿宋_GB2312"/>
          <w:kern w:val="2"/>
          <w:sz w:val="32"/>
          <w:szCs w:val="32"/>
          <w:rtl w:val="0"/>
          <w:lang w:val="en-US" w:eastAsia="zh-CN"/>
        </w:rPr>
        <w:t>.</w:t>
      </w:r>
      <w:r>
        <w:rPr>
          <w:rFonts w:hint="eastAsia" w:ascii="仿宋_GB2312" w:hAnsi="仿宋_GB2312" w:eastAsia="仿宋_GB2312" w:cs="仿宋_GB2312"/>
          <w:kern w:val="2"/>
          <w:sz w:val="32"/>
          <w:szCs w:val="32"/>
          <w:rtl w:val="0"/>
          <w:lang w:val="zh-TW" w:eastAsia="zh-TW"/>
        </w:rPr>
        <w:t>专项资金</w:t>
      </w:r>
      <w:r>
        <w:rPr>
          <w:rFonts w:ascii="仿宋_GB2312" w:hAnsi="仿宋_GB2312" w:eastAsia="仿宋_GB2312" w:cs="仿宋_GB2312"/>
          <w:kern w:val="2"/>
          <w:sz w:val="32"/>
          <w:szCs w:val="32"/>
          <w:rtl w:val="0"/>
          <w:lang w:val="zh-TW" w:eastAsia="zh-TW"/>
        </w:rPr>
        <w:t>申请表</w:t>
      </w:r>
      <w:r>
        <w:rPr>
          <w:rFonts w:hint="eastAsia" w:ascii="仿宋_GB2312" w:hAnsi="仿宋_GB2312" w:eastAsia="仿宋_GB2312" w:cs="仿宋_GB2312"/>
          <w:kern w:val="2"/>
          <w:sz w:val="32"/>
          <w:szCs w:val="32"/>
          <w:rtl w:val="0"/>
          <w:lang w:val="zh-TW" w:eastAsia="zh-CN"/>
        </w:rPr>
        <w:t>（</w:t>
      </w:r>
      <w:r>
        <w:rPr>
          <w:rFonts w:hint="eastAsia" w:ascii="仿宋_GB2312" w:hAnsi="仿宋_GB2312" w:eastAsia="仿宋_GB2312" w:cs="仿宋_GB2312"/>
          <w:kern w:val="2"/>
          <w:sz w:val="32"/>
          <w:szCs w:val="32"/>
          <w:rtl w:val="0"/>
          <w:lang w:val="en-US" w:eastAsia="zh-CN"/>
        </w:rPr>
        <w:t>系统填报</w:t>
      </w:r>
      <w:r>
        <w:rPr>
          <w:rFonts w:hint="eastAsia" w:ascii="仿宋_GB2312" w:hAnsi="仿宋_GB2312" w:eastAsia="仿宋_GB2312" w:cs="仿宋_GB2312"/>
          <w:kern w:val="2"/>
          <w:sz w:val="32"/>
          <w:szCs w:val="32"/>
          <w:rtl w:val="0"/>
          <w:lang w:val="zh-TW" w:eastAsia="zh-CN"/>
        </w:rPr>
        <w:t>）</w:t>
      </w:r>
      <w:r>
        <w:rPr>
          <w:rFonts w:ascii="仿宋_GB2312" w:hAnsi="仿宋_GB2312" w:eastAsia="仿宋_GB2312" w:cs="仿宋_GB2312"/>
          <w:kern w:val="2"/>
          <w:sz w:val="32"/>
          <w:szCs w:val="32"/>
          <w:rtl w:val="0"/>
          <w:lang w:val="zh-TW" w:eastAsia="zh-TW"/>
        </w:rPr>
        <w:t>；</w:t>
      </w:r>
    </w:p>
    <w:p>
      <w:pPr>
        <w:framePr w:wrap="auto" w:vAnchor="margin" w:hAnchor="text" w:yAlign="inline"/>
        <w:spacing w:line="580" w:lineRule="exact"/>
        <w:ind w:firstLine="640"/>
        <w:rPr>
          <w:rFonts w:ascii="Times New Roman" w:hAnsi="Times New Roman" w:eastAsia="Times New Roman" w:cs="Times New Roman"/>
          <w:kern w:val="2"/>
          <w:sz w:val="32"/>
          <w:szCs w:val="32"/>
        </w:rPr>
      </w:pPr>
      <w:r>
        <w:rPr>
          <w:rFonts w:hint="eastAsia" w:ascii="Times New Roman" w:hAnsi="Times New Roman"/>
          <w:kern w:val="2"/>
          <w:sz w:val="32"/>
          <w:szCs w:val="32"/>
          <w:rtl w:val="0"/>
          <w:lang w:val="en-US" w:eastAsia="zh-CN"/>
        </w:rPr>
        <w:t>2</w:t>
      </w:r>
      <w:r>
        <w:rPr>
          <w:rFonts w:hint="eastAsia" w:ascii="仿宋_GB2312" w:hAnsi="仿宋_GB2312" w:eastAsia="仿宋_GB2312" w:cs="仿宋_GB2312"/>
          <w:kern w:val="2"/>
          <w:sz w:val="32"/>
          <w:szCs w:val="32"/>
          <w:rtl w:val="0"/>
          <w:lang w:val="en-US" w:eastAsia="zh-CN"/>
        </w:rPr>
        <w:t>.</w:t>
      </w:r>
      <w:r>
        <w:rPr>
          <w:rFonts w:ascii="仿宋_GB2312" w:hAnsi="仿宋_GB2312" w:eastAsia="仿宋_GB2312" w:cs="仿宋_GB2312"/>
          <w:kern w:val="2"/>
          <w:sz w:val="32"/>
          <w:szCs w:val="32"/>
          <w:rtl w:val="0"/>
          <w:lang w:val="zh-TW" w:eastAsia="zh-TW"/>
        </w:rPr>
        <w:t>半导体及集成电路公共服务平台和产业创新平台认定申请</w:t>
      </w:r>
      <w:r>
        <w:rPr>
          <w:rFonts w:hint="eastAsia" w:ascii="仿宋_GB2312" w:hAnsi="仿宋_GB2312" w:eastAsia="仿宋_GB2312" w:cs="仿宋_GB2312"/>
          <w:kern w:val="2"/>
          <w:sz w:val="32"/>
          <w:szCs w:val="32"/>
          <w:rtl w:val="0"/>
          <w:lang w:val="en-US" w:eastAsia="zh-CN"/>
        </w:rPr>
        <w:t>表（系统填报）</w:t>
      </w:r>
      <w:r>
        <w:rPr>
          <w:rFonts w:ascii="仿宋_GB2312" w:hAnsi="仿宋_GB2312" w:eastAsia="仿宋_GB2312" w:cs="仿宋_GB2312"/>
          <w:kern w:val="2"/>
          <w:sz w:val="32"/>
          <w:szCs w:val="32"/>
          <w:rtl w:val="0"/>
          <w:lang w:val="zh-TW" w:eastAsia="zh-TW"/>
        </w:rPr>
        <w:t>；</w:t>
      </w:r>
    </w:p>
    <w:p>
      <w:pPr>
        <w:framePr w:wrap="auto" w:vAnchor="margin" w:hAnchor="text" w:yAlign="inline"/>
        <w:spacing w:line="580" w:lineRule="exact"/>
        <w:ind w:firstLine="640"/>
        <w:rPr>
          <w:rFonts w:ascii="Times New Roman" w:hAnsi="Times New Roman" w:eastAsia="Times New Roman" w:cs="Times New Roman"/>
          <w:kern w:val="2"/>
          <w:sz w:val="32"/>
          <w:szCs w:val="32"/>
          <w:highlight w:val="none"/>
        </w:rPr>
      </w:pPr>
      <w:r>
        <w:rPr>
          <w:rFonts w:hint="eastAsia" w:ascii="Times New Roman" w:hAnsi="Times New Roman"/>
          <w:kern w:val="2"/>
          <w:sz w:val="32"/>
          <w:szCs w:val="32"/>
          <w:highlight w:val="none"/>
          <w:rtl w:val="0"/>
          <w:lang w:val="en-US" w:eastAsia="zh-CN"/>
        </w:rPr>
        <w:t>3</w:t>
      </w:r>
      <w:r>
        <w:rPr>
          <w:rFonts w:hint="eastAsia" w:ascii="仿宋_GB2312" w:hAnsi="仿宋_GB2312" w:eastAsia="仿宋_GB2312" w:cs="仿宋_GB2312"/>
          <w:kern w:val="2"/>
          <w:sz w:val="32"/>
          <w:szCs w:val="32"/>
          <w:highlight w:val="none"/>
          <w:rtl w:val="0"/>
          <w:lang w:val="en-US" w:eastAsia="zh-CN"/>
        </w:rPr>
        <w:t>.</w:t>
      </w:r>
      <w:r>
        <w:rPr>
          <w:rFonts w:hint="eastAsia" w:ascii="仿宋_GB2312" w:hAnsi="仿宋_GB2312" w:eastAsia="仿宋_GB2312" w:cs="仿宋_GB2312"/>
          <w:kern w:val="2"/>
          <w:sz w:val="32"/>
          <w:szCs w:val="32"/>
          <w:highlight w:val="none"/>
          <w:rtl w:val="0"/>
          <w:lang w:val="zh-TW" w:eastAsia="zh-TW"/>
        </w:rPr>
        <w:t>平台建设运营方案（包括平台基本情况、平台配套设施及公共职能、运营团队</w:t>
      </w:r>
      <w:r>
        <w:rPr>
          <w:rFonts w:hint="eastAsia" w:ascii="仿宋_GB2312" w:hAnsi="仿宋_GB2312" w:eastAsia="仿宋_GB2312" w:cs="仿宋_GB2312"/>
          <w:strike w:val="0"/>
          <w:kern w:val="2"/>
          <w:sz w:val="32"/>
          <w:szCs w:val="32"/>
          <w:highlight w:val="none"/>
          <w:rtl w:val="0"/>
          <w:lang w:val="zh-TW" w:eastAsia="zh-TW"/>
        </w:rPr>
        <w:t>、</w:t>
      </w:r>
      <w:r>
        <w:rPr>
          <w:rFonts w:hint="eastAsia" w:ascii="仿宋_GB2312" w:hAnsi="仿宋_GB2312" w:eastAsia="仿宋_GB2312" w:cs="仿宋_GB2312"/>
          <w:strike w:val="0"/>
          <w:kern w:val="2"/>
          <w:sz w:val="32"/>
          <w:szCs w:val="32"/>
          <w:highlight w:val="none"/>
          <w:rtl w:val="0"/>
          <w:lang w:val="en-US" w:eastAsia="zh-CN"/>
        </w:rPr>
        <w:t>合作共建单位情况、</w:t>
      </w:r>
      <w:r>
        <w:rPr>
          <w:rFonts w:hint="eastAsia" w:ascii="仿宋_GB2312" w:hAnsi="仿宋_GB2312" w:eastAsia="仿宋_GB2312" w:cs="仿宋_GB2312"/>
          <w:strike w:val="0"/>
          <w:kern w:val="2"/>
          <w:sz w:val="32"/>
          <w:szCs w:val="32"/>
          <w:highlight w:val="none"/>
          <w:rtl w:val="0"/>
          <w:lang w:val="zh-TW" w:eastAsia="zh-TW"/>
        </w:rPr>
        <w:t>平</w:t>
      </w:r>
      <w:r>
        <w:rPr>
          <w:rFonts w:hint="eastAsia" w:ascii="仿宋_GB2312" w:hAnsi="仿宋_GB2312" w:eastAsia="仿宋_GB2312" w:cs="仿宋_GB2312"/>
          <w:kern w:val="2"/>
          <w:sz w:val="32"/>
          <w:szCs w:val="32"/>
          <w:highlight w:val="none"/>
          <w:rtl w:val="0"/>
          <w:lang w:val="zh-TW" w:eastAsia="zh-TW"/>
        </w:rPr>
        <w:t>台配套设施及公共职能、发展规划等）</w:t>
      </w:r>
      <w:r>
        <w:rPr>
          <w:rFonts w:ascii="仿宋_GB2312" w:hAnsi="仿宋_GB2312" w:eastAsia="仿宋_GB2312" w:cs="仿宋_GB2312"/>
          <w:kern w:val="2"/>
          <w:sz w:val="32"/>
          <w:szCs w:val="32"/>
          <w:highlight w:val="none"/>
          <w:rtl w:val="0"/>
          <w:lang w:val="zh-TW" w:eastAsia="zh-TW"/>
        </w:rPr>
        <w:t>；</w:t>
      </w:r>
    </w:p>
    <w:p>
      <w:pPr>
        <w:framePr w:wrap="auto" w:vAnchor="margin" w:hAnchor="text" w:yAlign="inline"/>
        <w:spacing w:line="580" w:lineRule="exact"/>
        <w:ind w:firstLine="640"/>
        <w:rPr>
          <w:rFonts w:ascii="Times New Roman" w:hAnsi="Times New Roman" w:eastAsia="Times New Roman" w:cs="Times New Roman"/>
          <w:kern w:val="2"/>
          <w:sz w:val="32"/>
          <w:szCs w:val="32"/>
        </w:rPr>
      </w:pPr>
      <w:r>
        <w:rPr>
          <w:rFonts w:ascii="Times New Roman" w:hAnsi="Times New Roman"/>
          <w:kern w:val="2"/>
          <w:sz w:val="32"/>
          <w:szCs w:val="32"/>
          <w:rtl w:val="0"/>
          <w:lang w:val="en-US"/>
        </w:rPr>
        <w:t>4</w:t>
      </w:r>
      <w:r>
        <w:rPr>
          <w:rFonts w:hint="eastAsia" w:ascii="仿宋_GB2312" w:hAnsi="仿宋_GB2312" w:eastAsia="仿宋_GB2312" w:cs="仿宋_GB2312"/>
          <w:kern w:val="2"/>
          <w:sz w:val="32"/>
          <w:szCs w:val="32"/>
          <w:rtl w:val="0"/>
          <w:lang w:val="en-US" w:eastAsia="zh-CN"/>
        </w:rPr>
        <w:t>.</w:t>
      </w:r>
      <w:r>
        <w:rPr>
          <w:rFonts w:ascii="仿宋_GB2312" w:hAnsi="仿宋_GB2312" w:eastAsia="仿宋_GB2312" w:cs="仿宋_GB2312"/>
          <w:kern w:val="2"/>
          <w:sz w:val="32"/>
          <w:szCs w:val="32"/>
          <w:rtl w:val="0"/>
          <w:lang w:val="zh-TW" w:eastAsia="zh-TW"/>
        </w:rPr>
        <w:t>公共服务平台</w:t>
      </w:r>
      <w:r>
        <w:rPr>
          <w:rFonts w:hint="eastAsia" w:ascii="仿宋_GB2312" w:hAnsi="仿宋_GB2312" w:eastAsia="仿宋_GB2312" w:cs="仿宋_GB2312"/>
          <w:kern w:val="2"/>
          <w:sz w:val="32"/>
          <w:szCs w:val="32"/>
          <w:rtl w:val="0"/>
          <w:lang w:val="zh-TW" w:eastAsia="zh-CN"/>
        </w:rPr>
        <w:t>和</w:t>
      </w:r>
      <w:r>
        <w:rPr>
          <w:rFonts w:ascii="仿宋_GB2312" w:hAnsi="仿宋_GB2312" w:eastAsia="仿宋_GB2312" w:cs="仿宋_GB2312"/>
          <w:kern w:val="2"/>
          <w:sz w:val="32"/>
          <w:szCs w:val="32"/>
          <w:rtl w:val="0"/>
          <w:lang w:val="zh-TW" w:eastAsia="zh-TW"/>
        </w:rPr>
        <w:t>产业创新平台章程、团队人员学历、职称材料；</w:t>
      </w:r>
    </w:p>
    <w:p>
      <w:pPr>
        <w:framePr w:wrap="auto" w:vAnchor="margin" w:hAnchor="text" w:yAlign="inline"/>
        <w:spacing w:line="580" w:lineRule="exact"/>
        <w:ind w:firstLine="640"/>
        <w:rPr>
          <w:rFonts w:ascii="Times New Roman" w:hAnsi="Times New Roman" w:eastAsia="Times New Roman" w:cs="Times New Roman"/>
          <w:kern w:val="2"/>
          <w:sz w:val="32"/>
          <w:szCs w:val="32"/>
        </w:rPr>
      </w:pPr>
      <w:r>
        <w:rPr>
          <w:rFonts w:hint="eastAsia" w:ascii="Times New Roman" w:hAnsi="Times New Roman" w:eastAsia="仿宋_GB2312"/>
          <w:kern w:val="2"/>
          <w:sz w:val="32"/>
          <w:szCs w:val="32"/>
          <w:rtl w:val="0"/>
          <w:lang w:val="en-US" w:eastAsia="zh-CN"/>
        </w:rPr>
        <w:t>5.</w:t>
      </w:r>
      <w:r>
        <w:rPr>
          <w:rFonts w:ascii="仿宋_GB2312" w:hAnsi="仿宋_GB2312" w:eastAsia="仿宋_GB2312" w:cs="仿宋_GB2312"/>
          <w:kern w:val="2"/>
          <w:sz w:val="32"/>
          <w:szCs w:val="32"/>
          <w:rtl w:val="0"/>
          <w:lang w:val="zh-TW" w:eastAsia="zh-TW"/>
        </w:rPr>
        <w:t>公共服务平台</w:t>
      </w:r>
      <w:r>
        <w:rPr>
          <w:rFonts w:hint="eastAsia" w:ascii="仿宋_GB2312" w:hAnsi="仿宋_GB2312" w:eastAsia="仿宋_GB2312" w:cs="仿宋_GB2312"/>
          <w:kern w:val="2"/>
          <w:sz w:val="32"/>
          <w:szCs w:val="32"/>
          <w:rtl w:val="0"/>
          <w:lang w:val="zh-TW" w:eastAsia="zh-CN"/>
        </w:rPr>
        <w:t>和</w:t>
      </w:r>
      <w:r>
        <w:rPr>
          <w:rFonts w:ascii="仿宋_GB2312" w:hAnsi="仿宋_GB2312" w:eastAsia="仿宋_GB2312" w:cs="仿宋_GB2312"/>
          <w:kern w:val="2"/>
          <w:sz w:val="32"/>
          <w:szCs w:val="32"/>
          <w:rtl w:val="0"/>
          <w:lang w:val="zh-TW" w:eastAsia="zh-TW"/>
        </w:rPr>
        <w:t>产业创新平台运营提供服务的相关合同、</w:t>
      </w:r>
      <w:r>
        <w:rPr>
          <w:rFonts w:hint="eastAsia" w:ascii="仿宋_GB2312" w:hAnsi="仿宋_GB2312" w:eastAsia="仿宋_GB2312" w:cs="仿宋_GB2312"/>
          <w:kern w:val="2"/>
          <w:sz w:val="32"/>
          <w:szCs w:val="32"/>
          <w:highlight w:val="none"/>
          <w:rtl w:val="0"/>
          <w:lang w:val="en-US" w:eastAsia="zh-CN"/>
        </w:rPr>
        <w:t>付款凭证、</w:t>
      </w:r>
      <w:r>
        <w:rPr>
          <w:rFonts w:ascii="仿宋_GB2312" w:hAnsi="仿宋_GB2312" w:eastAsia="仿宋_GB2312" w:cs="仿宋_GB2312"/>
          <w:kern w:val="2"/>
          <w:sz w:val="32"/>
          <w:szCs w:val="32"/>
          <w:highlight w:val="none"/>
          <w:rtl w:val="0"/>
          <w:lang w:val="zh-TW" w:eastAsia="zh-TW"/>
        </w:rPr>
        <w:t>发票；</w:t>
      </w:r>
    </w:p>
    <w:p>
      <w:pPr>
        <w:framePr w:wrap="auto" w:vAnchor="margin" w:hAnchor="text" w:yAlign="inline"/>
        <w:spacing w:line="580" w:lineRule="exact"/>
        <w:ind w:firstLine="640"/>
        <w:rPr>
          <w:rFonts w:ascii="仿宋_GB2312" w:hAnsi="仿宋_GB2312" w:eastAsia="仿宋_GB2312" w:cs="仿宋_GB2312"/>
          <w:kern w:val="2"/>
          <w:sz w:val="32"/>
          <w:szCs w:val="32"/>
          <w:highlight w:val="none"/>
          <w:rtl w:val="0"/>
          <w:lang w:val="zh-TW" w:eastAsia="zh-TW"/>
        </w:rPr>
      </w:pPr>
      <w:r>
        <w:rPr>
          <w:rFonts w:hint="eastAsia" w:ascii="Times New Roman" w:hAnsi="Times New Roman" w:eastAsia="仿宋_GB2312"/>
          <w:kern w:val="2"/>
          <w:sz w:val="32"/>
          <w:szCs w:val="32"/>
          <w:rtl w:val="0"/>
          <w:lang w:val="en-US" w:eastAsia="zh-CN"/>
        </w:rPr>
        <w:t>6.</w:t>
      </w:r>
      <w:r>
        <w:rPr>
          <w:rFonts w:hint="eastAsia" w:ascii="Times New Roman" w:hAnsi="Times New Roman" w:eastAsia="仿宋_GB2312"/>
          <w:kern w:val="2"/>
          <w:sz w:val="32"/>
          <w:szCs w:val="32"/>
          <w:highlight w:val="none"/>
          <w:rtl w:val="0"/>
          <w:lang w:val="en-US" w:eastAsia="zh-CN"/>
        </w:rPr>
        <w:t>场地产权证书、或者租用场地合同、</w:t>
      </w:r>
      <w:r>
        <w:rPr>
          <w:rFonts w:hint="eastAsia" w:ascii="仿宋_GB2312" w:hAnsi="仿宋_GB2312" w:eastAsia="仿宋_GB2312" w:cs="仿宋_GB2312"/>
          <w:strike w:val="0"/>
          <w:kern w:val="2"/>
          <w:sz w:val="32"/>
          <w:szCs w:val="32"/>
          <w:highlight w:val="none"/>
          <w:rtl w:val="0"/>
          <w:lang w:val="en-US" w:eastAsia="zh-CN"/>
        </w:rPr>
        <w:t>场地使用证明；</w:t>
      </w:r>
    </w:p>
    <w:p>
      <w:pPr>
        <w:framePr w:wrap="auto" w:vAnchor="margin" w:hAnchor="text" w:yAlign="inline"/>
        <w:spacing w:line="580" w:lineRule="exact"/>
        <w:ind w:firstLine="640"/>
        <w:rPr>
          <w:rFonts w:ascii="仿宋_GB2312" w:hAnsi="仿宋_GB2312" w:eastAsia="仿宋_GB2312" w:cs="仿宋_GB2312"/>
          <w:kern w:val="2"/>
          <w:sz w:val="32"/>
          <w:szCs w:val="32"/>
          <w:highlight w:val="none"/>
          <w:rtl w:val="0"/>
          <w:lang w:val="zh-TW" w:eastAsia="zh-TW"/>
        </w:rPr>
      </w:pPr>
      <w:r>
        <w:rPr>
          <w:rFonts w:hint="eastAsia" w:ascii="Times New Roman" w:hAnsi="Times New Roman" w:eastAsia="仿宋_GB2312" w:cs="Arial Unicode MS"/>
          <w:kern w:val="2"/>
          <w:sz w:val="32"/>
          <w:szCs w:val="32"/>
          <w:highlight w:val="none"/>
          <w:rtl w:val="0"/>
          <w:lang w:val="en-US" w:eastAsia="zh-CN"/>
        </w:rPr>
        <w:t>7.</w:t>
      </w:r>
      <w:r>
        <w:rPr>
          <w:rFonts w:ascii="Times New Roman" w:hAnsi="Times New Roman" w:eastAsia="仿宋_GB2312" w:cs="Arial Unicode MS"/>
          <w:kern w:val="2"/>
          <w:sz w:val="32"/>
          <w:szCs w:val="32"/>
          <w:highlight w:val="none"/>
          <w:rtl w:val="0"/>
          <w:lang w:val="en-US" w:eastAsia="zh-CN"/>
        </w:rPr>
        <w:t>设备</w:t>
      </w:r>
      <w:r>
        <w:rPr>
          <w:rFonts w:ascii="仿宋_GB2312" w:hAnsi="仿宋_GB2312" w:eastAsia="仿宋_GB2312" w:cs="仿宋_GB2312"/>
          <w:kern w:val="2"/>
          <w:sz w:val="32"/>
          <w:szCs w:val="32"/>
          <w:highlight w:val="none"/>
          <w:rtl w:val="0"/>
          <w:lang w:val="zh-TW" w:eastAsia="zh-TW"/>
        </w:rPr>
        <w:t>购置合同、</w:t>
      </w:r>
      <w:r>
        <w:rPr>
          <w:rFonts w:hint="eastAsia" w:ascii="仿宋_GB2312" w:hAnsi="仿宋_GB2312" w:eastAsia="仿宋_GB2312" w:cs="仿宋_GB2312"/>
          <w:kern w:val="2"/>
          <w:sz w:val="32"/>
          <w:szCs w:val="32"/>
          <w:highlight w:val="none"/>
          <w:rtl w:val="0"/>
          <w:lang w:val="en-US" w:eastAsia="zh-CN"/>
        </w:rPr>
        <w:t>付款凭证、发票</w:t>
      </w:r>
      <w:r>
        <w:rPr>
          <w:rFonts w:ascii="仿宋_GB2312" w:hAnsi="仿宋_GB2312" w:eastAsia="仿宋_GB2312" w:cs="仿宋_GB2312"/>
          <w:kern w:val="2"/>
          <w:sz w:val="32"/>
          <w:szCs w:val="32"/>
          <w:highlight w:val="none"/>
          <w:rtl w:val="0"/>
          <w:lang w:val="zh-TW" w:eastAsia="zh-TW"/>
        </w:rPr>
        <w:t>；</w:t>
      </w:r>
    </w:p>
    <w:p>
      <w:pPr>
        <w:framePr w:wrap="auto" w:vAnchor="margin" w:hAnchor="text" w:yAlign="inline"/>
        <w:spacing w:line="580" w:lineRule="exact"/>
        <w:ind w:firstLine="640"/>
        <w:rPr>
          <w:rFonts w:ascii="Times New Roman" w:hAnsi="Times New Roman" w:eastAsia="Times New Roman" w:cs="Times New Roman"/>
          <w:kern w:val="2"/>
          <w:sz w:val="32"/>
          <w:szCs w:val="32"/>
        </w:rPr>
      </w:pPr>
      <w:r>
        <w:rPr>
          <w:rFonts w:hint="eastAsia" w:ascii="Times New Roman" w:hAnsi="Times New Roman" w:eastAsia="仿宋_GB2312"/>
          <w:kern w:val="2"/>
          <w:sz w:val="32"/>
          <w:szCs w:val="32"/>
          <w:rtl w:val="0"/>
          <w:lang w:val="en-US" w:eastAsia="zh-CN"/>
        </w:rPr>
        <w:t>8.</w:t>
      </w:r>
      <w:r>
        <w:rPr>
          <w:rFonts w:ascii="仿宋_GB2312" w:hAnsi="仿宋_GB2312" w:eastAsia="仿宋_GB2312" w:cs="仿宋_GB2312"/>
          <w:kern w:val="2"/>
          <w:sz w:val="32"/>
          <w:szCs w:val="32"/>
          <w:rtl w:val="0"/>
          <w:lang w:val="zh-TW" w:eastAsia="zh-TW"/>
        </w:rPr>
        <w:t>具有资质</w:t>
      </w:r>
      <w:r>
        <w:rPr>
          <w:rFonts w:hint="eastAsia" w:ascii="仿宋_GB2312" w:hAnsi="仿宋_GB2312" w:eastAsia="仿宋_GB2312" w:cs="仿宋_GB2312"/>
          <w:kern w:val="2"/>
          <w:sz w:val="32"/>
          <w:szCs w:val="32"/>
          <w:rtl w:val="0"/>
          <w:lang w:val="zh-TW" w:eastAsia="zh-CN"/>
        </w:rPr>
        <w:t>的</w:t>
      </w:r>
      <w:r>
        <w:rPr>
          <w:rFonts w:ascii="仿宋_GB2312" w:hAnsi="仿宋_GB2312" w:eastAsia="仿宋_GB2312" w:cs="仿宋_GB2312"/>
          <w:kern w:val="2"/>
          <w:sz w:val="32"/>
          <w:szCs w:val="32"/>
          <w:rtl w:val="0"/>
          <w:lang w:val="zh-TW" w:eastAsia="zh-TW"/>
        </w:rPr>
        <w:t>第三方出具的</w:t>
      </w:r>
      <w:r>
        <w:rPr>
          <w:rFonts w:hint="eastAsia" w:ascii="仿宋_GB2312" w:hAnsi="仿宋_GB2312" w:eastAsia="仿宋_GB2312" w:cs="仿宋_GB2312"/>
          <w:kern w:val="2"/>
          <w:sz w:val="32"/>
          <w:szCs w:val="32"/>
          <w:rtl w:val="0"/>
          <w:lang w:val="en-US" w:eastAsia="zh-CN"/>
        </w:rPr>
        <w:t>实际固定资产</w:t>
      </w:r>
      <w:r>
        <w:rPr>
          <w:rFonts w:ascii="仿宋_GB2312" w:hAnsi="仿宋_GB2312" w:eastAsia="仿宋_GB2312" w:cs="仿宋_GB2312"/>
          <w:kern w:val="2"/>
          <w:sz w:val="32"/>
          <w:szCs w:val="32"/>
          <w:rtl w:val="0"/>
          <w:lang w:val="zh-TW" w:eastAsia="zh-TW"/>
        </w:rPr>
        <w:t>专项审计报告；</w:t>
      </w:r>
    </w:p>
    <w:p>
      <w:pPr>
        <w:framePr w:wrap="auto" w:vAnchor="margin" w:hAnchor="text" w:yAlign="inline"/>
        <w:spacing w:line="580" w:lineRule="exact"/>
        <w:ind w:firstLine="640"/>
        <w:rPr>
          <w:rFonts w:hint="eastAsia" w:ascii="Times New Roman" w:hAnsi="Times New Roman" w:eastAsia="仿宋_GB2312" w:cs="Times New Roman"/>
          <w:sz w:val="32"/>
          <w:szCs w:val="32"/>
          <w:lang w:eastAsia="zh-CN"/>
        </w:rPr>
      </w:pPr>
      <w:r>
        <w:rPr>
          <w:rFonts w:hint="eastAsia" w:ascii="Times New Roman" w:hAnsi="Times New Roman" w:eastAsia="仿宋_GB2312"/>
          <w:kern w:val="2"/>
          <w:sz w:val="32"/>
          <w:szCs w:val="32"/>
          <w:rtl w:val="0"/>
          <w:lang w:val="en-US" w:eastAsia="zh-CN"/>
        </w:rPr>
        <w:t>8.</w:t>
      </w:r>
      <w:r>
        <w:rPr>
          <w:rFonts w:ascii="仿宋_GB2312" w:hAnsi="仿宋_GB2312" w:eastAsia="仿宋_GB2312" w:cs="仿宋_GB2312"/>
          <w:kern w:val="2"/>
          <w:sz w:val="32"/>
          <w:szCs w:val="32"/>
          <w:rtl w:val="0"/>
          <w:lang w:val="zh-TW" w:eastAsia="zh-TW"/>
        </w:rPr>
        <w:t>有关资料真实性的承诺函</w:t>
      </w:r>
      <w:r>
        <w:rPr>
          <w:rFonts w:hint="eastAsia" w:ascii="仿宋_GB2312" w:hAnsi="仿宋_GB2312" w:eastAsia="仿宋_GB2312" w:cs="仿宋_GB2312"/>
          <w:kern w:val="2"/>
          <w:sz w:val="32"/>
          <w:szCs w:val="32"/>
          <w:rtl w:val="0"/>
          <w:lang w:val="zh-TW" w:eastAsia="zh-CN"/>
        </w:rPr>
        <w:t>。</w:t>
      </w:r>
    </w:p>
    <w:p>
      <w:pPr>
        <w:pStyle w:val="5"/>
        <w:framePr w:wrap="auto" w:vAnchor="margin" w:hAnchor="text" w:yAlign="inline"/>
        <w:spacing w:before="0" w:after="0" w:line="580" w:lineRule="exact"/>
        <w:ind w:firstLine="640"/>
        <w:jc w:val="both"/>
        <w:rPr>
          <w:rFonts w:ascii="Times New Roman" w:hAnsi="Times New Roman" w:eastAsia="Times New Roman" w:cs="Times New Roman"/>
          <w:lang w:val="zh-TW" w:eastAsia="zh-TW"/>
        </w:rPr>
      </w:pPr>
      <w:r>
        <w:rPr>
          <w:rFonts w:ascii="黑体" w:hAnsi="黑体" w:eastAsia="黑体" w:cs="黑体"/>
          <w:kern w:val="2"/>
          <w:rtl w:val="0"/>
          <w:lang w:val="zh-TW" w:eastAsia="zh-TW"/>
        </w:rPr>
        <w:t>六、</w:t>
      </w:r>
      <w:r>
        <w:rPr>
          <w:rFonts w:ascii="黑体" w:hAnsi="黑体" w:eastAsia="黑体" w:cs="黑体"/>
          <w:rtl w:val="0"/>
          <w:lang w:val="zh-TW" w:eastAsia="zh-TW"/>
        </w:rPr>
        <w:t>监督检查</w:t>
      </w:r>
    </w:p>
    <w:p>
      <w:pPr>
        <w:framePr w:wrap="auto" w:vAnchor="margin" w:hAnchor="text" w:yAlign="inline"/>
        <w:spacing w:line="580" w:lineRule="exact"/>
        <w:ind w:firstLine="640"/>
        <w:rPr>
          <w:rFonts w:ascii="Times New Roman" w:hAnsi="Times New Roman" w:eastAsia="Times New Roman" w:cs="Times New Roman"/>
          <w:sz w:val="32"/>
          <w:szCs w:val="32"/>
          <w:lang w:val="zh-TW" w:eastAsia="zh-TW"/>
        </w:rPr>
      </w:pPr>
      <w:r>
        <w:rPr>
          <w:rFonts w:ascii="仿宋_GB2312" w:hAnsi="仿宋_GB2312" w:eastAsia="仿宋_GB2312" w:cs="仿宋_GB2312"/>
          <w:outline w:val="0"/>
          <w:color w:val="000000"/>
          <w:kern w:val="2"/>
          <w:sz w:val="32"/>
          <w:szCs w:val="32"/>
          <w:u w:color="000000"/>
          <w:shd w:val="clear" w:color="auto" w:fill="auto"/>
          <w:rtl w:val="0"/>
          <w:lang w:val="zh-TW" w:eastAsia="zh-TW"/>
        </w:rPr>
        <w:t>（一）</w:t>
      </w:r>
      <w:r>
        <w:rPr>
          <w:rFonts w:hint="eastAsia" w:ascii="Times New Roman" w:hAnsi="Times New Roman" w:eastAsia="仿宋_GB2312" w:cs="Times New Roman"/>
          <w:snapToGrid w:val="0"/>
          <w:color w:val="000000"/>
          <w:sz w:val="32"/>
          <w:szCs w:val="32"/>
          <w:highlight w:val="none"/>
          <w:lang w:val="en-US" w:eastAsia="zh-CN"/>
        </w:rPr>
        <w:t>项目申报单位</w:t>
      </w:r>
      <w:r>
        <w:rPr>
          <w:rFonts w:ascii="仿宋_GB2312" w:hAnsi="仿宋_GB2312" w:eastAsia="仿宋_GB2312" w:cs="仿宋_GB2312"/>
          <w:outline w:val="0"/>
          <w:color w:val="000000"/>
          <w:sz w:val="32"/>
          <w:szCs w:val="32"/>
          <w:u w:color="000000"/>
          <w:shd w:val="clear" w:color="auto" w:fill="auto"/>
          <w:rtl w:val="0"/>
          <w:lang w:val="zh-TW" w:eastAsia="zh-TW"/>
        </w:rPr>
        <w:t>必须对所提供的有关资料真实性负责。</w:t>
      </w:r>
      <w:r>
        <w:rPr>
          <w:rFonts w:hint="eastAsia" w:ascii="Times New Roman" w:hAnsi="Times New Roman" w:eastAsia="仿宋_GB2312" w:cs="Times New Roman"/>
          <w:snapToGrid w:val="0"/>
          <w:color w:val="000000"/>
          <w:sz w:val="32"/>
          <w:szCs w:val="32"/>
          <w:highlight w:val="none"/>
          <w:lang w:val="en-US" w:eastAsia="zh-CN"/>
        </w:rPr>
        <w:t>项目申报单位</w:t>
      </w:r>
      <w:r>
        <w:rPr>
          <w:rFonts w:ascii="仿宋_GB2312" w:hAnsi="仿宋_GB2312" w:eastAsia="仿宋_GB2312" w:cs="仿宋_GB2312"/>
          <w:outline w:val="0"/>
          <w:color w:val="000000"/>
          <w:sz w:val="32"/>
          <w:szCs w:val="32"/>
          <w:u w:color="000000"/>
          <w:shd w:val="clear" w:color="auto" w:fill="auto"/>
          <w:rtl w:val="0"/>
          <w:lang w:val="zh-TW" w:eastAsia="zh-TW"/>
        </w:rPr>
        <w:t>需出具承诺函，承诺所提供资料真实，如提供虚假资料所造成的一切后果由</w:t>
      </w:r>
      <w:r>
        <w:rPr>
          <w:rFonts w:hint="eastAsia" w:ascii="Times New Roman" w:hAnsi="Times New Roman" w:eastAsia="仿宋_GB2312" w:cs="Times New Roman"/>
          <w:snapToGrid w:val="0"/>
          <w:color w:val="000000"/>
          <w:sz w:val="32"/>
          <w:szCs w:val="32"/>
          <w:highlight w:val="none"/>
          <w:lang w:val="en-US" w:eastAsia="zh-CN"/>
        </w:rPr>
        <w:t>项目申报单位</w:t>
      </w:r>
      <w:r>
        <w:rPr>
          <w:rFonts w:ascii="仿宋_GB2312" w:hAnsi="仿宋_GB2312" w:eastAsia="仿宋_GB2312" w:cs="仿宋_GB2312"/>
          <w:outline w:val="0"/>
          <w:color w:val="000000"/>
          <w:sz w:val="32"/>
          <w:szCs w:val="32"/>
          <w:u w:color="000000"/>
          <w:shd w:val="clear" w:color="auto" w:fill="auto"/>
          <w:rtl w:val="0"/>
          <w:lang w:val="zh-TW" w:eastAsia="zh-TW"/>
        </w:rPr>
        <w:t>负责。</w:t>
      </w:r>
      <w:r>
        <w:rPr>
          <w:rFonts w:ascii="仿宋_GB2312" w:hAnsi="仿宋_GB2312" w:eastAsia="仿宋_GB2312" w:cs="仿宋_GB2312"/>
          <w:sz w:val="32"/>
          <w:szCs w:val="32"/>
          <w:rtl w:val="0"/>
          <w:lang w:val="zh-TW" w:eastAsia="zh-TW"/>
        </w:rPr>
        <w:t>市发展改革局对申报项目进行不定期抽查，如经查实存在违法违规行为的，按照《财政违法行为处罚处分条例》及市级财政专项资金有关文件规定进行处理。</w:t>
      </w:r>
    </w:p>
    <w:p>
      <w:pPr>
        <w:framePr w:wrap="auto" w:vAnchor="margin" w:hAnchor="text" w:yAlign="inline"/>
        <w:spacing w:line="580" w:lineRule="exact"/>
        <w:ind w:firstLine="640"/>
        <w:rPr>
          <w:rFonts w:ascii="Times New Roman" w:hAnsi="Times New Roman" w:eastAsia="Times New Roman" w:cs="Times New Roman"/>
          <w:sz w:val="32"/>
          <w:szCs w:val="32"/>
          <w:lang w:val="zh-TW" w:eastAsia="zh-TW"/>
        </w:rPr>
      </w:pPr>
      <w:r>
        <w:rPr>
          <w:rFonts w:ascii="仿宋_GB2312" w:hAnsi="仿宋_GB2312" w:eastAsia="仿宋_GB2312" w:cs="仿宋_GB2312"/>
          <w:outline w:val="0"/>
          <w:color w:val="000000"/>
          <w:kern w:val="2"/>
          <w:sz w:val="32"/>
          <w:szCs w:val="32"/>
          <w:u w:color="000000"/>
          <w:shd w:val="clear" w:color="auto" w:fill="auto"/>
          <w:rtl w:val="0"/>
          <w:lang w:val="zh-TW" w:eastAsia="zh-TW"/>
        </w:rPr>
        <w:t>（二）</w:t>
      </w:r>
      <w:r>
        <w:rPr>
          <w:rFonts w:ascii="仿宋_GB2312" w:hAnsi="仿宋_GB2312" w:eastAsia="仿宋_GB2312" w:cs="仿宋_GB2312"/>
          <w:outline w:val="0"/>
          <w:color w:val="000000"/>
          <w:sz w:val="32"/>
          <w:szCs w:val="32"/>
          <w:u w:color="000000"/>
          <w:shd w:val="clear" w:color="auto" w:fill="auto"/>
          <w:rtl w:val="0"/>
          <w:lang w:val="zh-TW" w:eastAsia="zh-TW"/>
        </w:rPr>
        <w:t>专项资金的监督管理、绩效评价、信息公开及责任追究等按照市政府出台的关于市级财政专项资金管理办法、财务管理办法、绩效评价、责任追究等办法规定执行。市发展改革局以及镇街（园区）</w:t>
      </w:r>
      <w:r>
        <w:rPr>
          <w:rFonts w:hint="eastAsia" w:ascii="Times New Roman" w:hAnsi="Times New Roman" w:eastAsia="仿宋_GB2312" w:cs="Times New Roman"/>
          <w:sz w:val="32"/>
          <w:szCs w:val="32"/>
          <w:lang w:eastAsia="zh-CN"/>
        </w:rPr>
        <w:t>经发部门</w:t>
      </w:r>
      <w:r>
        <w:rPr>
          <w:rFonts w:ascii="仿宋_GB2312" w:hAnsi="仿宋_GB2312" w:eastAsia="仿宋_GB2312" w:cs="仿宋_GB2312"/>
          <w:outline w:val="0"/>
          <w:color w:val="000000"/>
          <w:sz w:val="32"/>
          <w:szCs w:val="32"/>
          <w:u w:color="000000"/>
          <w:shd w:val="clear" w:color="auto" w:fill="auto"/>
          <w:rtl w:val="0"/>
          <w:lang w:val="zh-TW" w:eastAsia="zh-TW"/>
        </w:rPr>
        <w:t>落实资金项目的监督检查，跟进</w:t>
      </w:r>
      <w:r>
        <w:rPr>
          <w:rFonts w:ascii="仿宋_GB2312" w:hAnsi="仿宋_GB2312" w:eastAsia="仿宋_GB2312" w:cs="仿宋_GB2312"/>
          <w:sz w:val="32"/>
          <w:szCs w:val="32"/>
          <w:rtl w:val="0"/>
          <w:lang w:val="zh-TW" w:eastAsia="zh-TW"/>
        </w:rPr>
        <w:t>资助单位运营情况及资助项目实施情况，优化资金使用。</w:t>
      </w:r>
    </w:p>
    <w:p>
      <w:pPr>
        <w:framePr w:wrap="auto" w:vAnchor="margin" w:hAnchor="text" w:yAlign="inline"/>
        <w:spacing w:line="580" w:lineRule="exact"/>
        <w:ind w:firstLine="640"/>
        <w:rPr>
          <w:sz w:val="32"/>
          <w:szCs w:val="32"/>
        </w:rPr>
      </w:pPr>
      <w:r>
        <w:rPr>
          <w:rFonts w:ascii="仿宋_GB2312" w:hAnsi="仿宋_GB2312" w:eastAsia="仿宋_GB2312" w:cs="仿宋_GB2312"/>
          <w:outline w:val="0"/>
          <w:color w:val="000000"/>
          <w:kern w:val="2"/>
          <w:sz w:val="32"/>
          <w:szCs w:val="32"/>
          <w:u w:color="000000"/>
          <w:shd w:val="clear" w:color="auto" w:fill="auto"/>
          <w:rtl w:val="0"/>
          <w:lang w:val="zh-TW" w:eastAsia="zh-TW"/>
        </w:rPr>
        <w:t>（三）</w:t>
      </w:r>
      <w:r>
        <w:rPr>
          <w:rFonts w:ascii="仿宋_GB2312" w:hAnsi="仿宋_GB2312" w:eastAsia="仿宋_GB2312" w:cs="仿宋_GB2312"/>
          <w:outline w:val="0"/>
          <w:color w:val="000000"/>
          <w:sz w:val="32"/>
          <w:szCs w:val="32"/>
          <w:u w:color="000000"/>
          <w:shd w:val="clear" w:color="auto" w:fill="auto"/>
          <w:rtl w:val="0"/>
          <w:lang w:val="zh-TW" w:eastAsia="zh-TW"/>
        </w:rPr>
        <w:t>获得专项资金的申报单位要切实加强对专项资金的使用管理，自觉接受市发展改革局、财政、审计、监察部门的监督检查，严格执行财务规章制度和会计核算办法。如有弄虚作假、挪用、不按规定使用</w:t>
      </w:r>
      <w:r>
        <w:rPr>
          <w:rFonts w:ascii="仿宋_GB2312" w:hAnsi="仿宋_GB2312" w:eastAsia="仿宋_GB2312" w:cs="仿宋_GB2312"/>
          <w:sz w:val="32"/>
          <w:szCs w:val="32"/>
          <w:rtl w:val="0"/>
          <w:lang w:val="zh-TW" w:eastAsia="zh-TW"/>
        </w:rPr>
        <w:t>专项资金等行为，将收回专项资金并按有关规定追究责任。</w:t>
      </w:r>
    </w:p>
    <w:bookmarkEnd w:id="0"/>
    <w:sectPr>
      <w:headerReference r:id="rId5" w:type="default"/>
      <w:footerReference r:id="rId6" w:type="default"/>
      <w:pgSz w:w="11900" w:h="16840"/>
      <w:pgMar w:top="2098" w:right="1474" w:bottom="1928" w:left="1587" w:header="851" w:footer="99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PingFang SC Regular">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roman"/>
    <w:pitch w:val="default"/>
    <w:sig w:usb0="00000001" w:usb1="080E0000" w:usb2="00000000" w:usb3="00000000" w:csb0="00040000" w:csb1="00000000"/>
  </w:font>
  <w:font w:name="楷体_GB2312">
    <w:panose1 w:val="02010609030101010101"/>
    <w:charset w:val="86"/>
    <w:family w:val="roman"/>
    <w:pitch w:val="default"/>
    <w:sig w:usb0="00000001" w:usb1="080E0000" w:usb2="00000000" w:usb3="00000000" w:csb0="00040000" w:csb1="00000000"/>
  </w:font>
  <w:font w:name="楷体">
    <w:panose1 w:val="02010609060101010101"/>
    <w:charset w:val="86"/>
    <w:family w:val="roma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uto" w:vAnchor="margin" w:hAnchor="text" w:yAlign="inline"/>
      <w:bidi w:val="0"/>
    </w:pPr>
    <w:r>
      <w:rPr>
        <w:sz w:val="24"/>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pPr>
                            <w:pStyle w:val="6"/>
                            <w:framePr w:wrap="auto" w:vAnchor="margin" w:hAnchor="text" w:yAlign="inline"/>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6"/>
                      <w:framePr w:wrap="auto" w:vAnchor="margin" w:hAnchor="text" w:yAlign="inline"/>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uto" w:vAnchor="margin" w:hAnchor="text" w:yAlign="inline"/>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revisionView w:markup="0"/>
  <w:trackRevisions w:val="1"/>
  <w:documentProtection w:enforcement="0"/>
  <w:defaultTabStop w:val="420"/>
  <w:drawingGridHorizontalSpacing w:val="210"/>
  <w:drawingGridVerticalSpacing w:val="158"/>
  <w:displayHorizontalDrawingGridEvery w:val="1"/>
  <w:displayVerticalDrawingGridEvery w:val="2"/>
  <w:noLineBreaksAfter w:lang="zh-CN" w:val="‘“(〔[{〈《「『【⦅〘〖«〝︵︷︹︻︽︿﹁﹃﹇﹙﹛﹝｢"/>
  <w:noLineBreaksBefore w:lang="zh-CN" w:val="’”)〕]}〉"/>
  <w:footnotePr>
    <w:footnote w:id="0"/>
    <w:footnote w:id="1"/>
  </w:footnotePr>
  <w:endnotePr>
    <w:endnote w:id="0"/>
    <w:endnote w:id="1"/>
  </w:endnotePr>
  <w:compat>
    <w:useFELayout/>
    <w:compatSetting w:name="compatibilityMode" w:uri="http://schemas.microsoft.com/office/word" w:val="15"/>
  </w:compat>
  <w:docVars>
    <w:docVar w:name="commondata" w:val="eyJoZGlkIjoiNTgwYmVjOWM3Zjc5ZmQwYTFiYjJlMDBjMjJmNmI5OTYifQ=="/>
  </w:docVars>
  <w:rsids>
    <w:rsidRoot w:val="00000000"/>
    <w:rsid w:val="018E7169"/>
    <w:rsid w:val="02962B0D"/>
    <w:rsid w:val="051C7287"/>
    <w:rsid w:val="05F354CF"/>
    <w:rsid w:val="0B1F76CB"/>
    <w:rsid w:val="0D9A01AD"/>
    <w:rsid w:val="15B21EDC"/>
    <w:rsid w:val="1A5C4647"/>
    <w:rsid w:val="1A7E44D3"/>
    <w:rsid w:val="1ABC15E4"/>
    <w:rsid w:val="1ABF336E"/>
    <w:rsid w:val="1CD91420"/>
    <w:rsid w:val="1D602459"/>
    <w:rsid w:val="1DDD24A9"/>
    <w:rsid w:val="1DFD3DFF"/>
    <w:rsid w:val="1ED94129"/>
    <w:rsid w:val="24474CFE"/>
    <w:rsid w:val="24640A9C"/>
    <w:rsid w:val="247E5FEF"/>
    <w:rsid w:val="26D45A91"/>
    <w:rsid w:val="2706193C"/>
    <w:rsid w:val="28E47B24"/>
    <w:rsid w:val="2AF4778E"/>
    <w:rsid w:val="30727112"/>
    <w:rsid w:val="312E729D"/>
    <w:rsid w:val="3297786D"/>
    <w:rsid w:val="33851F00"/>
    <w:rsid w:val="3519185F"/>
    <w:rsid w:val="353B4F2B"/>
    <w:rsid w:val="356B252F"/>
    <w:rsid w:val="35900570"/>
    <w:rsid w:val="383B5CBC"/>
    <w:rsid w:val="3858405E"/>
    <w:rsid w:val="38AF650A"/>
    <w:rsid w:val="407448DD"/>
    <w:rsid w:val="40934E1B"/>
    <w:rsid w:val="40A056D2"/>
    <w:rsid w:val="43734A1E"/>
    <w:rsid w:val="47B45E32"/>
    <w:rsid w:val="48553DBC"/>
    <w:rsid w:val="505450D7"/>
    <w:rsid w:val="50BC5B26"/>
    <w:rsid w:val="56501BA9"/>
    <w:rsid w:val="565A72C0"/>
    <w:rsid w:val="580402F6"/>
    <w:rsid w:val="585104D3"/>
    <w:rsid w:val="58AB6527"/>
    <w:rsid w:val="58E60648"/>
    <w:rsid w:val="5B7F5154"/>
    <w:rsid w:val="5D6D69DC"/>
    <w:rsid w:val="5DDC22C2"/>
    <w:rsid w:val="5FB63540"/>
    <w:rsid w:val="5FE468D5"/>
    <w:rsid w:val="5FFFCE4E"/>
    <w:rsid w:val="63D40A43"/>
    <w:rsid w:val="65A035CD"/>
    <w:rsid w:val="65A165BE"/>
    <w:rsid w:val="6A491970"/>
    <w:rsid w:val="6CC232FE"/>
    <w:rsid w:val="6D422DF3"/>
    <w:rsid w:val="70802941"/>
    <w:rsid w:val="79300FE3"/>
    <w:rsid w:val="795B7FA5"/>
    <w:rsid w:val="79C23DD0"/>
    <w:rsid w:val="7E334538"/>
    <w:rsid w:val="7F101528"/>
    <w:rsid w:val="7FBE2E21"/>
    <w:rsid w:val="F7FF20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shd w:val="clear" w:color="auto" w:fill="auto"/>
      <w:vertAlign w:val="baseline"/>
      <w:lang w:val="en-US"/>
    </w:rPr>
  </w:style>
  <w:style w:type="paragraph" w:styleId="2">
    <w:name w:val="heading 3"/>
    <w:basedOn w:val="1"/>
    <w:next w:val="1"/>
    <w:unhideWhenUsed/>
    <w:qFormat/>
    <w:uiPriority w:val="0"/>
    <w:pPr>
      <w:spacing w:before="0" w:beforeLines="0" w:after="0" w:afterLines="0" w:line="240" w:lineRule="auto"/>
      <w:ind w:firstLine="200" w:firstLineChars="200"/>
      <w:outlineLvl w:val="2"/>
    </w:pPr>
    <w:rPr>
      <w:rFonts w:ascii="Times New Roman" w:hAnsi="Times New Roman" w:eastAsia="仿宋_GB2312"/>
      <w:sz w:val="32"/>
      <w:szCs w:val="32"/>
    </w:rPr>
  </w:style>
  <w:style w:type="character" w:default="1" w:styleId="8">
    <w:name w:val="Default Paragraph Font"/>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12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shd w:val="clear" w:color="auto" w:fill="auto"/>
      <w:vertAlign w:val="baseline"/>
      <w:lang w:val="en-US"/>
    </w:rPr>
  </w:style>
  <w:style w:type="paragraph" w:styleId="5">
    <w:name w:val="Title"/>
    <w:basedOn w:val="1"/>
    <w:next w:val="1"/>
    <w:qFormat/>
    <w:uiPriority w:val="0"/>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240" w:beforeAutospacing="0" w:after="60" w:afterAutospacing="0" w:line="240" w:lineRule="auto"/>
      <w:ind w:left="0" w:right="0" w:firstLine="0"/>
      <w:jc w:val="center"/>
      <w:outlineLvl w:val="0"/>
    </w:pPr>
    <w:rPr>
      <w:rFonts w:hint="eastAsia" w:ascii="Arial Unicode MS" w:hAnsi="Arial Unicode MS" w:eastAsia="Arial Unicode MS" w:cs="Arial Unicode MS"/>
      <w:color w:val="000000"/>
      <w:spacing w:val="0"/>
      <w:w w:val="100"/>
      <w:kern w:val="2"/>
      <w:position w:val="0"/>
      <w:sz w:val="32"/>
      <w:szCs w:val="32"/>
      <w:u w:val="none" w:color="000000"/>
      <w:shd w:val="clear" w:color="auto" w:fill="auto"/>
      <w:vertAlign w:val="baseline"/>
      <w:lang w:val="en-US"/>
    </w:rPr>
  </w:style>
  <w:style w:type="paragraph" w:styleId="6">
    <w:name w:val="footer"/>
    <w:basedOn w:val="1"/>
    <w:qFormat/>
    <w:uiPriority w:val="0"/>
    <w:pPr>
      <w:tabs>
        <w:tab w:val="center" w:pos="4153"/>
        <w:tab w:val="right" w:pos="8306"/>
      </w:tabs>
      <w:snapToGrid w:val="0"/>
      <w:jc w:val="left"/>
    </w:pPr>
    <w:rPr>
      <w:sz w:val="18"/>
    </w:rPr>
  </w:style>
  <w:style w:type="character" w:styleId="9">
    <w:name w:val="Hyperlink"/>
    <w:qFormat/>
    <w:uiPriority w:val="0"/>
    <w:rPr>
      <w:u w:val="single"/>
    </w:rPr>
  </w:style>
  <w:style w:type="table" w:customStyle="1" w:styleId="10">
    <w:name w:val="Table Normal"/>
    <w:qFormat/>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11">
    <w:name w:val="页眉与页脚"/>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PingFang SC Semibold"/>
        <a:ea typeface="PingFang SC Semibold"/>
        <a:cs typeface="PingFang SC Semibold"/>
      </a:majorFont>
      <a:minorFont>
        <a:latin typeface="PingFang SC Regular"/>
        <a:ea typeface="PingFang SC Regular"/>
        <a:cs typeface="PingFang SC Regula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45718" tIns="45718" rIns="45718" bIns="45718" numCol="1" spcCol="38100" rtlCol="0" anchor="ctr" upright="0">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8" tIns="45718" rIns="45718" bIns="45718" numCol="1" spcCol="38100" rtlCol="0" anchor="t" upright="0">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2152</Words>
  <Characters>2209</Characters>
  <TotalTime>56</TotalTime>
  <ScaleCrop>false</ScaleCrop>
  <LinksUpToDate>false</LinksUpToDate>
  <CharactersWithSpaces>2210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2024-01-09T01:02:00Z</dcterms:created>
  <dc:creator>Administrator</dc:creator>
  <cp:lastModifiedBy>张国胜</cp:lastModifiedBy>
  <cp:lastPrinted>2024-10-24T02:04:00Z</cp:lastPrinted>
  <dcterms:modified xsi:type="dcterms:W3CDTF">2024-10-30T01:01:15Z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A89773CAEAB941559CDA8A86AE674819</vt:lpwstr>
  </property>
</Properties>
</file>