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0"/>
        <w:rPr>
          <w:rFonts w:hint="eastAsia" w:ascii="黑体" w:hAnsi="黑体" w:eastAsia="黑体" w:cs="黑体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附件2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0"/>
        <w:rPr>
          <w:rFonts w:hint="eastAsia" w:ascii="黑体" w:hAnsi="黑体" w:eastAsia="黑体" w:cs="黑体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lang w:val="en-US" w:eastAsia="zh-CN" w:bidi="ar-SA"/>
        </w:rPr>
      </w:pPr>
      <w:r>
        <w:rPr>
          <w:rFonts w:hint="default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lang w:val="en-US" w:eastAsia="zh-CN" w:bidi="ar-SA"/>
        </w:rPr>
        <w:t>《抚州市先进制造业集群培育管理办法（征求意见稿）》起草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lang w:val="en-US" w:eastAsia="zh-CN" w:bidi="ar-SA"/>
        </w:rPr>
        <w:t>情况</w:t>
      </w:r>
      <w:r>
        <w:rPr>
          <w:rFonts w:hint="default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lang w:val="en-US" w:eastAsia="zh-CN" w:bidi="ar-SA"/>
        </w:rPr>
        <w:t>说明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Style w:val="8"/>
          <w:rFonts w:hint="default" w:ascii="黑体" w:hAnsi="黑体" w:eastAsia="黑体" w:cs="黑体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Style w:val="8"/>
          <w:rFonts w:hint="default" w:ascii="黑体" w:hAnsi="黑体" w:eastAsia="黑体" w:cs="黑体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一、 起草背景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先进制造业集群是产业分工深化和集聚发展的高级形式，是推动制造业高质</w:t>
      </w:r>
      <w:bookmarkStart w:id="0" w:name="_GoBack"/>
      <w:bookmarkEnd w:id="0"/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量发展的重要抓手。国家和省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级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层面均高度重视先进制造业集群培育工作。江西省工业和信息化厅已出台《江西省先进制造业集群培育管理办法》，明确了省级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先进制造业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集群的培育目标、申报条件和遴选程序，并建立了“赛马”式竞争机制。当前，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我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市正坚定不移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强攻工业、大抓产业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，深入推进《抚州市产业集群提能升级三年行动方案（2026-2028年）》，加快构建“1+5+X”先进制造业梯度培育体系。为贯彻落实国家及省级部署，规范我市市级先进制造业集群的认定、培育和管理工作，引导各县（区）差异化、特色化发展，避免同质化竞争，有必要制定符合我市实际的《抚州市先进制造业集群培育管理办法》（以下简称《管理办法》），为我市集群培育工作提供制度保障和政策依据。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Style w:val="8"/>
          <w:rFonts w:hint="default" w:ascii="黑体" w:hAnsi="黑体" w:eastAsia="黑体" w:cs="黑体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Style w:val="8"/>
          <w:rFonts w:hint="default" w:ascii="黑体" w:hAnsi="黑体" w:eastAsia="黑体" w:cs="黑体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二、起草过程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市工业和信息化局在认真学习研究《江西省先进制造业集群培育管理办法》等文件精神的基础上，结合我市“1+5+X”产业体系布局和各县（区）产业集群发展现状，参照外地先进经验，牵头起草了《管理办法（征求意见稿）》初稿。初稿形成后，经局内相关科室多次研讨、修改，形成了目前的公开征求意见稿。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Style w:val="8"/>
          <w:rFonts w:hint="default" w:ascii="黑体" w:hAnsi="黑体" w:eastAsia="黑体" w:cs="黑体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Style w:val="8"/>
          <w:rFonts w:hint="default" w:ascii="黑体" w:hAnsi="黑体" w:eastAsia="黑体" w:cs="黑体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三、主要内容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《管理办法》共五章十七条，并附《抚州市先进制造业集群评价指标体系》。主要内容与省级管理办法保持衔接，同时突出抚州特色。具体如下：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Style w:val="8"/>
          <w:rFonts w:hint="default" w:ascii="楷体_GB2312" w:hAnsi="楷体_GB2312" w:eastAsia="楷体_GB2312" w:cs="楷体_GB2312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Style w:val="8"/>
          <w:rFonts w:hint="default" w:ascii="楷体_GB2312" w:hAnsi="楷体_GB2312" w:eastAsia="楷体_GB2312" w:cs="楷体_GB2312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（一）第一章 总则（共4条）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明确了制定目的与依据、先进制造业集群的定义、培育工作总体路径以及市级主管部门和各县（区）工信部门的职责。强调采取“赛马”方式分年度开展评定，构建“1+5+X”梯度培育体系。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Style w:val="8"/>
          <w:rFonts w:hint="default" w:ascii="楷体_GB2312" w:hAnsi="楷体_GB2312" w:eastAsia="楷体_GB2312" w:cs="楷体_GB2312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Style w:val="8"/>
          <w:rFonts w:hint="default" w:ascii="楷体_GB2312" w:hAnsi="楷体_GB2312" w:eastAsia="楷体_GB2312" w:cs="楷体_GB2312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（二）第二章 培育建设（共3条）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明确了市、县（区）两级在集群培育中的责任分工。要求集群所在地县（区）政府（管委会）落实主体责任，围绕“五个一流”目标，按照“六个一”机制（一个促进组织、一个联盟、一批链主企业、一个创新中心、一支基金、一个学院或联合体）进行培育。特别提出重点培育生物医药、现代家具（教育装备）、香精香料、锂电新能源等“X”个特色市级集群方向。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Style w:val="8"/>
          <w:rFonts w:hint="default" w:ascii="楷体_GB2312" w:hAnsi="楷体_GB2312" w:eastAsia="楷体_GB2312" w:cs="楷体_GB2312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Style w:val="8"/>
          <w:rFonts w:hint="default" w:ascii="楷体_GB2312" w:hAnsi="楷体_GB2312" w:eastAsia="楷体_GB2312" w:cs="楷体_GB2312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（三）第三章 申报认定（共4条）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规定了认定工作的原则（自愿、公开、以评促建、动态调整）、认定频率（每年一次）及具体申报条件。申报条件涵盖产业优势、制造能力、协同创新、要素集聚、治理机制等五个方面，并与省级要求保持一致。明确了“组织申报-审核评定-公示发布”的认定程序。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Style w:val="8"/>
          <w:rFonts w:hint="default" w:ascii="楷体_GB2312" w:hAnsi="楷体_GB2312" w:eastAsia="楷体_GB2312" w:cs="楷体_GB2312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Style w:val="8"/>
          <w:rFonts w:hint="default" w:ascii="楷体_GB2312" w:hAnsi="楷体_GB2312" w:eastAsia="楷体_GB2312" w:cs="楷体_GB2312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（四）第四章 动态管理（共4条）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明确市级集群是推荐创建省级、国家级集群的“预备队”和基础。要求建立年度监测和三年复核机制，对不符合要求或发生重大问题的集群，按程序撤销称号。同时规定，对集群内企业在项目、政策、资金等方面给予优先支持。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Style w:val="8"/>
          <w:rFonts w:hint="default" w:ascii="楷体_GB2312" w:hAnsi="楷体_GB2312" w:eastAsia="楷体_GB2312" w:cs="楷体_GB2312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Style w:val="8"/>
          <w:rFonts w:hint="default" w:ascii="楷体_GB2312" w:hAnsi="楷体_GB2312" w:eastAsia="楷体_GB2312" w:cs="楷体_GB2312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（五）第五章 附则（共2条）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明确本办法由市工业和信息化局负责解释，并自发布之日起施行。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Style w:val="8"/>
          <w:rFonts w:hint="default" w:ascii="楷体_GB2312" w:hAnsi="楷体_GB2312" w:eastAsia="楷体_GB2312" w:cs="楷体_GB2312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Style w:val="8"/>
          <w:rFonts w:hint="default" w:ascii="楷体_GB2312" w:hAnsi="楷体_GB2312" w:eastAsia="楷体_GB2312" w:cs="楷体_GB2312"/>
          <w:b w:val="0"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（六）附件《抚州市先进制造业集群评价指标体系》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为增强可操作性，附件设置了定量和定性两套指标。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803070505020304"/>
    <w:charset w:val="01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425E89"/>
    <w:rsid w:val="29BD1409"/>
    <w:rsid w:val="39E6766B"/>
    <w:rsid w:val="637D676D"/>
    <w:rsid w:val="6E3560F8"/>
    <w:rsid w:val="6F42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rPr>
      <w:sz w:val="24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1190</Words>
  <Characters>1210</Characters>
  <Lines>0</Lines>
  <Paragraphs>0</Paragraphs>
  <TotalTime>8</TotalTime>
  <ScaleCrop>false</ScaleCrop>
  <LinksUpToDate>false</LinksUpToDate>
  <CharactersWithSpaces>1216</CharactersWithSpaces>
  <Application>WPS Office_11.8.2.10251_F1E327BC-269C-435d-A152-05C5408002CA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2026-04-24T05:53:00Z</dcterms:created>
  <dc:creator>吴超</dc:creator>
  <cp:lastModifiedBy>user</cp:lastModifiedBy>
  <dcterms:modified xsi:type="dcterms:W3CDTF">2026-04-24T15:30:16Z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2052-11.8.2.10251</vt:lpwstr>
  </property>
  <property fmtid="{D5CDD505-2E9C-101B-9397-08002B2CF9AE}" pid="3" name="ICV">
    <vt:lpwstr>99FA92E123204CC9B730F2DBFCF4371D_11</vt:lpwstr>
  </property>
  <property fmtid="{D5CDD505-2E9C-101B-9397-08002B2CF9AE}" pid="4" name="KSOTemplateDocerSaveRecord">
    <vt:lpwstr>eyJoZGlkIjoiODQ2YTFiZDMyNTE2Mjg1OTA4NzVhNGJlZjc3NzAyODQiLCJ1c2VySWQiOiIyNTcyNTEzMzEifQ==</vt:lpwstr>
  </property>
</Properties>
</file>