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 w:hAnsi="Times New Roman" w:eastAsia="黑体" w:cs="Times New Roman"/>
          <w:u w:val="none"/>
        </w:rPr>
      </w:pPr>
      <w:r>
        <w:rPr>
          <w:rFonts w:ascii="Times New Roman" w:hAnsi="Times New Roman" w:eastAsia="黑体" w:cs="Times New Roman"/>
          <w:u w:val="none"/>
        </w:rPr>
        <w:t>附件</w:t>
      </w:r>
      <w:r>
        <w:rPr>
          <w:rFonts w:hint="eastAsia" w:ascii="Times New Roman" w:hAnsi="Times New Roman" w:eastAsia="黑体" w:cs="Times New Roman"/>
          <w:u w:val="none"/>
          <w:lang w:val="en-US" w:eastAsia="zh-CN"/>
        </w:rPr>
        <w:t>2</w:t>
      </w:r>
    </w:p>
    <w:p>
      <w:pPr>
        <w:pStyle w:val="3"/>
        <w:rPr>
          <w:rFonts w:cs="Times New Roman" w:asciiTheme="minorEastAsia" w:hAnsiTheme="minorEastAsia" w:eastAsiaTheme="minorEastAsia"/>
          <w:sz w:val="21"/>
          <w:szCs w:val="21"/>
          <w:u w:val="none"/>
        </w:rPr>
      </w:pPr>
    </w:p>
    <w:p>
      <w:pPr>
        <w:pStyle w:val="2"/>
        <w:adjustRightInd/>
        <w:snapToGrid/>
        <w:spacing w:beforeLines="0" w:afterLines="0"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</w:rPr>
        <w:t>2022年</w:t>
      </w:r>
      <w:r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  <w:lang w:val="en-US"/>
        </w:rPr>
        <w:t>南宁市</w:t>
      </w:r>
      <w:r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</w:rPr>
        <w:t>政务数据资源管理与应用改革</w:t>
      </w:r>
    </w:p>
    <w:p>
      <w:pPr>
        <w:pStyle w:val="2"/>
        <w:adjustRightInd/>
        <w:snapToGrid/>
        <w:spacing w:beforeLines="0" w:afterLines="0" w:line="560" w:lineRule="exact"/>
        <w:ind w:left="0"/>
        <w:jc w:val="center"/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22"/>
          <w:u w:val="none"/>
        </w:rPr>
        <w:t>评估体系</w:t>
      </w:r>
    </w:p>
    <w:p>
      <w:pPr>
        <w:rPr>
          <w:rFonts w:hint="eastAsia"/>
          <w:u w:val="none"/>
        </w:rPr>
      </w:pPr>
    </w:p>
    <w:tbl>
      <w:tblPr>
        <w:tblStyle w:val="4"/>
        <w:tblW w:w="89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1080"/>
        <w:gridCol w:w="2340"/>
        <w:gridCol w:w="337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2022年南宁市政务数据资源管理与应用改革评估体系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100+40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A数据支撑保障（27）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云网统筹利用A1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云网统筹利用完成率A1-1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安全管理A2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安全管理A2-1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1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小计（1个一级指标2个二级指标2个三级指标）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B政务数据共享质量（43）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数据资源普查B1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数据资源普查与编目B1-1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数据资源挂载B2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结构化数据挂载率B2-1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共享数据质量B3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规范性B3-1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完整性B3-2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可用性B3-3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鲜活性B3-4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数据共享响应B4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需求响应及评价B4-1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电子证照汇聚B5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电子证照类型汇聚完成率B5-1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电子证照结构化数据汇聚完成率B5-2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电子证照版式文件汇聚完成率B5-3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1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小计（1个一级指标5个二级指标10个三级指标）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C公共数据开放质量（30）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公共数据开放C1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公共数据目录开放C1-1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公共数据汇聚量C1-2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开放数据质量C2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规范性C2-1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完整性C2-2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可用性C2-3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鲜活性C2-4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数据开放响应C3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需求响应及评价C3-1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1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小计（1个一级指标3个二级指标7个三级指标）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D加分指标（40）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日常评比加分D1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云网活动D1-1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数据汇聚加分D2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共享数据汇聚D2-1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开放数据汇聚D2-2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电子证照汇聚D2-3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数据调用与应用加分D3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数据调用D3-1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vMerge w:val="continue"/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数据应用D3-2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创新加分D4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创新成果D4-1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u w:val="none"/>
                <w:lang w:val="en-US" w:eastAsia="zh-CN"/>
              </w:rPr>
              <w:t>“互联网+监管”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加分D5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互联网+监管D5-1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80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715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小计（1个一级指标5个二级指标8个三级指标）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jVlOTVmOTFmMzVjYzFkY2JiZjZmMTAyMmE1YzkifQ=="/>
  </w:docVars>
  <w:rsids>
    <w:rsidRoot w:val="569C5F37"/>
    <w:rsid w:val="569C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left="1066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Office_11.1.0.12116_F1E327BC-269C-435d-A152-05C5408002CA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2022-08-04T02:48:00Z</dcterms:created>
  <dc:creator>星光</dc:creator>
  <cp:lastModifiedBy>星光</cp:lastModifiedBy>
  <dcterms:modified xsi:type="dcterms:W3CDTF">2022-08-04T02:51:51Z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2052-11.1.0.12116</vt:lpwstr>
  </property>
  <property fmtid="{D5CDD505-2E9C-101B-9397-08002B2CF9AE}" pid="3" name="ICV">
    <vt:lpwstr>B1F8C12D86234DB2801A74740E3E54E2</vt:lpwstr>
  </property>
</Properties>
</file>