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pStyle w:val="2"/>
        <w:rPr>
          <w:rFonts w:hint="eastAsia"/>
        </w:rPr>
      </w:pPr>
    </w:p>
    <w:p>
      <w:pPr>
        <w:spacing w:line="579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2025年度贵州省科学技术进步奖提名公示</w:t>
      </w:r>
    </w:p>
    <w:p>
      <w:pPr>
        <w:spacing w:line="579" w:lineRule="exact"/>
        <w:jc w:val="center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360" w:lineRule="auto"/>
        <w:rPr>
          <w:rFonts w:ascii="宋体" w:hAnsi="宋体" w:eastAsia="黑体"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一、项目名称：</w:t>
      </w:r>
      <w:r>
        <w:rPr>
          <w:rFonts w:hint="eastAsia" w:ascii="华文仿宋" w:hAnsi="华文仿宋" w:eastAsia="华文仿宋" w:cs="宋体"/>
          <w:color w:val="000000" w:themeColor="text1"/>
          <w:kern w:val="0"/>
          <w:sz w:val="32"/>
          <w:szCs w:val="40"/>
          <w:shd w:val="clear" w:color="auto" w:fill="FFFFFF"/>
          <w14:textFill>
            <w14:solidFill>
              <w14:schemeClr w14:val="tx1"/>
            </w14:solidFill>
          </w14:textFill>
        </w:rPr>
        <w:t>帕金森病发病机制及防治的研究与转化应用</w:t>
      </w:r>
    </w:p>
    <w:p>
      <w:pPr>
        <w:pStyle w:val="40"/>
        <w:spacing w:before="156" w:beforeLines="50" w:line="560" w:lineRule="exact"/>
        <w:ind w:left="2240" w:hanging="2240" w:hangingChars="700"/>
        <w:jc w:val="both"/>
        <w:rPr>
          <w:rFonts w:ascii="华文仿宋" w:hAnsi="华文仿宋" w:eastAsia="华文仿宋" w:cs="仿宋_GB2312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二、提 名 者：</w:t>
      </w:r>
      <w:r>
        <w:rPr>
          <w:rFonts w:hint="eastAsia" w:ascii="华文仿宋" w:hAnsi="华文仿宋" w:eastAsia="华文仿宋" w:cs="仿宋_GB2312"/>
          <w:color w:val="auto"/>
          <w:kern w:val="2"/>
          <w:sz w:val="32"/>
          <w:szCs w:val="32"/>
        </w:rPr>
        <w:t>中国工程院杨宝峰院士（工作单位：哈尔滨医科大学）</w:t>
      </w:r>
    </w:p>
    <w:p>
      <w:pPr>
        <w:pStyle w:val="40"/>
        <w:spacing w:before="156" w:beforeLines="50" w:line="560" w:lineRule="exact"/>
        <w:jc w:val="both"/>
        <w:rPr>
          <w:rFonts w:ascii="黑体" w:hAnsi="黑体" w:eastAsia="黑体" w:cs="Times New Roman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三、主要知识产权和标准规范等目录</w:t>
      </w:r>
    </w:p>
    <w:tbl>
      <w:tblPr>
        <w:tblStyle w:val="18"/>
        <w:tblW w:w="92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260"/>
        <w:gridCol w:w="1022"/>
        <w:gridCol w:w="849"/>
        <w:gridCol w:w="992"/>
        <w:gridCol w:w="1134"/>
        <w:gridCol w:w="850"/>
        <w:gridCol w:w="993"/>
        <w:gridCol w:w="10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知识产权</w:t>
            </w:r>
            <w:r>
              <w:rPr>
                <w:rFonts w:hint="eastAsia" w:ascii="Times New Roman"/>
                <w:sz w:val="21"/>
              </w:rPr>
              <w:t>（标准）</w:t>
            </w:r>
            <w:r>
              <w:rPr>
                <w:rFonts w:ascii="Times New Roman"/>
                <w:sz w:val="21"/>
              </w:rPr>
              <w:t>类别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知识产权（标准）具体</w:t>
            </w:r>
            <w:r>
              <w:rPr>
                <w:rFonts w:ascii="Times New Roman"/>
                <w:sz w:val="21"/>
              </w:rPr>
              <w:t>名称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国</w:t>
            </w:r>
            <w:r>
              <w:rPr>
                <w:rFonts w:hint="eastAsia" w:ascii="Times New Roman"/>
                <w:sz w:val="21"/>
              </w:rPr>
              <w:t>家</w:t>
            </w:r>
          </w:p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（</w:t>
            </w:r>
            <w:r>
              <w:rPr>
                <w:rFonts w:hint="eastAsia" w:ascii="Times New Roman"/>
                <w:sz w:val="21"/>
              </w:rPr>
              <w:t>地</w:t>
            </w:r>
            <w:r>
              <w:rPr>
                <w:rFonts w:ascii="Times New Roman"/>
                <w:sz w:val="21"/>
              </w:rPr>
              <w:t>区）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授权号（标准编号）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授权（标准发布）日期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证书编号</w:t>
            </w:r>
            <w:r>
              <w:rPr>
                <w:rFonts w:ascii="Times New Roman"/>
                <w:sz w:val="21"/>
              </w:rPr>
              <w:br w:type="textWrapping"/>
            </w:r>
            <w:r>
              <w:rPr>
                <w:rFonts w:hint="eastAsia" w:ascii="Times New Roman"/>
                <w:sz w:val="21"/>
              </w:rPr>
              <w:t>（标准批准发布</w:t>
            </w:r>
            <w:r>
              <w:rPr>
                <w:rFonts w:ascii="Times New Roman"/>
                <w:sz w:val="21"/>
              </w:rPr>
              <w:t>部门</w:t>
            </w:r>
            <w:r>
              <w:rPr>
                <w:rFonts w:hint="eastAsia" w:ascii="Times New Roman"/>
                <w:sz w:val="21"/>
              </w:rPr>
              <w:t>）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权利人（标准起草单位）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发明人（标准起草人）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</w:rPr>
            </w:pPr>
            <w:r>
              <w:rPr>
                <w:rFonts w:hint="eastAsia" w:ascii="Times New Roman"/>
                <w:sz w:val="21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一种治疗帕金森病的药物组合物及其制备方法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CN108379279B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2019.07.26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3468471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张锋，李戴弟，周延贞，王国庆，卢笛笙，刘 杰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刺梨醇提取物在制备治疗帕金森病的药物中的应用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CN111202776B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2021.12.21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4860204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张锋，李晶洁，朱国富，王国庆，盛 硕，周延贞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阿司匹林在制备治疗异动症药物中的应用及其药物组合物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CN109793745B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2021.05.25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4440719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张锋，李戴弟，朱国富，王国庆，周延贞，李晶洁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/>
                <w:kern w:val="0"/>
                <w:sz w:val="21"/>
                <w:szCs w:val="21"/>
              </w:rPr>
              <w:t>一种淫羊藿苷的应用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CN108042555B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2019.07.26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3471336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/>
                <w:kern w:val="0"/>
                <w:sz w:val="21"/>
                <w:szCs w:val="21"/>
              </w:rPr>
              <w:t>张 锋，李戴弟，王国庆，吴 芹，卢笛笙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发明专利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一种发酵设备及其在药母发酵工艺中的应用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CN114480107B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2023.07.18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lef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6154078 </w:t>
            </w:r>
          </w:p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贵州万胜药业有限责任公司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宋玉，万小青，谢朝康，勾江红，代明俊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Icariin attenuates neuroinflammation and exerts dopamine neuroprotection via an Nrf2-dependent manner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PMID: 31010422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2019.04.22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Journal of Neuroinflammation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张蓓，王国庆，贺静宜，杨秋雨，李戴弟，李晶洁，张锋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16"/>
                <w:shd w:val="clear" w:color="auto" w:fill="FFFFFF"/>
              </w:rPr>
              <w:t>Artesunate alleviates Parkinson's disease by targeting astrocyte MT2A to attenuate dopamine neuronal cuproptosis.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16"/>
                <w:shd w:val="clear" w:color="auto" w:fill="FFFFFF"/>
              </w:rPr>
              <w:t>PMID: 40754045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025</w:t>
            </w: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09.12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harmacological Research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程玉锋，王国庆，杨鑫星，王媛媛，李戴弟，赵玉佳，张锋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  <w:t>Dual modulation on glial cells by tetrahydroxystilbene glucoside protects against dopamine neuronal loss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  <w:t>PMID: 29801454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2018.05.25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Journal of Neuroinflammation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周延贞，王国庆，李戴弟，王艳英，吴芹，石京山，张锋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  <w:t>Artemisinin alleviates Parkinson's disease by targeting Adcy5-Gch1 axis to trigger a cascade generation of BH4 and dopamine in rats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  <w:t>PMID: 40908481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2025.09.04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Genome Biology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遵义医科大学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杨鑫星，王国庆，文倩，赵玉佳，李戴弟，张锋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126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The pentose phosphate pathway regulates chronic neuroinflammation and dopaminergic neurodegeneration</w:t>
            </w:r>
          </w:p>
        </w:tc>
        <w:tc>
          <w:tcPr>
            <w:tcW w:w="102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中国</w:t>
            </w:r>
          </w:p>
        </w:tc>
        <w:tc>
          <w:tcPr>
            <w:tcW w:w="849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212121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PMID: </w:t>
            </w:r>
            <w:r>
              <w:rPr>
                <w:rStyle w:val="43"/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31805953</w:t>
            </w:r>
          </w:p>
        </w:tc>
        <w:tc>
          <w:tcPr>
            <w:tcW w:w="992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2019.12.05</w:t>
            </w:r>
          </w:p>
        </w:tc>
        <w:tc>
          <w:tcPr>
            <w:tcW w:w="1134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Journal of Neuroinflammation</w:t>
            </w:r>
          </w:p>
        </w:tc>
        <w:tc>
          <w:tcPr>
            <w:tcW w:w="850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南京大学</w:t>
            </w:r>
          </w:p>
        </w:tc>
        <w:tc>
          <w:tcPr>
            <w:tcW w:w="993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涂德珍，高云，杨儒，关天，洪昭雄，</w:t>
            </w:r>
            <w:r>
              <w:rPr>
                <w:rFonts w:hint="eastAsia"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高慧明</w:t>
            </w:r>
          </w:p>
        </w:tc>
        <w:tc>
          <w:tcPr>
            <w:tcW w:w="1041" w:type="dxa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left"/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</w:t>
            </w:r>
          </w:p>
        </w:tc>
      </w:tr>
    </w:tbl>
    <w:p>
      <w:pPr>
        <w:spacing w:line="579" w:lineRule="exact"/>
        <w:ind w:left="2560" w:hanging="2560" w:hangingChars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四、主要完成人：</w:t>
      </w:r>
      <w:r>
        <w:rPr>
          <w:rFonts w:ascii="华文仿宋" w:hAnsi="华文仿宋" w:eastAsia="华文仿宋"/>
          <w:color w:val="000000"/>
          <w:sz w:val="32"/>
          <w:szCs w:val="40"/>
        </w:rPr>
        <w:t>张</w:t>
      </w:r>
      <w:r>
        <w:rPr>
          <w:rFonts w:hint="eastAsia" w:ascii="华文仿宋" w:hAnsi="华文仿宋" w:eastAsia="华文仿宋"/>
          <w:color w:val="000000"/>
          <w:sz w:val="32"/>
          <w:szCs w:val="40"/>
        </w:rPr>
        <w:t xml:space="preserve"> </w:t>
      </w:r>
      <w:r>
        <w:rPr>
          <w:rFonts w:ascii="华文仿宋" w:hAnsi="华文仿宋" w:eastAsia="华文仿宋"/>
          <w:color w:val="000000"/>
          <w:sz w:val="32"/>
          <w:szCs w:val="40"/>
        </w:rPr>
        <w:t>锋</w:t>
      </w:r>
      <w:r>
        <w:rPr>
          <w:rFonts w:hint="eastAsia" w:ascii="华文仿宋" w:hAnsi="华文仿宋" w:eastAsia="华文仿宋"/>
          <w:color w:val="000000"/>
          <w:sz w:val="32"/>
          <w:szCs w:val="40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40"/>
        </w:rPr>
        <w:t>王国庆</w:t>
      </w:r>
      <w:r>
        <w:rPr>
          <w:rFonts w:hint="eastAsia" w:ascii="华文仿宋" w:hAnsi="华文仿宋" w:eastAsia="华文仿宋"/>
          <w:color w:val="000000"/>
          <w:sz w:val="32"/>
          <w:szCs w:val="40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40"/>
        </w:rPr>
        <w:t>李戴弟</w:t>
      </w:r>
      <w:r>
        <w:rPr>
          <w:rFonts w:hint="eastAsia" w:ascii="华文仿宋" w:hAnsi="华文仿宋" w:eastAsia="华文仿宋"/>
          <w:color w:val="000000"/>
          <w:sz w:val="32"/>
          <w:szCs w:val="40"/>
          <w:lang w:eastAsia="zh-CN"/>
        </w:rPr>
        <w:t>、</w:t>
      </w:r>
      <w:r>
        <w:rPr>
          <w:rFonts w:ascii="华文仿宋" w:hAnsi="华文仿宋" w:eastAsia="华文仿宋"/>
          <w:color w:val="000000"/>
          <w:sz w:val="32"/>
          <w:szCs w:val="40"/>
        </w:rPr>
        <w:t>高慧明</w:t>
      </w:r>
      <w:r>
        <w:rPr>
          <w:rFonts w:hint="eastAsia" w:ascii="华文仿宋" w:hAnsi="华文仿宋" w:eastAsia="华文仿宋"/>
          <w:color w:val="000000"/>
          <w:sz w:val="32"/>
          <w:szCs w:val="40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40"/>
        </w:rPr>
        <w:t>宋 玉</w:t>
      </w:r>
      <w:r>
        <w:rPr>
          <w:rFonts w:hint="eastAsia" w:ascii="华文仿宋" w:hAnsi="华文仿宋" w:eastAsia="华文仿宋"/>
          <w:color w:val="000000"/>
          <w:sz w:val="32"/>
          <w:szCs w:val="40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40"/>
        </w:rPr>
        <w:t>赵玉佳</w:t>
      </w:r>
    </w:p>
    <w:p>
      <w:pPr>
        <w:spacing w:line="579" w:lineRule="exact"/>
        <w:ind w:left="2880" w:hanging="2880" w:hangingChars="900"/>
        <w:rPr>
          <w:bCs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五、主要完成单位：</w:t>
      </w:r>
      <w:r>
        <w:rPr>
          <w:rFonts w:ascii="华文仿宋" w:hAnsi="华文仿宋" w:eastAsia="华文仿宋"/>
          <w:color w:val="000000"/>
          <w:sz w:val="32"/>
          <w:szCs w:val="32"/>
        </w:rPr>
        <w:t>遵义医科大学</w:t>
      </w:r>
      <w:r>
        <w:rPr>
          <w:rFonts w:hint="eastAsia" w:ascii="华文仿宋" w:hAnsi="华文仿宋" w:eastAsia="华文仿宋"/>
          <w:color w:val="000000"/>
          <w:sz w:val="32"/>
          <w:szCs w:val="32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32"/>
        </w:rPr>
        <w:t>南京大学</w:t>
      </w:r>
      <w:r>
        <w:rPr>
          <w:rFonts w:hint="eastAsia" w:ascii="华文仿宋" w:hAnsi="华文仿宋" w:eastAsia="华文仿宋"/>
          <w:color w:val="000000"/>
          <w:sz w:val="32"/>
          <w:szCs w:val="32"/>
          <w:lang w:eastAsia="zh-CN"/>
        </w:rPr>
        <w:t>、</w:t>
      </w:r>
      <w:r>
        <w:rPr>
          <w:rFonts w:hint="eastAsia" w:ascii="华文仿宋" w:hAnsi="华文仿宋" w:eastAsia="华文仿宋"/>
          <w:color w:val="000000"/>
          <w:sz w:val="32"/>
          <w:szCs w:val="32"/>
        </w:rPr>
        <w:t>贵州万胜药业有限责任公司</w:t>
      </w:r>
    </w:p>
    <w:p>
      <w:pPr>
        <w:pStyle w:val="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removePersonalInformation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9F"/>
    <w:rsid w:val="00074264"/>
    <w:rsid w:val="00091EC1"/>
    <w:rsid w:val="001052FB"/>
    <w:rsid w:val="00177537"/>
    <w:rsid w:val="002A51D1"/>
    <w:rsid w:val="002E38FD"/>
    <w:rsid w:val="0038031A"/>
    <w:rsid w:val="0039641C"/>
    <w:rsid w:val="003D1E27"/>
    <w:rsid w:val="003F7B47"/>
    <w:rsid w:val="00412690"/>
    <w:rsid w:val="00470DCC"/>
    <w:rsid w:val="004A2BF1"/>
    <w:rsid w:val="004D3936"/>
    <w:rsid w:val="00525F5D"/>
    <w:rsid w:val="00575592"/>
    <w:rsid w:val="0061224C"/>
    <w:rsid w:val="006463D3"/>
    <w:rsid w:val="00647271"/>
    <w:rsid w:val="006E2F94"/>
    <w:rsid w:val="007B37AB"/>
    <w:rsid w:val="0083449A"/>
    <w:rsid w:val="008A71A6"/>
    <w:rsid w:val="008D654A"/>
    <w:rsid w:val="00945494"/>
    <w:rsid w:val="0095058E"/>
    <w:rsid w:val="009F0D77"/>
    <w:rsid w:val="009F669F"/>
    <w:rsid w:val="00A01854"/>
    <w:rsid w:val="00A33C8C"/>
    <w:rsid w:val="00A924CB"/>
    <w:rsid w:val="00C04B77"/>
    <w:rsid w:val="00CB4282"/>
    <w:rsid w:val="00D148F1"/>
    <w:rsid w:val="00D301B7"/>
    <w:rsid w:val="00D523AC"/>
    <w:rsid w:val="00E71269"/>
    <w:rsid w:val="00E777C5"/>
    <w:rsid w:val="00EB123C"/>
    <w:rsid w:val="00EB3BF3"/>
    <w:rsid w:val="00F8657B"/>
    <w:rsid w:val="00FF6905"/>
    <w:rsid w:val="0331516B"/>
    <w:rsid w:val="042F4508"/>
    <w:rsid w:val="058C6C97"/>
    <w:rsid w:val="0595200F"/>
    <w:rsid w:val="08AD1A22"/>
    <w:rsid w:val="0B396D3E"/>
    <w:rsid w:val="0EC9472E"/>
    <w:rsid w:val="15F26F2D"/>
    <w:rsid w:val="166940FD"/>
    <w:rsid w:val="19F00B51"/>
    <w:rsid w:val="19FF3476"/>
    <w:rsid w:val="1D3A709C"/>
    <w:rsid w:val="1F2C2FEC"/>
    <w:rsid w:val="204A1395"/>
    <w:rsid w:val="30BE33DD"/>
    <w:rsid w:val="360D01BB"/>
    <w:rsid w:val="39C649EB"/>
    <w:rsid w:val="3AFE6249"/>
    <w:rsid w:val="3BB52F69"/>
    <w:rsid w:val="3E5918A2"/>
    <w:rsid w:val="42EE4328"/>
    <w:rsid w:val="436F1C50"/>
    <w:rsid w:val="44B74599"/>
    <w:rsid w:val="49DD469D"/>
    <w:rsid w:val="4D6E2343"/>
    <w:rsid w:val="54A50CDF"/>
    <w:rsid w:val="5BDA5F6E"/>
    <w:rsid w:val="5CA45BFD"/>
    <w:rsid w:val="610A0480"/>
    <w:rsid w:val="65E830D8"/>
    <w:rsid w:val="666A0EC2"/>
    <w:rsid w:val="68EC3F54"/>
    <w:rsid w:val="716556D8"/>
    <w:rsid w:val="71825001"/>
    <w:rsid w:val="774B0193"/>
    <w:rsid w:val="7A2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4"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5"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6"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7"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8"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1"/>
    <w:unhideWhenUsed/>
    <w:qFormat/>
    <w:uiPriority w:val="99"/>
    <w:pPr>
      <w:spacing w:after="120"/>
    </w:pPr>
  </w:style>
  <w:style w:type="paragraph" w:styleId="12">
    <w:name w:val="Plain Text"/>
    <w:basedOn w:val="1"/>
    <w:link w:val="42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Subtitle"/>
    <w:basedOn w:val="1"/>
    <w:next w:val="1"/>
    <w:link w:val="30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Normal (Web)"/>
    <w:basedOn w:val="1"/>
    <w:unhideWhenUsed/>
    <w:qFormat/>
    <w:uiPriority w:val="99"/>
    <w:rPr>
      <w:sz w:val="24"/>
    </w:rPr>
  </w:style>
  <w:style w:type="paragraph" w:styleId="17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20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9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引用1"/>
    <w:basedOn w:val="1"/>
    <w:next w:val="1"/>
    <w:link w:val="32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列表段落1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4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customStyle="1" w:styleId="35">
    <w:name w:val="明显引用1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paragraph" w:customStyle="1" w:styleId="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41">
    <w:name w:val="正文文本 字符"/>
    <w:basedOn w:val="19"/>
    <w:link w:val="2"/>
    <w:semiHidden/>
    <w:qFormat/>
    <w:uiPriority w:val="99"/>
    <w:rPr>
      <w:rFonts w:ascii="Times New Roman" w:hAnsi="Times New Roman" w:eastAsia="宋体" w:cs="Times New Roman"/>
      <w:sz w:val="21"/>
      <w:szCs w:val="20"/>
      <w14:ligatures w14:val="none"/>
    </w:rPr>
  </w:style>
  <w:style w:type="character" w:customStyle="1" w:styleId="42">
    <w:name w:val="纯文本 字符"/>
    <w:basedOn w:val="19"/>
    <w:link w:val="12"/>
    <w:qFormat/>
    <w:uiPriority w:val="0"/>
    <w:rPr>
      <w:rFonts w:ascii="仿宋_GB2312" w:hAnsi="Times New Roman" w:eastAsia="宋体" w:cs="Times New Roman"/>
      <w:sz w:val="24"/>
      <w:szCs w:val="20"/>
      <w14:ligatures w14:val="none"/>
    </w:rPr>
  </w:style>
  <w:style w:type="character" w:customStyle="1" w:styleId="43">
    <w:name w:val="docsum-pmid"/>
    <w:basedOn w:val="1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799</Words>
  <Characters>1555</Characters>
  <Lines>12</Lines>
  <Paragraphs>3</Paragraphs>
  <TotalTime>1</TotalTime>
  <ScaleCrop>false</ScaleCrop>
  <LinksUpToDate>false</LinksUpToDate>
  <CharactersWithSpaces>1639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2026-01-16T20:23:00Z</dcterms:created>
  <dcterms:modified xsi:type="dcterms:W3CDTF">2026-01-26T11:38:42Z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3D08C09C9598414491742CC4D4F5F743</vt:lpwstr>
  </property>
  <property fmtid="{D5CDD505-2E9C-101B-9397-08002B2CF9AE}" pid="4" name="KSOTemplateDocerSaveRecord">
    <vt:lpwstr>eyJoZGlkIjoiODYyMjAwYmY0Y2U0NDc3ZGI3YzBiMDA2NjIwYzJmZDQiLCJ1c2VySWQiOiI2MzA0ODQ4MTMifQ==</vt:lpwstr>
  </property>
</Properties>
</file>