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E35FC" w:rsidRDefault="00875BB7">
      <w:pPr>
        <w:spacing w:line="580" w:lineRule="exact"/>
        <w:jc w:val="left"/>
        <w:rPr>
          <w:rFonts w:eastAsia="仿宋_GB2312" w:cs="宋体"/>
          <w:kern w:val="0"/>
          <w:sz w:val="32"/>
          <w:szCs w:val="32"/>
        </w:rPr>
      </w:pPr>
      <w:r>
        <w:rPr>
          <w:rFonts w:ascii="黑体" w:eastAsia="黑体" w:hAnsi="黑体" w:cs="黑体" w:hint="eastAsia"/>
          <w:kern w:val="0"/>
          <w:sz w:val="32"/>
          <w:szCs w:val="32"/>
        </w:rPr>
        <w:t>附件：</w:t>
      </w:r>
    </w:p>
    <w:p w:rsidR="00FE35FC" w:rsidRDefault="00875BB7">
      <w:pPr>
        <w:spacing w:line="580" w:lineRule="exact"/>
        <w:jc w:val="center"/>
        <w:rPr>
          <w:rFonts w:eastAsia="方正小标宋简体" w:cs="宋体"/>
          <w:kern w:val="0"/>
          <w:sz w:val="44"/>
          <w:szCs w:val="44"/>
        </w:rPr>
      </w:pPr>
      <w:r>
        <w:rPr>
          <w:rFonts w:eastAsia="方正小标宋简体" w:cs="宋体" w:hint="eastAsia"/>
          <w:kern w:val="0"/>
          <w:sz w:val="44"/>
          <w:szCs w:val="44"/>
          <w:lang w:val="en"/>
        </w:rPr>
        <w:t>《东莞市工程建设项目</w:t>
      </w:r>
      <w:r>
        <w:rPr>
          <w:rFonts w:eastAsia="方正小标宋简体" w:cs="宋体" w:hint="eastAsia"/>
          <w:kern w:val="0"/>
          <w:sz w:val="44"/>
          <w:szCs w:val="44"/>
          <w:lang w:val="en"/>
        </w:rPr>
        <w:t>评标定标</w:t>
      </w:r>
      <w:r>
        <w:rPr>
          <w:rFonts w:eastAsia="方正小标宋简体" w:cs="宋体" w:hint="eastAsia"/>
          <w:kern w:val="0"/>
          <w:sz w:val="44"/>
          <w:szCs w:val="44"/>
          <w:lang w:val="en"/>
        </w:rPr>
        <w:t>实施办法</w:t>
      </w:r>
      <w:r>
        <w:rPr>
          <w:rFonts w:eastAsia="方正小标宋简体" w:cs="宋体" w:hint="eastAsia"/>
          <w:kern w:val="0"/>
          <w:sz w:val="44"/>
          <w:szCs w:val="44"/>
          <w:lang w:val="en"/>
        </w:rPr>
        <w:t>（试行</w:t>
      </w:r>
      <w:r>
        <w:rPr>
          <w:rFonts w:eastAsia="方正小标宋简体" w:cs="宋体" w:hint="eastAsia"/>
          <w:kern w:val="0"/>
          <w:sz w:val="44"/>
          <w:szCs w:val="44"/>
          <w:lang w:val="en"/>
        </w:rPr>
        <w:t>）（征求意见稿）》</w:t>
      </w:r>
      <w:r>
        <w:rPr>
          <w:rFonts w:eastAsia="方正小标宋简体" w:cs="宋体" w:hint="eastAsia"/>
          <w:kern w:val="0"/>
          <w:sz w:val="44"/>
          <w:szCs w:val="44"/>
        </w:rPr>
        <w:t>社会公开</w:t>
      </w:r>
      <w:r>
        <w:rPr>
          <w:rFonts w:eastAsia="方正小标宋简体" w:cs="宋体" w:hint="eastAsia"/>
          <w:kern w:val="0"/>
          <w:sz w:val="44"/>
          <w:szCs w:val="44"/>
        </w:rPr>
        <w:t>征求意见采纳情况汇总表</w:t>
      </w:r>
    </w:p>
    <w:p w:rsidR="00FE35FC" w:rsidRDefault="00FE35FC">
      <w:pPr>
        <w:spacing w:line="580" w:lineRule="exact"/>
        <w:ind w:firstLineChars="200" w:firstLine="640"/>
        <w:jc w:val="left"/>
        <w:rPr>
          <w:rFonts w:eastAsia="仿宋_GB2312" w:cs="宋体"/>
          <w:kern w:val="0"/>
          <w:sz w:val="32"/>
          <w:szCs w:val="32"/>
        </w:rPr>
      </w:pPr>
    </w:p>
    <w:p w:rsidR="00FE35FC" w:rsidRDefault="00875BB7">
      <w:pPr>
        <w:spacing w:line="580" w:lineRule="exact"/>
        <w:jc w:val="right"/>
        <w:rPr>
          <w:rFonts w:eastAsia="仿宋_GB2312" w:cs="宋体"/>
          <w:kern w:val="0"/>
          <w:sz w:val="28"/>
          <w:szCs w:val="28"/>
        </w:rPr>
      </w:pPr>
      <w:r>
        <w:rPr>
          <w:rFonts w:eastAsia="仿宋_GB2312" w:cs="宋体" w:hint="eastAsia"/>
          <w:kern w:val="0"/>
          <w:sz w:val="28"/>
          <w:szCs w:val="28"/>
        </w:rPr>
        <w:t>汇总时间：</w:t>
      </w:r>
      <w:r>
        <w:rPr>
          <w:rFonts w:eastAsia="楷体_GB2312"/>
          <w:kern w:val="0"/>
          <w:sz w:val="28"/>
          <w:szCs w:val="28"/>
        </w:rPr>
        <w:t>202</w:t>
      </w:r>
      <w:r>
        <w:rPr>
          <w:rFonts w:eastAsia="楷体_GB2312" w:hint="eastAsia"/>
          <w:kern w:val="0"/>
          <w:sz w:val="28"/>
          <w:szCs w:val="28"/>
        </w:rPr>
        <w:t>5</w:t>
      </w:r>
      <w:r>
        <w:rPr>
          <w:rFonts w:eastAsia="仿宋_GB2312" w:cs="宋体" w:hint="eastAsia"/>
          <w:kern w:val="0"/>
          <w:sz w:val="28"/>
          <w:szCs w:val="28"/>
        </w:rPr>
        <w:t>年</w:t>
      </w:r>
      <w:r>
        <w:rPr>
          <w:rFonts w:eastAsia="楷体_GB2312"/>
          <w:kern w:val="0"/>
          <w:sz w:val="28"/>
          <w:szCs w:val="28"/>
          <w:lang w:val="en"/>
        </w:rPr>
        <w:t>9</w:t>
      </w:r>
      <w:r>
        <w:rPr>
          <w:rFonts w:eastAsia="仿宋_GB2312" w:cs="宋体" w:hint="eastAsia"/>
          <w:kern w:val="0"/>
          <w:sz w:val="28"/>
          <w:szCs w:val="28"/>
        </w:rPr>
        <w:t>月</w:t>
      </w:r>
      <w:r>
        <w:rPr>
          <w:rFonts w:eastAsia="仿宋_GB2312" w:cs="宋体" w:hint="eastAsia"/>
          <w:kern w:val="0"/>
          <w:sz w:val="28"/>
          <w:szCs w:val="28"/>
        </w:rPr>
        <w:t>29</w:t>
      </w:r>
      <w:r>
        <w:rPr>
          <w:rFonts w:eastAsia="仿宋_GB2312" w:cs="宋体" w:hint="eastAsia"/>
          <w:kern w:val="0"/>
          <w:sz w:val="28"/>
          <w:szCs w:val="28"/>
        </w:rPr>
        <w:t>日</w:t>
      </w:r>
    </w:p>
    <w:tbl>
      <w:tblPr>
        <w:tblW w:w="21052" w:type="dxa"/>
        <w:tblLayout w:type="fixed"/>
        <w:tblLook w:val="04A0" w:firstRow="1" w:lastRow="0" w:firstColumn="1" w:lastColumn="0" w:noHBand="0" w:noVBand="1"/>
      </w:tblPr>
      <w:tblGrid>
        <w:gridCol w:w="764"/>
        <w:gridCol w:w="1422"/>
        <w:gridCol w:w="7655"/>
        <w:gridCol w:w="1423"/>
        <w:gridCol w:w="9788"/>
      </w:tblGrid>
      <w:tr w:rsidR="00FE35FC">
        <w:trPr>
          <w:cantSplit/>
          <w:trHeight w:val="90"/>
          <w:tblHeader/>
        </w:trPr>
        <w:tc>
          <w:tcPr>
            <w:tcW w:w="764" w:type="dxa"/>
            <w:tcBorders>
              <w:top w:val="single" w:sz="4" w:space="0" w:color="auto"/>
              <w:left w:val="single" w:sz="4" w:space="0" w:color="auto"/>
              <w:bottom w:val="single" w:sz="4" w:space="0" w:color="auto"/>
              <w:right w:val="single" w:sz="4" w:space="0" w:color="auto"/>
            </w:tcBorders>
            <w:shd w:val="clear" w:color="auto" w:fill="D9D9D9"/>
            <w:vAlign w:val="center"/>
          </w:tcPr>
          <w:p w:rsidR="00FE35FC" w:rsidRDefault="00875BB7">
            <w:pPr>
              <w:adjustRightInd w:val="0"/>
              <w:snapToGrid w:val="0"/>
              <w:spacing w:line="440" w:lineRule="exact"/>
              <w:jc w:val="center"/>
              <w:rPr>
                <w:rFonts w:eastAsia="黑体"/>
                <w:kern w:val="0"/>
                <w:sz w:val="32"/>
                <w:szCs w:val="32"/>
              </w:rPr>
            </w:pPr>
            <w:bookmarkStart w:id="0" w:name="_Hlk37427192"/>
            <w:r>
              <w:rPr>
                <w:rFonts w:eastAsia="黑体"/>
                <w:kern w:val="0"/>
                <w:sz w:val="32"/>
                <w:szCs w:val="32"/>
              </w:rPr>
              <w:t>序号</w:t>
            </w:r>
          </w:p>
        </w:tc>
        <w:tc>
          <w:tcPr>
            <w:tcW w:w="1422" w:type="dxa"/>
            <w:tcBorders>
              <w:top w:val="single" w:sz="4" w:space="0" w:color="auto"/>
              <w:left w:val="nil"/>
              <w:bottom w:val="single" w:sz="4" w:space="0" w:color="auto"/>
              <w:right w:val="single" w:sz="4" w:space="0" w:color="auto"/>
            </w:tcBorders>
            <w:shd w:val="clear" w:color="auto" w:fill="D9D9D9"/>
            <w:vAlign w:val="center"/>
          </w:tcPr>
          <w:p w:rsidR="00FE35FC" w:rsidRDefault="00875BB7">
            <w:pPr>
              <w:adjustRightInd w:val="0"/>
              <w:snapToGrid w:val="0"/>
              <w:spacing w:line="440" w:lineRule="exact"/>
              <w:jc w:val="center"/>
              <w:rPr>
                <w:rFonts w:eastAsia="黑体"/>
                <w:kern w:val="0"/>
                <w:sz w:val="28"/>
                <w:szCs w:val="28"/>
              </w:rPr>
            </w:pPr>
            <w:r>
              <w:rPr>
                <w:rFonts w:eastAsia="黑体"/>
                <w:kern w:val="0"/>
                <w:sz w:val="28"/>
                <w:szCs w:val="28"/>
              </w:rPr>
              <w:t>反馈单位</w:t>
            </w:r>
          </w:p>
        </w:tc>
        <w:tc>
          <w:tcPr>
            <w:tcW w:w="7655" w:type="dxa"/>
            <w:tcBorders>
              <w:top w:val="single" w:sz="4" w:space="0" w:color="auto"/>
              <w:left w:val="single" w:sz="4" w:space="0" w:color="auto"/>
              <w:bottom w:val="single" w:sz="4" w:space="0" w:color="auto"/>
              <w:right w:val="single" w:sz="4" w:space="0" w:color="auto"/>
            </w:tcBorders>
            <w:shd w:val="clear" w:color="auto" w:fill="D9D9D9"/>
            <w:vAlign w:val="center"/>
          </w:tcPr>
          <w:p w:rsidR="00FE35FC" w:rsidRDefault="00875BB7">
            <w:pPr>
              <w:adjustRightInd w:val="0"/>
              <w:snapToGrid w:val="0"/>
              <w:spacing w:line="440" w:lineRule="exact"/>
              <w:jc w:val="center"/>
              <w:rPr>
                <w:rFonts w:eastAsia="黑体"/>
                <w:kern w:val="0"/>
                <w:sz w:val="28"/>
                <w:szCs w:val="28"/>
              </w:rPr>
            </w:pPr>
            <w:r>
              <w:rPr>
                <w:rFonts w:eastAsia="黑体"/>
                <w:kern w:val="0"/>
                <w:sz w:val="28"/>
                <w:szCs w:val="28"/>
              </w:rPr>
              <w:t>反馈意见情况</w:t>
            </w:r>
          </w:p>
        </w:tc>
        <w:tc>
          <w:tcPr>
            <w:tcW w:w="1423" w:type="dxa"/>
            <w:tcBorders>
              <w:top w:val="single" w:sz="4" w:space="0" w:color="auto"/>
              <w:left w:val="nil"/>
              <w:bottom w:val="single" w:sz="4" w:space="0" w:color="auto"/>
              <w:right w:val="single" w:sz="4" w:space="0" w:color="auto"/>
            </w:tcBorders>
            <w:shd w:val="clear" w:color="auto" w:fill="D9D9D9"/>
            <w:vAlign w:val="center"/>
          </w:tcPr>
          <w:p w:rsidR="00FE35FC" w:rsidRDefault="00875BB7">
            <w:pPr>
              <w:adjustRightInd w:val="0"/>
              <w:snapToGrid w:val="0"/>
              <w:spacing w:line="440" w:lineRule="exact"/>
              <w:jc w:val="center"/>
              <w:rPr>
                <w:rFonts w:eastAsia="黑体"/>
                <w:kern w:val="0"/>
                <w:sz w:val="28"/>
                <w:szCs w:val="28"/>
              </w:rPr>
            </w:pPr>
            <w:r>
              <w:rPr>
                <w:rFonts w:eastAsia="黑体"/>
                <w:kern w:val="0"/>
                <w:sz w:val="28"/>
                <w:szCs w:val="28"/>
              </w:rPr>
              <w:t>采纳情况</w:t>
            </w:r>
          </w:p>
        </w:tc>
        <w:tc>
          <w:tcPr>
            <w:tcW w:w="9788" w:type="dxa"/>
            <w:tcBorders>
              <w:top w:val="single" w:sz="4" w:space="0" w:color="auto"/>
              <w:left w:val="nil"/>
              <w:bottom w:val="single" w:sz="4" w:space="0" w:color="auto"/>
              <w:right w:val="single" w:sz="4" w:space="0" w:color="auto"/>
            </w:tcBorders>
            <w:shd w:val="clear" w:color="auto" w:fill="D9D9D9"/>
            <w:vAlign w:val="center"/>
          </w:tcPr>
          <w:p w:rsidR="00FE35FC" w:rsidRDefault="00875BB7">
            <w:pPr>
              <w:adjustRightInd w:val="0"/>
              <w:snapToGrid w:val="0"/>
              <w:spacing w:line="440" w:lineRule="exact"/>
              <w:jc w:val="center"/>
              <w:rPr>
                <w:rFonts w:eastAsia="仿宋_GB2312"/>
                <w:kern w:val="0"/>
                <w:sz w:val="28"/>
                <w:szCs w:val="28"/>
              </w:rPr>
            </w:pPr>
            <w:r>
              <w:rPr>
                <w:rFonts w:eastAsia="黑体"/>
                <w:kern w:val="0"/>
                <w:sz w:val="28"/>
                <w:szCs w:val="28"/>
              </w:rPr>
              <w:t>建议采纳情况</w:t>
            </w:r>
          </w:p>
        </w:tc>
      </w:tr>
      <w:tr w:rsidR="00FE35FC">
        <w:trPr>
          <w:trHeight w:val="4863"/>
        </w:trPr>
        <w:tc>
          <w:tcPr>
            <w:tcW w:w="764"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10"/>
              <w:adjustRightInd w:val="0"/>
              <w:snapToGrid w:val="0"/>
              <w:spacing w:line="320" w:lineRule="exact"/>
              <w:ind w:firstLineChars="0" w:firstLine="0"/>
              <w:jc w:val="center"/>
              <w:rPr>
                <w:rFonts w:eastAsia="楷体_GB2312"/>
                <w:kern w:val="0"/>
                <w:sz w:val="24"/>
                <w:szCs w:val="24"/>
              </w:rPr>
            </w:pPr>
            <w:r>
              <w:rPr>
                <w:rFonts w:eastAsia="楷体_GB2312" w:hint="eastAsia"/>
                <w:kern w:val="0"/>
                <w:sz w:val="24"/>
                <w:szCs w:val="24"/>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《东莞市工程建设项目评标定标实施办法（试行）》第十条</w:t>
            </w:r>
            <w:r>
              <w:rPr>
                <w:kern w:val="0"/>
                <w:sz w:val="24"/>
              </w:rPr>
              <w:t xml:space="preserve"> </w:t>
            </w:r>
            <w:r>
              <w:rPr>
                <w:kern w:val="0"/>
                <w:sz w:val="24"/>
              </w:rPr>
              <w:t>【筛选因素】中</w:t>
            </w:r>
            <w:r>
              <w:rPr>
                <w:kern w:val="0"/>
                <w:sz w:val="24"/>
              </w:rPr>
              <w:t>“</w:t>
            </w:r>
            <w:r>
              <w:rPr>
                <w:kern w:val="0"/>
                <w:sz w:val="24"/>
              </w:rPr>
              <w:t>参与政府公益项目、大型企业与中小企业组成联合体参与投标</w:t>
            </w:r>
            <w:r>
              <w:rPr>
                <w:kern w:val="0"/>
                <w:sz w:val="24"/>
              </w:rPr>
              <w:t>”</w:t>
            </w:r>
            <w:r>
              <w:rPr>
                <w:kern w:val="0"/>
                <w:sz w:val="24"/>
              </w:rPr>
              <w:t>和第十三条</w:t>
            </w:r>
            <w:r>
              <w:rPr>
                <w:kern w:val="0"/>
                <w:sz w:val="24"/>
              </w:rPr>
              <w:t xml:space="preserve"> </w:t>
            </w:r>
            <w:r>
              <w:rPr>
                <w:kern w:val="0"/>
                <w:sz w:val="24"/>
              </w:rPr>
              <w:t>第二款</w:t>
            </w:r>
            <w:r>
              <w:rPr>
                <w:kern w:val="0"/>
                <w:sz w:val="24"/>
              </w:rPr>
              <w:t>“</w:t>
            </w:r>
            <w:r>
              <w:rPr>
                <w:kern w:val="0"/>
                <w:sz w:val="24"/>
              </w:rPr>
              <w:t>参与政府公益项目、大型企业与中小企业组成联合体参与投标</w:t>
            </w:r>
            <w:r>
              <w:rPr>
                <w:kern w:val="0"/>
                <w:sz w:val="24"/>
              </w:rPr>
              <w:t>”</w:t>
            </w:r>
            <w:r>
              <w:rPr>
                <w:kern w:val="0"/>
                <w:sz w:val="24"/>
              </w:rPr>
              <w:t>表述应明确参与政府公益项目、大型企业与中小企业组成联合体参与投标在全国范围内参与的公益项目、与国内中小企业组成联合体均认可。否则，违犯《招标投标法实施条例》第三十二条；《工程项目招投标领域营商环境专项整治工作方案》（发改办法规〔</w:t>
            </w:r>
            <w:r>
              <w:rPr>
                <w:kern w:val="0"/>
                <w:sz w:val="24"/>
              </w:rPr>
              <w:t>2019</w:t>
            </w:r>
            <w:r>
              <w:rPr>
                <w:kern w:val="0"/>
                <w:sz w:val="24"/>
              </w:rPr>
              <w:t>〕</w:t>
            </w:r>
            <w:r>
              <w:rPr>
                <w:kern w:val="0"/>
                <w:sz w:val="24"/>
              </w:rPr>
              <w:t>862</w:t>
            </w:r>
            <w:r>
              <w:rPr>
                <w:kern w:val="0"/>
                <w:sz w:val="24"/>
              </w:rPr>
              <w:t>号）第二条，有关不得将特定行政区域、特定行业的业绩、奖项作为投标条件、加分条件、中标条件的要求。</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jc w:val="center"/>
              <w:rPr>
                <w:kern w:val="0"/>
                <w:sz w:val="24"/>
                <w:szCs w:val="24"/>
              </w:rPr>
            </w:pPr>
            <w:r>
              <w:rPr>
                <w:kern w:val="0"/>
                <w:sz w:val="24"/>
                <w:szCs w:val="24"/>
              </w:rPr>
              <w:t>采纳</w:t>
            </w:r>
          </w:p>
        </w:tc>
        <w:tc>
          <w:tcPr>
            <w:tcW w:w="9788"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400" w:lineRule="exact"/>
              <w:ind w:firstLineChars="200" w:firstLine="482"/>
              <w:jc w:val="left"/>
              <w:rPr>
                <w:b/>
                <w:bCs/>
                <w:kern w:val="0"/>
                <w:sz w:val="24"/>
                <w:szCs w:val="24"/>
              </w:rPr>
            </w:pPr>
            <w:r>
              <w:rPr>
                <w:b/>
                <w:bCs/>
                <w:kern w:val="0"/>
                <w:sz w:val="24"/>
                <w:szCs w:val="24"/>
              </w:rPr>
              <w:t>理由：</w:t>
            </w:r>
          </w:p>
          <w:p w:rsidR="00FE35FC" w:rsidRDefault="00875BB7">
            <w:pPr>
              <w:adjustRightInd w:val="0"/>
              <w:snapToGrid w:val="0"/>
              <w:spacing w:line="400" w:lineRule="exact"/>
              <w:ind w:firstLineChars="200" w:firstLine="480"/>
              <w:jc w:val="left"/>
              <w:rPr>
                <w:kern w:val="0"/>
                <w:sz w:val="24"/>
                <w:szCs w:val="24"/>
              </w:rPr>
            </w:pPr>
            <w:r>
              <w:rPr>
                <w:kern w:val="0"/>
                <w:sz w:val="24"/>
                <w:szCs w:val="24"/>
              </w:rPr>
              <w:t>1.</w:t>
            </w:r>
            <w:r>
              <w:rPr>
                <w:kern w:val="0"/>
                <w:sz w:val="24"/>
                <w:szCs w:val="24"/>
              </w:rPr>
              <w:t>原文修改为：</w:t>
            </w:r>
            <w:r>
              <w:rPr>
                <w:rFonts w:hint="eastAsia"/>
                <w:kern w:val="0"/>
                <w:sz w:val="24"/>
                <w:szCs w:val="24"/>
              </w:rPr>
              <w:t>“</w:t>
            </w:r>
            <w:r>
              <w:rPr>
                <w:kern w:val="0"/>
                <w:sz w:val="24"/>
                <w:szCs w:val="24"/>
              </w:rPr>
              <w:t>【筛选因素】招标人可以根据项目实际情况，选择价格、企业实力、企业信誉、拟委派团队综合能力、技术方案、建筑信息模型（</w:t>
            </w:r>
            <w:r>
              <w:rPr>
                <w:kern w:val="0"/>
                <w:sz w:val="24"/>
                <w:szCs w:val="24"/>
              </w:rPr>
              <w:t>BIM</w:t>
            </w:r>
            <w:r>
              <w:rPr>
                <w:kern w:val="0"/>
                <w:sz w:val="24"/>
                <w:szCs w:val="24"/>
              </w:rPr>
              <w:t>）等科技创新和绿色节能技术应用、大型企业与中小企业组成联合体参与投标、行业主管部门信用评价及履约评价结果</w:t>
            </w:r>
            <w:r>
              <w:rPr>
                <w:rFonts w:hint="eastAsia"/>
                <w:kern w:val="0"/>
                <w:sz w:val="24"/>
                <w:szCs w:val="24"/>
              </w:rPr>
              <w:t>、</w:t>
            </w:r>
            <w:r>
              <w:rPr>
                <w:kern w:val="0"/>
                <w:sz w:val="24"/>
                <w:szCs w:val="24"/>
              </w:rPr>
              <w:t>行贿人主体库等作为筛选因素。参与政府公益项目作为参考因素</w:t>
            </w:r>
            <w:r>
              <w:rPr>
                <w:kern w:val="0"/>
                <w:sz w:val="24"/>
                <w:szCs w:val="24"/>
              </w:rPr>
              <w:t>。</w:t>
            </w:r>
            <w:r>
              <w:rPr>
                <w:rFonts w:hint="eastAsia"/>
                <w:kern w:val="0"/>
                <w:sz w:val="24"/>
                <w:szCs w:val="24"/>
              </w:rPr>
              <w:t>”</w:t>
            </w:r>
          </w:p>
          <w:p w:rsidR="00FE35FC" w:rsidRDefault="00875BB7">
            <w:pPr>
              <w:adjustRightInd w:val="0"/>
              <w:snapToGrid w:val="0"/>
              <w:spacing w:line="400" w:lineRule="exact"/>
              <w:ind w:firstLineChars="200" w:firstLine="480"/>
              <w:jc w:val="left"/>
              <w:rPr>
                <w:sz w:val="24"/>
                <w:szCs w:val="24"/>
              </w:rPr>
            </w:pPr>
            <w:r>
              <w:rPr>
                <w:sz w:val="24"/>
                <w:szCs w:val="24"/>
              </w:rPr>
              <w:t>2.</w:t>
            </w:r>
            <w:r>
              <w:rPr>
                <w:sz w:val="24"/>
                <w:szCs w:val="24"/>
              </w:rPr>
              <w:t>根据</w:t>
            </w:r>
            <w:r>
              <w:rPr>
                <w:sz w:val="24"/>
                <w:szCs w:val="24"/>
              </w:rPr>
              <w:t>《国务院办公厅关于创新完善体制机制推动招标投标市场规范健康发展的意见》（国办发〔</w:t>
            </w:r>
            <w:r>
              <w:rPr>
                <w:sz w:val="24"/>
                <w:szCs w:val="24"/>
              </w:rPr>
              <w:t>2024</w:t>
            </w:r>
            <w:r>
              <w:rPr>
                <w:sz w:val="24"/>
                <w:szCs w:val="24"/>
              </w:rPr>
              <w:t>〕</w:t>
            </w:r>
            <w:r>
              <w:rPr>
                <w:sz w:val="24"/>
                <w:szCs w:val="24"/>
              </w:rPr>
              <w:t>21</w:t>
            </w:r>
            <w:r>
              <w:rPr>
                <w:sz w:val="24"/>
                <w:szCs w:val="24"/>
              </w:rPr>
              <w:t>号）</w:t>
            </w:r>
            <w:r>
              <w:rPr>
                <w:sz w:val="24"/>
                <w:szCs w:val="24"/>
              </w:rPr>
              <w:t>有关规定</w:t>
            </w:r>
            <w:r>
              <w:rPr>
                <w:rFonts w:hint="eastAsia"/>
                <w:sz w:val="24"/>
                <w:szCs w:val="24"/>
              </w:rPr>
              <w:t>，</w:t>
            </w:r>
            <w:r>
              <w:rPr>
                <w:sz w:val="24"/>
                <w:szCs w:val="24"/>
              </w:rPr>
              <w:t>国内中小企业均可</w:t>
            </w:r>
            <w:r>
              <w:rPr>
                <w:rFonts w:hint="eastAsia"/>
                <w:sz w:val="24"/>
                <w:szCs w:val="24"/>
              </w:rPr>
              <w:t>参与</w:t>
            </w:r>
            <w:r>
              <w:rPr>
                <w:sz w:val="24"/>
                <w:szCs w:val="24"/>
              </w:rPr>
              <w:t>。</w:t>
            </w:r>
          </w:p>
          <w:p w:rsidR="00FE35FC" w:rsidRDefault="00875BB7">
            <w:pPr>
              <w:adjustRightInd w:val="0"/>
              <w:snapToGrid w:val="0"/>
              <w:spacing w:line="400" w:lineRule="exact"/>
              <w:ind w:firstLineChars="200" w:firstLine="480"/>
              <w:jc w:val="left"/>
            </w:pPr>
            <w:r>
              <w:rPr>
                <w:kern w:val="0"/>
                <w:sz w:val="24"/>
                <w:szCs w:val="24"/>
              </w:rPr>
              <w:t>3.</w:t>
            </w:r>
            <w:r>
              <w:rPr>
                <w:kern w:val="0"/>
                <w:sz w:val="24"/>
                <w:szCs w:val="24"/>
              </w:rPr>
              <w:t>根据</w:t>
            </w:r>
            <w:r>
              <w:rPr>
                <w:kern w:val="0"/>
                <w:sz w:val="24"/>
                <w:szCs w:val="24"/>
              </w:rPr>
              <w:t>广东</w:t>
            </w:r>
            <w:r>
              <w:rPr>
                <w:kern w:val="0"/>
                <w:sz w:val="24"/>
                <w:szCs w:val="24"/>
              </w:rPr>
              <w:t>省引导建筑业企业助力</w:t>
            </w:r>
            <w:r>
              <w:rPr>
                <w:rFonts w:hint="eastAsia"/>
                <w:kern w:val="0"/>
                <w:sz w:val="24"/>
                <w:szCs w:val="24"/>
              </w:rPr>
              <w:t>“</w:t>
            </w:r>
            <w:r>
              <w:rPr>
                <w:kern w:val="0"/>
                <w:sz w:val="24"/>
                <w:szCs w:val="24"/>
              </w:rPr>
              <w:t>百千万工程</w:t>
            </w:r>
            <w:r>
              <w:rPr>
                <w:rFonts w:hint="eastAsia"/>
                <w:kern w:val="0"/>
                <w:sz w:val="24"/>
                <w:szCs w:val="24"/>
              </w:rPr>
              <w:t>”</w:t>
            </w:r>
            <w:r>
              <w:rPr>
                <w:kern w:val="0"/>
                <w:sz w:val="24"/>
                <w:szCs w:val="24"/>
              </w:rPr>
              <w:t>相关文件精神</w:t>
            </w:r>
            <w:r>
              <w:rPr>
                <w:rFonts w:hint="eastAsia"/>
                <w:kern w:val="0"/>
                <w:sz w:val="24"/>
                <w:szCs w:val="24"/>
              </w:rPr>
              <w:t>，</w:t>
            </w:r>
            <w:r>
              <w:rPr>
                <w:kern w:val="0"/>
                <w:sz w:val="24"/>
                <w:szCs w:val="24"/>
              </w:rPr>
              <w:t>参与政府公益项目</w:t>
            </w:r>
            <w:r>
              <w:rPr>
                <w:rFonts w:hint="eastAsia"/>
                <w:kern w:val="0"/>
                <w:sz w:val="24"/>
                <w:szCs w:val="24"/>
              </w:rPr>
              <w:t>的企业</w:t>
            </w:r>
            <w:r>
              <w:rPr>
                <w:kern w:val="0"/>
                <w:sz w:val="24"/>
                <w:szCs w:val="24"/>
              </w:rPr>
              <w:t>均可。</w:t>
            </w:r>
          </w:p>
        </w:tc>
      </w:tr>
      <w:tr w:rsidR="00FE35FC">
        <w:trPr>
          <w:trHeight w:val="2970"/>
        </w:trPr>
        <w:tc>
          <w:tcPr>
            <w:tcW w:w="764"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10"/>
              <w:adjustRightInd w:val="0"/>
              <w:snapToGrid w:val="0"/>
              <w:spacing w:line="320" w:lineRule="exact"/>
              <w:ind w:firstLineChars="0" w:firstLine="0"/>
              <w:jc w:val="center"/>
              <w:rPr>
                <w:rFonts w:eastAsia="楷体_GB2312"/>
                <w:kern w:val="0"/>
                <w:sz w:val="24"/>
                <w:szCs w:val="24"/>
              </w:rPr>
            </w:pPr>
            <w:r>
              <w:rPr>
                <w:rFonts w:eastAsia="楷体_GB2312" w:hint="eastAsia"/>
                <w:kern w:val="0"/>
                <w:sz w:val="24"/>
                <w:szCs w:val="24"/>
              </w:rPr>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1</w:t>
            </w:r>
            <w:r>
              <w:rPr>
                <w:kern w:val="0"/>
                <w:sz w:val="24"/>
              </w:rPr>
              <w:t>、建议方向：公平性与公正性。</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如何保障不同所有制企业（国企、民企）的公平待遇？是否存在倾向性条款或隐型壁垒？对中小企业是否有合理的扶持措施？</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2</w:t>
            </w:r>
            <w:r>
              <w:rPr>
                <w:kern w:val="0"/>
                <w:sz w:val="24"/>
              </w:rPr>
              <w:t>、建议方向：时间与效率</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电子化招投标是否可以进一步优化？评标定标流程是否会合理地延长项目周期。建议压缩评标定标各类环节的时限（如各阶段公示期）。</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jc w:val="center"/>
              <w:rPr>
                <w:kern w:val="0"/>
                <w:sz w:val="24"/>
                <w:szCs w:val="24"/>
              </w:rPr>
            </w:pPr>
            <w:r>
              <w:rPr>
                <w:kern w:val="0"/>
                <w:sz w:val="24"/>
                <w:szCs w:val="24"/>
              </w:rPr>
              <w:t>采纳</w:t>
            </w:r>
          </w:p>
        </w:tc>
        <w:tc>
          <w:tcPr>
            <w:tcW w:w="9788"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400" w:lineRule="exact"/>
              <w:ind w:firstLineChars="200" w:firstLine="482"/>
              <w:jc w:val="left"/>
              <w:rPr>
                <w:b/>
                <w:bCs/>
                <w:kern w:val="0"/>
                <w:sz w:val="24"/>
                <w:szCs w:val="24"/>
              </w:rPr>
            </w:pPr>
            <w:r>
              <w:rPr>
                <w:b/>
                <w:bCs/>
                <w:kern w:val="0"/>
                <w:sz w:val="24"/>
                <w:szCs w:val="24"/>
              </w:rPr>
              <w:t>理由：</w:t>
            </w:r>
          </w:p>
          <w:p w:rsidR="00FE35FC" w:rsidRDefault="00875BB7">
            <w:pPr>
              <w:adjustRightInd w:val="0"/>
              <w:snapToGrid w:val="0"/>
              <w:spacing w:line="400" w:lineRule="exact"/>
              <w:ind w:firstLineChars="200" w:firstLine="480"/>
              <w:jc w:val="left"/>
              <w:rPr>
                <w:sz w:val="24"/>
                <w:szCs w:val="24"/>
              </w:rPr>
            </w:pPr>
            <w:r>
              <w:rPr>
                <w:kern w:val="0"/>
                <w:sz w:val="24"/>
                <w:szCs w:val="24"/>
              </w:rPr>
              <w:t>1.</w:t>
            </w:r>
            <w:r>
              <w:rPr>
                <w:rFonts w:hint="eastAsia"/>
                <w:kern w:val="0"/>
                <w:sz w:val="24"/>
                <w:szCs w:val="24"/>
              </w:rPr>
              <w:t>“</w:t>
            </w:r>
            <w:r>
              <w:rPr>
                <w:kern w:val="0"/>
                <w:sz w:val="24"/>
                <w:szCs w:val="24"/>
              </w:rPr>
              <w:t>大型企业与中小企业组成联合体参与投标</w:t>
            </w:r>
            <w:r>
              <w:rPr>
                <w:rFonts w:hint="eastAsia"/>
                <w:kern w:val="0"/>
                <w:sz w:val="24"/>
                <w:szCs w:val="24"/>
              </w:rPr>
              <w:t>”</w:t>
            </w:r>
            <w:r>
              <w:rPr>
                <w:kern w:val="0"/>
                <w:sz w:val="24"/>
                <w:szCs w:val="24"/>
              </w:rPr>
              <w:t>的</w:t>
            </w:r>
            <w:r>
              <w:rPr>
                <w:sz w:val="24"/>
                <w:szCs w:val="24"/>
              </w:rPr>
              <w:t>中小企业类型没有限制；根据工程招投标需求，允许组建联合体参与投标属于扶持措施。</w:t>
            </w:r>
          </w:p>
          <w:p w:rsidR="00FE35FC" w:rsidRDefault="00875BB7">
            <w:pPr>
              <w:adjustRightInd w:val="0"/>
              <w:snapToGrid w:val="0"/>
              <w:spacing w:line="400" w:lineRule="exact"/>
              <w:ind w:firstLineChars="200" w:firstLine="480"/>
              <w:jc w:val="left"/>
              <w:rPr>
                <w:kern w:val="0"/>
                <w:sz w:val="24"/>
                <w:szCs w:val="24"/>
              </w:rPr>
            </w:pPr>
            <w:r>
              <w:rPr>
                <w:sz w:val="24"/>
                <w:szCs w:val="24"/>
              </w:rPr>
              <w:t>2.</w:t>
            </w:r>
            <w:r>
              <w:rPr>
                <w:sz w:val="24"/>
                <w:szCs w:val="24"/>
              </w:rPr>
              <w:t>工程招投标流程时间需严格按照国家、省、市相关文件规定执行，</w:t>
            </w:r>
            <w:r>
              <w:rPr>
                <w:rFonts w:hint="eastAsia"/>
                <w:sz w:val="24"/>
                <w:szCs w:val="24"/>
              </w:rPr>
              <w:t>实际操作上已优化工作流程</w:t>
            </w:r>
            <w:r>
              <w:rPr>
                <w:sz w:val="24"/>
                <w:szCs w:val="24"/>
              </w:rPr>
              <w:t>时间。</w:t>
            </w:r>
          </w:p>
        </w:tc>
      </w:tr>
      <w:tr w:rsidR="00FE35FC">
        <w:trPr>
          <w:trHeight w:val="7874"/>
        </w:trPr>
        <w:tc>
          <w:tcPr>
            <w:tcW w:w="764"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10"/>
              <w:adjustRightInd w:val="0"/>
              <w:snapToGrid w:val="0"/>
              <w:spacing w:line="320" w:lineRule="exact"/>
              <w:ind w:firstLineChars="0" w:firstLine="0"/>
              <w:jc w:val="center"/>
              <w:rPr>
                <w:rFonts w:eastAsia="楷体_GB2312"/>
                <w:kern w:val="0"/>
                <w:sz w:val="24"/>
                <w:szCs w:val="24"/>
              </w:rPr>
            </w:pPr>
            <w:r>
              <w:rPr>
                <w:rFonts w:eastAsia="楷体_GB2312" w:hint="eastAsia"/>
                <w:kern w:val="0"/>
                <w:sz w:val="24"/>
                <w:szCs w:val="24"/>
              </w:rPr>
              <w:lastRenderedPageBreak/>
              <w:t>3</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1.</w:t>
            </w:r>
            <w:r>
              <w:rPr>
                <w:kern w:val="0"/>
                <w:sz w:val="24"/>
              </w:rPr>
              <w:t>关于第十条【筛选因素】的修改意见。</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一是建议将</w:t>
            </w:r>
            <w:r>
              <w:rPr>
                <w:kern w:val="0"/>
                <w:sz w:val="24"/>
              </w:rPr>
              <w:t>“</w:t>
            </w:r>
            <w:r>
              <w:rPr>
                <w:kern w:val="0"/>
                <w:sz w:val="24"/>
              </w:rPr>
              <w:t>参与政府公益项目</w:t>
            </w:r>
            <w:r>
              <w:rPr>
                <w:kern w:val="0"/>
                <w:sz w:val="24"/>
              </w:rPr>
              <w:t>”</w:t>
            </w:r>
            <w:r>
              <w:rPr>
                <w:kern w:val="0"/>
                <w:sz w:val="24"/>
              </w:rPr>
              <w:t>修改成</w:t>
            </w:r>
            <w:r>
              <w:rPr>
                <w:kern w:val="0"/>
                <w:sz w:val="24"/>
              </w:rPr>
              <w:t>“</w:t>
            </w:r>
            <w:r>
              <w:rPr>
                <w:kern w:val="0"/>
                <w:sz w:val="24"/>
              </w:rPr>
              <w:t>参与政府公益项目及社会责任贡献度</w:t>
            </w:r>
            <w:r>
              <w:rPr>
                <w:kern w:val="0"/>
                <w:sz w:val="24"/>
              </w:rPr>
              <w:t>”</w:t>
            </w:r>
            <w:r>
              <w:rPr>
                <w:kern w:val="0"/>
                <w:sz w:val="24"/>
              </w:rPr>
              <w:t>。原表述范围相对局限，拓展表述后可更全面地衡量和体现其社会责任方面的综合表现。</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二是建议明确</w:t>
            </w:r>
            <w:r>
              <w:rPr>
                <w:kern w:val="0"/>
                <w:sz w:val="24"/>
              </w:rPr>
              <w:t>“</w:t>
            </w:r>
            <w:r>
              <w:rPr>
                <w:kern w:val="0"/>
                <w:sz w:val="24"/>
              </w:rPr>
              <w:t>中小企业</w:t>
            </w:r>
            <w:r>
              <w:rPr>
                <w:kern w:val="0"/>
                <w:sz w:val="24"/>
              </w:rPr>
              <w:t>”</w:t>
            </w:r>
            <w:r>
              <w:rPr>
                <w:kern w:val="0"/>
                <w:sz w:val="24"/>
              </w:rPr>
              <w:t>的划定标准按照《关于印发中小企业划型标准规定的通知》（工信部联企业〔</w:t>
            </w:r>
            <w:r>
              <w:rPr>
                <w:kern w:val="0"/>
                <w:sz w:val="24"/>
              </w:rPr>
              <w:t>2011</w:t>
            </w:r>
            <w:r>
              <w:rPr>
                <w:kern w:val="0"/>
                <w:sz w:val="24"/>
              </w:rPr>
              <w:t>〕</w:t>
            </w:r>
            <w:r>
              <w:rPr>
                <w:kern w:val="0"/>
                <w:sz w:val="24"/>
              </w:rPr>
              <w:t>300</w:t>
            </w:r>
            <w:r>
              <w:rPr>
                <w:kern w:val="0"/>
                <w:sz w:val="24"/>
              </w:rPr>
              <w:t>号）执行，即根据企业从业人员、营业收入、资产总额等指标进行划型，避免与企业股东身份挂钩。</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三是建议调整筛选因素排列顺序，修改成：招标人可以根据项目实际情况，选择价格、企业实力、企业信誉、拟委派团队综合能力、技术方案、参与政府公益项目及社会责任贡献度、大型企业与中小企业【或属地企业】组成联合体参与投标、行业主管部门信用评价及履约评价结果、行贿人主体库、建筑信息模型（</w:t>
            </w:r>
            <w:r>
              <w:rPr>
                <w:kern w:val="0"/>
                <w:sz w:val="24"/>
              </w:rPr>
              <w:t>BIM</w:t>
            </w:r>
            <w:r>
              <w:rPr>
                <w:kern w:val="0"/>
                <w:sz w:val="24"/>
              </w:rPr>
              <w:t>）等科技创新和绿色节能技术应用等作为筛选因素。</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2.</w:t>
            </w:r>
            <w:r>
              <w:rPr>
                <w:kern w:val="0"/>
                <w:sz w:val="24"/>
              </w:rPr>
              <w:t>关于第二十条【定标方法】的修改意见。</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建议价格权重定标法适用范围调整为：适用于投资规模</w:t>
            </w:r>
            <w:r>
              <w:rPr>
                <w:kern w:val="0"/>
                <w:sz w:val="24"/>
              </w:rPr>
              <w:t>1</w:t>
            </w:r>
            <w:r>
              <w:rPr>
                <w:kern w:val="0"/>
                <w:sz w:val="24"/>
              </w:rPr>
              <w:t>亿元以上的施工类项目。票决定标法适用范围调整为：适用于服务类、货物类及投资规模</w:t>
            </w:r>
            <w:r>
              <w:rPr>
                <w:kern w:val="0"/>
                <w:sz w:val="24"/>
              </w:rPr>
              <w:t>1</w:t>
            </w:r>
            <w:r>
              <w:rPr>
                <w:kern w:val="0"/>
                <w:sz w:val="24"/>
              </w:rPr>
              <w:t>亿元以下的</w:t>
            </w:r>
            <w:r>
              <w:rPr>
                <w:kern w:val="0"/>
                <w:sz w:val="24"/>
              </w:rPr>
              <w:t>施工类项目，以及经市政府同意的施工类项目。</w:t>
            </w:r>
          </w:p>
          <w:p w:rsidR="00FE35FC" w:rsidRDefault="00875BB7">
            <w:pPr>
              <w:widowControl/>
              <w:spacing w:line="21" w:lineRule="atLeast"/>
              <w:ind w:firstLineChars="200" w:firstLine="480"/>
              <w:jc w:val="left"/>
              <w:rPr>
                <w:kern w:val="0"/>
                <w:sz w:val="24"/>
              </w:rPr>
            </w:pPr>
            <w:r>
              <w:rPr>
                <w:kern w:val="0"/>
                <w:sz w:val="24"/>
              </w:rPr>
              <w:t>3.</w:t>
            </w:r>
            <w:r>
              <w:rPr>
                <w:kern w:val="0"/>
                <w:sz w:val="24"/>
              </w:rPr>
              <w:t>其他意见。建议在【招标文件范本】的编制环节，强调评分标准应与项目实际规模相匹配。避免对</w:t>
            </w:r>
            <w:r>
              <w:rPr>
                <w:kern w:val="0"/>
                <w:sz w:val="24"/>
              </w:rPr>
              <w:t>“</w:t>
            </w:r>
            <w:r>
              <w:rPr>
                <w:kern w:val="0"/>
                <w:sz w:val="24"/>
              </w:rPr>
              <w:t>国家级奖项</w:t>
            </w:r>
            <w:r>
              <w:rPr>
                <w:kern w:val="0"/>
                <w:sz w:val="24"/>
              </w:rPr>
              <w:t>”</w:t>
            </w:r>
            <w:r>
              <w:rPr>
                <w:kern w:val="0"/>
                <w:sz w:val="24"/>
              </w:rPr>
              <w:t>、</w:t>
            </w:r>
            <w:r>
              <w:rPr>
                <w:kern w:val="0"/>
                <w:sz w:val="24"/>
              </w:rPr>
              <w:t>“</w:t>
            </w:r>
            <w:r>
              <w:rPr>
                <w:kern w:val="0"/>
                <w:sz w:val="24"/>
              </w:rPr>
              <w:t>特级资质</w:t>
            </w:r>
            <w:r>
              <w:rPr>
                <w:kern w:val="0"/>
                <w:sz w:val="24"/>
              </w:rPr>
              <w:t>”</w:t>
            </w:r>
            <w:r>
              <w:rPr>
                <w:kern w:val="0"/>
                <w:sz w:val="24"/>
              </w:rPr>
              <w:t>等设置过高加分或准入门槛，消除对中小企业的隐性歧视，避免简单地以牵头方标准一刀切，真正发挥联合体政策效用，鼓励基于技术方案和合理报价的公平竞争。</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jc w:val="center"/>
              <w:rPr>
                <w:kern w:val="0"/>
                <w:sz w:val="24"/>
                <w:szCs w:val="24"/>
              </w:rPr>
            </w:pPr>
            <w:r>
              <w:rPr>
                <w:kern w:val="0"/>
                <w:sz w:val="24"/>
                <w:szCs w:val="24"/>
              </w:rPr>
              <w:t>部分采纳</w:t>
            </w:r>
          </w:p>
        </w:tc>
        <w:tc>
          <w:tcPr>
            <w:tcW w:w="9788"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60" w:lineRule="exact"/>
              <w:ind w:firstLineChars="200" w:firstLine="482"/>
              <w:jc w:val="left"/>
              <w:rPr>
                <w:b/>
                <w:bCs/>
                <w:kern w:val="0"/>
                <w:sz w:val="24"/>
                <w:szCs w:val="24"/>
              </w:rPr>
            </w:pPr>
            <w:r>
              <w:rPr>
                <w:b/>
                <w:bCs/>
                <w:kern w:val="0"/>
                <w:sz w:val="24"/>
                <w:szCs w:val="24"/>
              </w:rPr>
              <w:t>理由：</w:t>
            </w:r>
          </w:p>
          <w:p w:rsidR="00FE35FC" w:rsidRDefault="00875BB7">
            <w:pPr>
              <w:adjustRightInd w:val="0"/>
              <w:snapToGrid w:val="0"/>
              <w:spacing w:line="360" w:lineRule="exact"/>
              <w:ind w:firstLineChars="200" w:firstLine="480"/>
              <w:jc w:val="left"/>
              <w:rPr>
                <w:kern w:val="0"/>
                <w:sz w:val="24"/>
                <w:szCs w:val="24"/>
              </w:rPr>
            </w:pPr>
            <w:r>
              <w:rPr>
                <w:kern w:val="0"/>
                <w:sz w:val="24"/>
                <w:szCs w:val="24"/>
              </w:rPr>
              <w:t>1.</w:t>
            </w:r>
            <w:r>
              <w:rPr>
                <w:kern w:val="0"/>
                <w:sz w:val="24"/>
                <w:szCs w:val="24"/>
              </w:rPr>
              <w:t>原文修改为：</w:t>
            </w:r>
            <w:r>
              <w:rPr>
                <w:rFonts w:hint="eastAsia"/>
                <w:kern w:val="0"/>
                <w:sz w:val="24"/>
                <w:szCs w:val="24"/>
              </w:rPr>
              <w:t>“</w:t>
            </w:r>
            <w:r>
              <w:rPr>
                <w:kern w:val="0"/>
                <w:sz w:val="24"/>
                <w:szCs w:val="24"/>
              </w:rPr>
              <w:t>【筛选因素】招标人可以根据项目实际情况，选择价格、企业实力、企业信誉、拟委派团队综合能力、技术方案、</w:t>
            </w:r>
            <w:r>
              <w:rPr>
                <w:kern w:val="0"/>
                <w:sz w:val="24"/>
                <w:szCs w:val="24"/>
              </w:rPr>
              <w:t>建筑信息模型（</w:t>
            </w:r>
            <w:r>
              <w:rPr>
                <w:kern w:val="0"/>
                <w:sz w:val="24"/>
                <w:szCs w:val="24"/>
              </w:rPr>
              <w:t>BIM</w:t>
            </w:r>
            <w:r>
              <w:rPr>
                <w:kern w:val="0"/>
                <w:sz w:val="24"/>
                <w:szCs w:val="24"/>
              </w:rPr>
              <w:t>）等科技创新和绿色节能技术应用</w:t>
            </w:r>
            <w:r>
              <w:rPr>
                <w:kern w:val="0"/>
                <w:sz w:val="24"/>
                <w:szCs w:val="24"/>
              </w:rPr>
              <w:t>、大型企业与中小企业组成联合体参与投标、行业主管部门信用评价及履约评价结果</w:t>
            </w:r>
            <w:r>
              <w:rPr>
                <w:rFonts w:hint="eastAsia"/>
                <w:kern w:val="0"/>
                <w:sz w:val="24"/>
                <w:szCs w:val="24"/>
              </w:rPr>
              <w:t>、</w:t>
            </w:r>
            <w:r>
              <w:rPr>
                <w:kern w:val="0"/>
                <w:sz w:val="24"/>
                <w:szCs w:val="24"/>
              </w:rPr>
              <w:t>行贿人主体库等作为筛选因素。参与政府公益项目作为参考因素。</w:t>
            </w:r>
            <w:r>
              <w:rPr>
                <w:rFonts w:hint="eastAsia"/>
                <w:kern w:val="0"/>
                <w:sz w:val="24"/>
                <w:szCs w:val="24"/>
              </w:rPr>
              <w:t>”</w:t>
            </w:r>
          </w:p>
          <w:p w:rsidR="00FE35FC" w:rsidRDefault="00875BB7">
            <w:pPr>
              <w:adjustRightInd w:val="0"/>
              <w:snapToGrid w:val="0"/>
              <w:spacing w:line="360" w:lineRule="exact"/>
              <w:ind w:firstLineChars="200" w:firstLine="480"/>
              <w:jc w:val="left"/>
              <w:rPr>
                <w:sz w:val="24"/>
                <w:szCs w:val="24"/>
              </w:rPr>
            </w:pPr>
            <w:r>
              <w:rPr>
                <w:sz w:val="24"/>
                <w:szCs w:val="24"/>
              </w:rPr>
              <w:t>2.</w:t>
            </w:r>
            <w:r>
              <w:rPr>
                <w:sz w:val="24"/>
                <w:szCs w:val="24"/>
              </w:rPr>
              <w:t>根据</w:t>
            </w:r>
            <w:r>
              <w:rPr>
                <w:sz w:val="24"/>
                <w:szCs w:val="24"/>
              </w:rPr>
              <w:t>《国务院办公厅关于创新完善体制机制推动招标投标市场规范健康发展的意见》（国办发〔</w:t>
            </w:r>
            <w:r>
              <w:rPr>
                <w:sz w:val="24"/>
                <w:szCs w:val="24"/>
              </w:rPr>
              <w:t>2024</w:t>
            </w:r>
            <w:r>
              <w:rPr>
                <w:sz w:val="24"/>
                <w:szCs w:val="24"/>
              </w:rPr>
              <w:t>〕</w:t>
            </w:r>
            <w:r>
              <w:rPr>
                <w:sz w:val="24"/>
                <w:szCs w:val="24"/>
              </w:rPr>
              <w:t>21</w:t>
            </w:r>
            <w:r>
              <w:rPr>
                <w:sz w:val="24"/>
                <w:szCs w:val="24"/>
              </w:rPr>
              <w:t>号）</w:t>
            </w:r>
            <w:r>
              <w:rPr>
                <w:sz w:val="24"/>
                <w:szCs w:val="24"/>
              </w:rPr>
              <w:t>有关规定</w:t>
            </w:r>
            <w:r>
              <w:rPr>
                <w:rFonts w:hint="eastAsia"/>
                <w:sz w:val="24"/>
                <w:szCs w:val="24"/>
              </w:rPr>
              <w:t>，</w:t>
            </w:r>
            <w:r>
              <w:rPr>
                <w:sz w:val="24"/>
                <w:szCs w:val="24"/>
              </w:rPr>
              <w:t>国内中小企业均可</w:t>
            </w:r>
            <w:r>
              <w:rPr>
                <w:rFonts w:hint="eastAsia"/>
                <w:sz w:val="24"/>
                <w:szCs w:val="24"/>
              </w:rPr>
              <w:t>参与</w:t>
            </w:r>
            <w:r>
              <w:rPr>
                <w:sz w:val="24"/>
                <w:szCs w:val="24"/>
              </w:rPr>
              <w:t>。</w:t>
            </w:r>
          </w:p>
          <w:p w:rsidR="00FE35FC" w:rsidRDefault="00875BB7">
            <w:pPr>
              <w:adjustRightInd w:val="0"/>
              <w:snapToGrid w:val="0"/>
              <w:spacing w:line="360" w:lineRule="exact"/>
              <w:ind w:firstLineChars="200" w:firstLine="480"/>
              <w:jc w:val="left"/>
              <w:rPr>
                <w:kern w:val="0"/>
                <w:sz w:val="24"/>
                <w:szCs w:val="24"/>
              </w:rPr>
            </w:pPr>
            <w:r>
              <w:rPr>
                <w:kern w:val="0"/>
                <w:sz w:val="24"/>
                <w:szCs w:val="24"/>
              </w:rPr>
              <w:t>3.</w:t>
            </w:r>
            <w:r>
              <w:rPr>
                <w:kern w:val="0"/>
                <w:sz w:val="24"/>
                <w:szCs w:val="24"/>
              </w:rPr>
              <w:t>根据</w:t>
            </w:r>
            <w:r>
              <w:rPr>
                <w:kern w:val="0"/>
                <w:sz w:val="24"/>
                <w:szCs w:val="24"/>
              </w:rPr>
              <w:t>广东</w:t>
            </w:r>
            <w:r>
              <w:rPr>
                <w:kern w:val="0"/>
                <w:sz w:val="24"/>
                <w:szCs w:val="24"/>
              </w:rPr>
              <w:t>省引导建筑业企业助力</w:t>
            </w:r>
            <w:r>
              <w:rPr>
                <w:rFonts w:hint="eastAsia"/>
                <w:kern w:val="0"/>
                <w:sz w:val="24"/>
                <w:szCs w:val="24"/>
              </w:rPr>
              <w:t>“</w:t>
            </w:r>
            <w:r>
              <w:rPr>
                <w:kern w:val="0"/>
                <w:sz w:val="24"/>
                <w:szCs w:val="24"/>
              </w:rPr>
              <w:t>百千万工程</w:t>
            </w:r>
            <w:r>
              <w:rPr>
                <w:rFonts w:hint="eastAsia"/>
                <w:kern w:val="0"/>
                <w:sz w:val="24"/>
                <w:szCs w:val="24"/>
              </w:rPr>
              <w:t>”</w:t>
            </w:r>
            <w:r>
              <w:rPr>
                <w:kern w:val="0"/>
                <w:sz w:val="24"/>
                <w:szCs w:val="24"/>
              </w:rPr>
              <w:t>相关文件精神</w:t>
            </w:r>
            <w:r>
              <w:rPr>
                <w:rFonts w:hint="eastAsia"/>
                <w:kern w:val="0"/>
                <w:sz w:val="24"/>
                <w:szCs w:val="24"/>
              </w:rPr>
              <w:t>，</w:t>
            </w:r>
            <w:r>
              <w:rPr>
                <w:kern w:val="0"/>
                <w:sz w:val="24"/>
                <w:szCs w:val="24"/>
              </w:rPr>
              <w:t>参与政府公益项目</w:t>
            </w:r>
            <w:r>
              <w:rPr>
                <w:rFonts w:hint="eastAsia"/>
                <w:kern w:val="0"/>
                <w:sz w:val="24"/>
                <w:szCs w:val="24"/>
              </w:rPr>
              <w:t>的企业</w:t>
            </w:r>
            <w:r>
              <w:rPr>
                <w:kern w:val="0"/>
                <w:sz w:val="24"/>
                <w:szCs w:val="24"/>
              </w:rPr>
              <w:t>均可。</w:t>
            </w:r>
          </w:p>
          <w:p w:rsidR="00FE35FC" w:rsidRDefault="00875BB7">
            <w:pPr>
              <w:pStyle w:val="ab"/>
              <w:widowControl/>
              <w:snapToGrid w:val="0"/>
              <w:spacing w:before="0" w:beforeAutospacing="0" w:after="0" w:afterAutospacing="0" w:line="360" w:lineRule="exact"/>
              <w:ind w:firstLineChars="200" w:firstLine="480"/>
              <w:rPr>
                <w:szCs w:val="24"/>
                <w:lang w:bidi="ar"/>
              </w:rPr>
            </w:pPr>
            <w:r>
              <w:rPr>
                <w:rFonts w:hint="eastAsia"/>
                <w:szCs w:val="24"/>
              </w:rPr>
              <w:t>4</w:t>
            </w:r>
            <w:r>
              <w:rPr>
                <w:szCs w:val="24"/>
              </w:rPr>
              <w:t>.</w:t>
            </w:r>
            <w:r>
              <w:rPr>
                <w:szCs w:val="24"/>
              </w:rPr>
              <w:t>本次改革调研发现，当前</w:t>
            </w:r>
            <w:r>
              <w:rPr>
                <w:rFonts w:hint="eastAsia"/>
                <w:szCs w:val="24"/>
              </w:rPr>
              <w:t>工程建设</w:t>
            </w:r>
            <w:r>
              <w:rPr>
                <w:szCs w:val="24"/>
              </w:rPr>
              <w:t>招标投标市场存在围标串标等违法行为，严重扰乱了市场秩序，制约了招标投标制度竞争择优作用发挥。</w:t>
            </w:r>
            <w:r>
              <w:rPr>
                <w:szCs w:val="24"/>
                <w:lang w:bidi="ar"/>
              </w:rPr>
              <w:t>根据统计近</w:t>
            </w:r>
            <w:r>
              <w:rPr>
                <w:szCs w:val="24"/>
                <w:lang w:bidi="ar"/>
              </w:rPr>
              <w:t>5</w:t>
            </w:r>
            <w:r>
              <w:rPr>
                <w:szCs w:val="24"/>
                <w:lang w:bidi="ar"/>
              </w:rPr>
              <w:t>年全市施工类招投标数据，对适用范围进行科学、合理划线。</w:t>
            </w:r>
          </w:p>
          <w:p w:rsidR="00FE35FC" w:rsidRDefault="00875BB7">
            <w:pPr>
              <w:pStyle w:val="ab"/>
              <w:widowControl/>
              <w:snapToGrid w:val="0"/>
              <w:spacing w:before="0" w:beforeAutospacing="0" w:after="0" w:afterAutospacing="0" w:line="360" w:lineRule="exact"/>
              <w:ind w:firstLineChars="200" w:firstLine="480"/>
              <w:rPr>
                <w:szCs w:val="24"/>
                <w:lang w:bidi="ar"/>
              </w:rPr>
            </w:pPr>
            <w:r>
              <w:rPr>
                <w:rFonts w:hint="eastAsia"/>
                <w:szCs w:val="24"/>
                <w:lang w:bidi="ar"/>
              </w:rPr>
              <w:t>5</w:t>
            </w:r>
            <w:r>
              <w:rPr>
                <w:szCs w:val="24"/>
                <w:lang w:bidi="ar"/>
              </w:rPr>
              <w:t>.</w:t>
            </w:r>
            <w:r>
              <w:rPr>
                <w:szCs w:val="24"/>
                <w:lang w:bidi="ar"/>
              </w:rPr>
              <w:t>后续</w:t>
            </w:r>
            <w:r>
              <w:rPr>
                <w:rFonts w:hint="eastAsia"/>
                <w:szCs w:val="24"/>
                <w:lang w:bidi="ar"/>
              </w:rPr>
              <w:t>我市将</w:t>
            </w:r>
            <w:r>
              <w:rPr>
                <w:szCs w:val="24"/>
                <w:lang w:bidi="ar"/>
              </w:rPr>
              <w:t>修订招标文件范本，引导招标人合理、匹配设置评审因素。</w:t>
            </w:r>
          </w:p>
        </w:tc>
      </w:tr>
      <w:tr w:rsidR="00FE35FC">
        <w:trPr>
          <w:trHeight w:val="13052"/>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rFonts w:eastAsia="楷体_GB2312"/>
                <w:kern w:val="0"/>
                <w:sz w:val="24"/>
                <w:szCs w:val="24"/>
              </w:rPr>
            </w:pPr>
            <w:r>
              <w:rPr>
                <w:rFonts w:eastAsia="楷体_GB2312"/>
                <w:kern w:val="0"/>
                <w:sz w:val="24"/>
                <w:szCs w:val="24"/>
              </w:rPr>
              <w:lastRenderedPageBreak/>
              <w:t>4</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FE35FC">
            <w:pPr>
              <w:widowControl/>
              <w:jc w:val="center"/>
              <w:rPr>
                <w:kern w:val="0"/>
                <w:sz w:val="24"/>
              </w:rPr>
            </w:pPr>
          </w:p>
        </w:tc>
        <w:tc>
          <w:tcPr>
            <w:tcW w:w="7655"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ind w:firstLineChars="200" w:firstLine="480"/>
              <w:rPr>
                <w:sz w:val="24"/>
                <w:szCs w:val="24"/>
              </w:rPr>
            </w:pPr>
            <w:r>
              <w:rPr>
                <w:sz w:val="24"/>
                <w:szCs w:val="24"/>
              </w:rPr>
              <w:t>异议事由：根据上述招标方式，招标单位在入围筛选、评标、答辩环节通过各投标单位履约能力、企业实力、技术方案等综合比较，选定相对较优的</w:t>
            </w:r>
            <w:r>
              <w:rPr>
                <w:sz w:val="24"/>
                <w:szCs w:val="24"/>
              </w:rPr>
              <w:t>3</w:t>
            </w:r>
            <w:r>
              <w:rPr>
                <w:sz w:val="24"/>
                <w:szCs w:val="24"/>
              </w:rPr>
              <w:t>个候选人，然而在最终定标环节所采用的价格权重法却较为随机，未充分彰显</w:t>
            </w:r>
            <w:r>
              <w:rPr>
                <w:sz w:val="24"/>
                <w:szCs w:val="24"/>
              </w:rPr>
              <w:t>“</w:t>
            </w:r>
            <w:r>
              <w:rPr>
                <w:sz w:val="24"/>
                <w:szCs w:val="24"/>
              </w:rPr>
              <w:t>择优</w:t>
            </w:r>
            <w:r>
              <w:rPr>
                <w:sz w:val="24"/>
                <w:szCs w:val="24"/>
              </w:rPr>
              <w:t>”</w:t>
            </w:r>
            <w:r>
              <w:rPr>
                <w:sz w:val="24"/>
                <w:szCs w:val="24"/>
              </w:rPr>
              <w:t>原则。价格权重法主要采用摇珠方式确定权重值</w:t>
            </w:r>
            <w:r>
              <w:rPr>
                <w:sz w:val="24"/>
                <w:szCs w:val="24"/>
              </w:rPr>
              <w:t>Q</w:t>
            </w:r>
            <w:r>
              <w:rPr>
                <w:sz w:val="24"/>
                <w:szCs w:val="24"/>
              </w:rPr>
              <w:t>，确定定标基准价，再以</w:t>
            </w:r>
            <w:r>
              <w:rPr>
                <w:sz w:val="24"/>
                <w:szCs w:val="24"/>
              </w:rPr>
              <w:t>3</w:t>
            </w:r>
            <w:r>
              <w:rPr>
                <w:sz w:val="24"/>
                <w:szCs w:val="24"/>
              </w:rPr>
              <w:t>个定标候选人报价与基准价差值确定候选人排名。经计算分析，随着</w:t>
            </w:r>
            <w:r>
              <w:rPr>
                <w:sz w:val="24"/>
                <w:szCs w:val="24"/>
              </w:rPr>
              <w:t>Q</w:t>
            </w:r>
            <w:r>
              <w:rPr>
                <w:sz w:val="24"/>
                <w:szCs w:val="24"/>
              </w:rPr>
              <w:t>值在【</w:t>
            </w:r>
            <w:r>
              <w:rPr>
                <w:sz w:val="24"/>
                <w:szCs w:val="24"/>
              </w:rPr>
              <w:t>0-100%</w:t>
            </w:r>
            <w:r>
              <w:rPr>
                <w:sz w:val="24"/>
                <w:szCs w:val="24"/>
              </w:rPr>
              <w:t>】区间随机抽取变化，</w:t>
            </w:r>
            <w:r>
              <w:rPr>
                <w:sz w:val="24"/>
                <w:szCs w:val="24"/>
              </w:rPr>
              <w:t>3</w:t>
            </w:r>
            <w:r>
              <w:rPr>
                <w:sz w:val="24"/>
                <w:szCs w:val="24"/>
              </w:rPr>
              <w:t>个定标候选人中标概率基本一致，该定标方式在形式上通过投标人报价与基准价差值大小定标，实际与当前国家招投标工作改革中明令禁止的</w:t>
            </w:r>
            <w:r>
              <w:rPr>
                <w:sz w:val="24"/>
                <w:szCs w:val="24"/>
              </w:rPr>
              <w:t>“</w:t>
            </w:r>
            <w:r>
              <w:rPr>
                <w:sz w:val="24"/>
                <w:szCs w:val="24"/>
              </w:rPr>
              <w:t>摇珠定标</w:t>
            </w:r>
            <w:r>
              <w:rPr>
                <w:sz w:val="24"/>
                <w:szCs w:val="24"/>
              </w:rPr>
              <w:t>”</w:t>
            </w:r>
            <w:r>
              <w:rPr>
                <w:sz w:val="24"/>
                <w:szCs w:val="24"/>
              </w:rPr>
              <w:t>本质并无区别，看似公平，实质</w:t>
            </w:r>
            <w:r>
              <w:rPr>
                <w:sz w:val="24"/>
                <w:szCs w:val="24"/>
              </w:rPr>
              <w:t>“</w:t>
            </w:r>
            <w:r>
              <w:rPr>
                <w:sz w:val="24"/>
                <w:szCs w:val="24"/>
              </w:rPr>
              <w:t>以形式公平掩盖实质不公</w:t>
            </w:r>
            <w:r>
              <w:rPr>
                <w:sz w:val="24"/>
                <w:szCs w:val="24"/>
              </w:rPr>
              <w:t>”</w:t>
            </w:r>
            <w:r>
              <w:rPr>
                <w:sz w:val="24"/>
                <w:szCs w:val="24"/>
              </w:rPr>
              <w:t>。基于此，我司认为本项目最终定标环节所采用的权重值摇珠方式随机性强，本质与摇珠定标相同，缺少对</w:t>
            </w:r>
            <w:r>
              <w:rPr>
                <w:sz w:val="24"/>
                <w:szCs w:val="24"/>
              </w:rPr>
              <w:t>3</w:t>
            </w:r>
            <w:r>
              <w:rPr>
                <w:sz w:val="24"/>
                <w:szCs w:val="24"/>
              </w:rPr>
              <w:t>个定标候选人</w:t>
            </w:r>
            <w:r>
              <w:rPr>
                <w:sz w:val="24"/>
                <w:szCs w:val="24"/>
              </w:rPr>
              <w:t>“</w:t>
            </w:r>
            <w:r>
              <w:rPr>
                <w:sz w:val="24"/>
                <w:szCs w:val="24"/>
              </w:rPr>
              <w:t>优中选优</w:t>
            </w:r>
            <w:r>
              <w:rPr>
                <w:sz w:val="24"/>
                <w:szCs w:val="24"/>
              </w:rPr>
              <w:t>”</w:t>
            </w:r>
            <w:r>
              <w:rPr>
                <w:sz w:val="24"/>
                <w:szCs w:val="24"/>
              </w:rPr>
              <w:t>的深度评判筛选，不符合当前国家相关法规要求。</w:t>
            </w:r>
          </w:p>
          <w:p w:rsidR="00FE35FC" w:rsidRDefault="00875BB7">
            <w:pPr>
              <w:adjustRightInd w:val="0"/>
              <w:snapToGrid w:val="0"/>
              <w:spacing w:line="320" w:lineRule="exact"/>
              <w:ind w:firstLineChars="200" w:firstLine="480"/>
              <w:rPr>
                <w:sz w:val="24"/>
                <w:szCs w:val="24"/>
              </w:rPr>
            </w:pPr>
            <w:r>
              <w:rPr>
                <w:sz w:val="24"/>
                <w:szCs w:val="24"/>
              </w:rPr>
              <w:t>法律依据</w:t>
            </w:r>
            <w:r>
              <w:rPr>
                <w:sz w:val="24"/>
                <w:szCs w:val="24"/>
              </w:rPr>
              <w:t>1.</w:t>
            </w:r>
            <w:r>
              <w:rPr>
                <w:sz w:val="24"/>
                <w:szCs w:val="24"/>
              </w:rPr>
              <w:t>国家层面</w:t>
            </w:r>
            <w:r>
              <w:rPr>
                <w:sz w:val="24"/>
                <w:szCs w:val="24"/>
              </w:rPr>
              <w:t>2016</w:t>
            </w:r>
            <w:r>
              <w:rPr>
                <w:sz w:val="24"/>
                <w:szCs w:val="24"/>
              </w:rPr>
              <w:t>年交通运输部发布《公路工程建设项目招标投标管理办法》，第二十八条明确规定</w:t>
            </w:r>
            <w:r>
              <w:rPr>
                <w:sz w:val="24"/>
                <w:szCs w:val="24"/>
              </w:rPr>
              <w:t>“</w:t>
            </w:r>
            <w:r>
              <w:rPr>
                <w:sz w:val="24"/>
                <w:szCs w:val="24"/>
              </w:rPr>
              <w:t>禁止采用抽签、摇号等博彩性方式直接确定中标候选人</w:t>
            </w:r>
            <w:r>
              <w:rPr>
                <w:sz w:val="24"/>
                <w:szCs w:val="24"/>
              </w:rPr>
              <w:t>”</w:t>
            </w:r>
            <w:r>
              <w:rPr>
                <w:sz w:val="24"/>
                <w:szCs w:val="24"/>
              </w:rPr>
              <w:t>。该办法本着</w:t>
            </w:r>
            <w:r>
              <w:rPr>
                <w:sz w:val="24"/>
                <w:szCs w:val="24"/>
              </w:rPr>
              <w:t>“</w:t>
            </w:r>
            <w:r>
              <w:rPr>
                <w:sz w:val="24"/>
                <w:szCs w:val="24"/>
              </w:rPr>
              <w:t>择优</w:t>
            </w:r>
            <w:r>
              <w:rPr>
                <w:sz w:val="24"/>
                <w:szCs w:val="24"/>
              </w:rPr>
              <w:t>”</w:t>
            </w:r>
            <w:r>
              <w:rPr>
                <w:sz w:val="24"/>
                <w:szCs w:val="24"/>
              </w:rPr>
              <w:t>原则，从利于招标人选择综合实力最优单位角度出发，对随机定标方式做了限定。虽仅针对公路领域工程招标活动，但在国内招投标领</w:t>
            </w:r>
            <w:r>
              <w:rPr>
                <w:sz w:val="24"/>
                <w:szCs w:val="24"/>
              </w:rPr>
              <w:t>域具有普遍参考意义，被司法实践广泛援引。</w:t>
            </w:r>
            <w:r>
              <w:rPr>
                <w:sz w:val="24"/>
                <w:szCs w:val="24"/>
              </w:rPr>
              <w:t>2000</w:t>
            </w:r>
            <w:r>
              <w:rPr>
                <w:sz w:val="24"/>
                <w:szCs w:val="24"/>
              </w:rPr>
              <w:t>年发布实施的《中华人民共和国招标投标法》第四十一条要求</w:t>
            </w:r>
            <w:r>
              <w:rPr>
                <w:sz w:val="24"/>
                <w:szCs w:val="24"/>
              </w:rPr>
              <w:t>“</w:t>
            </w:r>
            <w:r>
              <w:rPr>
                <w:sz w:val="24"/>
                <w:szCs w:val="24"/>
              </w:rPr>
              <w:t>中标人的投标应当能够最大限度地满足招标文件中规定的各项综合评价标准</w:t>
            </w:r>
            <w:r>
              <w:rPr>
                <w:sz w:val="24"/>
                <w:szCs w:val="24"/>
              </w:rPr>
              <w:t>”</w:t>
            </w:r>
            <w:r>
              <w:rPr>
                <w:sz w:val="24"/>
                <w:szCs w:val="24"/>
              </w:rPr>
              <w:t>。摇珠定标方式通过随机选择中标人，难以满足该办法中</w:t>
            </w:r>
            <w:r>
              <w:rPr>
                <w:sz w:val="24"/>
                <w:szCs w:val="24"/>
              </w:rPr>
              <w:t>“</w:t>
            </w:r>
            <w:r>
              <w:rPr>
                <w:sz w:val="24"/>
                <w:szCs w:val="24"/>
              </w:rPr>
              <w:t>最大限度</w:t>
            </w:r>
            <w:r>
              <w:rPr>
                <w:sz w:val="24"/>
                <w:szCs w:val="24"/>
              </w:rPr>
              <w:t>”</w:t>
            </w:r>
            <w:r>
              <w:rPr>
                <w:sz w:val="24"/>
                <w:szCs w:val="24"/>
              </w:rPr>
              <w:t>的匹配要求。</w:t>
            </w:r>
            <w:r>
              <w:rPr>
                <w:sz w:val="24"/>
                <w:szCs w:val="24"/>
              </w:rPr>
              <w:t>2024</w:t>
            </w:r>
            <w:r>
              <w:rPr>
                <w:sz w:val="24"/>
                <w:szCs w:val="24"/>
              </w:rPr>
              <w:t>年国家发改委、住建部等八部委联合印发的《招标投标领域公平竞争审查规则》（以下简称</w:t>
            </w:r>
            <w:r>
              <w:rPr>
                <w:sz w:val="24"/>
                <w:szCs w:val="24"/>
              </w:rPr>
              <w:t>“</w:t>
            </w:r>
            <w:r>
              <w:rPr>
                <w:sz w:val="24"/>
                <w:szCs w:val="24"/>
              </w:rPr>
              <w:t>《审查规则》</w:t>
            </w:r>
            <w:r>
              <w:rPr>
                <w:sz w:val="24"/>
                <w:szCs w:val="24"/>
              </w:rPr>
              <w:t>”</w:t>
            </w:r>
            <w:r>
              <w:rPr>
                <w:sz w:val="24"/>
                <w:szCs w:val="24"/>
              </w:rPr>
              <w:t>）第八条（四）规定：</w:t>
            </w:r>
            <w:r>
              <w:rPr>
                <w:sz w:val="24"/>
                <w:szCs w:val="24"/>
              </w:rPr>
              <w:t>“</w:t>
            </w:r>
            <w:r>
              <w:rPr>
                <w:sz w:val="24"/>
                <w:szCs w:val="24"/>
              </w:rPr>
              <w:t>不得规定直接以抽签、摇号、抓阄等方式确定中标候选人或者中标人</w:t>
            </w:r>
            <w:r>
              <w:rPr>
                <w:sz w:val="24"/>
                <w:szCs w:val="24"/>
              </w:rPr>
              <w:t>”</w:t>
            </w:r>
            <w:r>
              <w:rPr>
                <w:sz w:val="24"/>
                <w:szCs w:val="24"/>
              </w:rPr>
              <w:t>。该条款明确要求尊重招标人定标主体责任，杜绝随机性方式替代综合评审。</w:t>
            </w:r>
            <w:r>
              <w:rPr>
                <w:sz w:val="24"/>
                <w:szCs w:val="24"/>
              </w:rPr>
              <w:t>2.</w:t>
            </w:r>
            <w:r>
              <w:rPr>
                <w:sz w:val="24"/>
                <w:szCs w:val="24"/>
              </w:rPr>
              <w:t>广东省</w:t>
            </w:r>
            <w:r>
              <w:rPr>
                <w:sz w:val="24"/>
                <w:szCs w:val="24"/>
              </w:rPr>
              <w:t>层面</w:t>
            </w:r>
            <w:r>
              <w:rPr>
                <w:sz w:val="24"/>
                <w:szCs w:val="24"/>
              </w:rPr>
              <w:t>2019</w:t>
            </w:r>
            <w:r>
              <w:rPr>
                <w:sz w:val="24"/>
                <w:szCs w:val="24"/>
              </w:rPr>
              <w:t>年《广东省实施办法》中提出第二十三条评标办法明确</w:t>
            </w:r>
            <w:r>
              <w:rPr>
                <w:sz w:val="24"/>
                <w:szCs w:val="24"/>
              </w:rPr>
              <w:t>“</w:t>
            </w:r>
            <w:r>
              <w:rPr>
                <w:sz w:val="24"/>
                <w:szCs w:val="24"/>
              </w:rPr>
              <w:t>国有资金占控股或者主导地位的依法必须进行招标的项目，禁止采取抽签、摇号等随机方式进行资格预审、评标评审或者确定中标人</w:t>
            </w:r>
            <w:r>
              <w:rPr>
                <w:sz w:val="24"/>
                <w:szCs w:val="24"/>
              </w:rPr>
              <w:t>”</w:t>
            </w:r>
            <w:r>
              <w:rPr>
                <w:sz w:val="24"/>
                <w:szCs w:val="24"/>
              </w:rPr>
              <w:t>，是广东省对摇珠定标的最直接禁止性规定。诉求与建议根据上述《审查规则》等相关办法规定，建议立即中止本次招标活动，进一步核实本项目所采用招标及定标方式（价格权重法）的合法、合规及公平、公正性，规避招标主体责任缺失风险。总结综上，本项目定标所采用的价格权重定标法（摇珠确定价格权重系数）实为</w:t>
            </w:r>
            <w:r>
              <w:rPr>
                <w:sz w:val="24"/>
                <w:szCs w:val="24"/>
              </w:rPr>
              <w:t>“</w:t>
            </w:r>
            <w:r>
              <w:rPr>
                <w:sz w:val="24"/>
                <w:szCs w:val="24"/>
              </w:rPr>
              <w:t>以形式公平掩盖实质不公</w:t>
            </w:r>
            <w:r>
              <w:rPr>
                <w:sz w:val="24"/>
                <w:szCs w:val="24"/>
              </w:rPr>
              <w:t>”</w:t>
            </w:r>
            <w:r>
              <w:rPr>
                <w:sz w:val="24"/>
                <w:szCs w:val="24"/>
              </w:rPr>
              <w:t>，既违背</w:t>
            </w:r>
            <w:r>
              <w:rPr>
                <w:sz w:val="24"/>
                <w:szCs w:val="24"/>
              </w:rPr>
              <w:t>“</w:t>
            </w:r>
            <w:r>
              <w:rPr>
                <w:sz w:val="24"/>
                <w:szCs w:val="24"/>
              </w:rPr>
              <w:t>择优</w:t>
            </w:r>
            <w:r>
              <w:rPr>
                <w:sz w:val="24"/>
                <w:szCs w:val="24"/>
              </w:rPr>
              <w:t>”</w:t>
            </w:r>
            <w:r>
              <w:rPr>
                <w:sz w:val="24"/>
                <w:szCs w:val="24"/>
              </w:rPr>
              <w:t>的经</w:t>
            </w:r>
            <w:r>
              <w:rPr>
                <w:sz w:val="24"/>
                <w:szCs w:val="24"/>
              </w:rPr>
              <w:t>济规律，更与</w:t>
            </w:r>
            <w:r>
              <w:rPr>
                <w:sz w:val="24"/>
                <w:szCs w:val="24"/>
              </w:rPr>
              <w:t>“</w:t>
            </w:r>
            <w:r>
              <w:rPr>
                <w:sz w:val="24"/>
                <w:szCs w:val="24"/>
              </w:rPr>
              <w:t>反腐</w:t>
            </w:r>
            <w:r>
              <w:rPr>
                <w:sz w:val="24"/>
                <w:szCs w:val="24"/>
              </w:rPr>
              <w:t>”</w:t>
            </w:r>
            <w:r>
              <w:rPr>
                <w:sz w:val="24"/>
                <w:szCs w:val="24"/>
              </w:rPr>
              <w:t>的监管初衷背道而驰，与国家招投标改革精神、构建法治化营商环境核心导向相悖。</w:t>
            </w:r>
          </w:p>
          <w:p w:rsidR="00FE35FC" w:rsidRDefault="00875BB7">
            <w:pPr>
              <w:adjustRightInd w:val="0"/>
              <w:snapToGrid w:val="0"/>
              <w:spacing w:line="320" w:lineRule="exact"/>
              <w:ind w:firstLineChars="200" w:firstLine="480"/>
            </w:pPr>
            <w:r>
              <w:rPr>
                <w:sz w:val="24"/>
                <w:szCs w:val="24"/>
              </w:rPr>
              <w:t>恳请贵部依据《招标投标法实施条例》第六十条（投诉处理机制）及《审查规则》第十九条（责任追究条款），查证事实并进一步优化调整该类招标模式，共同营造法治化、市场化的营商环境。</w:t>
            </w:r>
          </w:p>
        </w:tc>
        <w:tc>
          <w:tcPr>
            <w:tcW w:w="1423"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jc w:val="center"/>
              <w:rPr>
                <w:kern w:val="0"/>
                <w:sz w:val="24"/>
                <w:szCs w:val="24"/>
              </w:rPr>
            </w:pPr>
            <w:r>
              <w:rPr>
                <w:kern w:val="0"/>
                <w:sz w:val="24"/>
                <w:szCs w:val="24"/>
              </w:rPr>
              <w:t>不采纳</w:t>
            </w:r>
          </w:p>
        </w:tc>
        <w:tc>
          <w:tcPr>
            <w:tcW w:w="9788"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PlainText"/>
              <w:snapToGrid w:val="0"/>
              <w:spacing w:line="400" w:lineRule="exact"/>
              <w:ind w:firstLineChars="200" w:firstLine="482"/>
              <w:rPr>
                <w:rFonts w:ascii="Times New Roman" w:hAnsi="Times New Roman"/>
                <w:szCs w:val="24"/>
              </w:rPr>
            </w:pPr>
            <w:r>
              <w:rPr>
                <w:rFonts w:ascii="Times New Roman" w:hAnsi="Times New Roman"/>
                <w:b/>
                <w:bCs/>
                <w:kern w:val="0"/>
                <w:sz w:val="24"/>
                <w:szCs w:val="24"/>
              </w:rPr>
              <w:t>理由：</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1.</w:t>
            </w:r>
            <w:r>
              <w:rPr>
                <w:szCs w:val="24"/>
              </w:rPr>
              <w:t>本次改革调研发现，当前</w:t>
            </w:r>
            <w:r>
              <w:rPr>
                <w:rFonts w:hint="eastAsia"/>
                <w:szCs w:val="24"/>
              </w:rPr>
              <w:t>工程建设</w:t>
            </w:r>
            <w:r>
              <w:rPr>
                <w:szCs w:val="24"/>
              </w:rPr>
              <w:t>招标投标市场存在围标串标等违法行为，严重扰乱了市场秩序，制约了招标投标制度竞争择优作用发挥。</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2.</w:t>
            </w:r>
            <w:r>
              <w:rPr>
                <w:szCs w:val="24"/>
              </w:rPr>
              <w:t>价格权重定标法并</w:t>
            </w:r>
            <w:r>
              <w:rPr>
                <w:rFonts w:hint="eastAsia"/>
                <w:szCs w:val="24"/>
              </w:rPr>
              <w:t>非</w:t>
            </w:r>
            <w:r>
              <w:rPr>
                <w:szCs w:val="24"/>
              </w:rPr>
              <w:t>是摇珠选择，是通过</w:t>
            </w:r>
            <w:r>
              <w:rPr>
                <w:rFonts w:hint="eastAsia"/>
                <w:szCs w:val="24"/>
              </w:rPr>
              <w:t>筛选、评标、答辩环节后在定标时以</w:t>
            </w:r>
            <w:r>
              <w:rPr>
                <w:szCs w:val="24"/>
              </w:rPr>
              <w:t>抽取一个权重值计算评标基准价的定标办法，与投标人的报价有密切关系。</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3.</w:t>
            </w:r>
            <w:r>
              <w:rPr>
                <w:szCs w:val="24"/>
              </w:rPr>
              <w:t>价格权重定标法</w:t>
            </w:r>
            <w:r>
              <w:rPr>
                <w:rFonts w:hint="eastAsia"/>
                <w:szCs w:val="24"/>
              </w:rPr>
              <w:t>防止不法分子通过围猎领导干部从而指定中标单位，是为了维护公平、公正、公开和透明的市场秩序，</w:t>
            </w:r>
            <w:r>
              <w:rPr>
                <w:szCs w:val="24"/>
              </w:rPr>
              <w:t>在</w:t>
            </w:r>
            <w:r>
              <w:rPr>
                <w:rFonts w:hint="eastAsia"/>
                <w:szCs w:val="24"/>
              </w:rPr>
              <w:t>“</w:t>
            </w:r>
            <w:r>
              <w:rPr>
                <w:szCs w:val="24"/>
              </w:rPr>
              <w:t>优中选优</w:t>
            </w:r>
            <w:r>
              <w:rPr>
                <w:rFonts w:hint="eastAsia"/>
                <w:szCs w:val="24"/>
              </w:rPr>
              <w:t>”</w:t>
            </w:r>
            <w:r>
              <w:rPr>
                <w:szCs w:val="24"/>
              </w:rPr>
              <w:t>的基础上增加</w:t>
            </w:r>
            <w:r>
              <w:rPr>
                <w:rFonts w:hint="eastAsia"/>
                <w:szCs w:val="24"/>
              </w:rPr>
              <w:t>“</w:t>
            </w:r>
            <w:r>
              <w:rPr>
                <w:szCs w:val="24"/>
              </w:rPr>
              <w:t>优中随机</w:t>
            </w:r>
            <w:r>
              <w:rPr>
                <w:rFonts w:hint="eastAsia"/>
                <w:szCs w:val="24"/>
              </w:rPr>
              <w:t>”</w:t>
            </w:r>
            <w:r>
              <w:rPr>
                <w:szCs w:val="24"/>
              </w:rPr>
              <w:t>的不确定性</w:t>
            </w:r>
            <w:r>
              <w:rPr>
                <w:rFonts w:hint="eastAsia"/>
                <w:szCs w:val="24"/>
              </w:rPr>
              <w:t>，</w:t>
            </w:r>
            <w:r>
              <w:rPr>
                <w:szCs w:val="24"/>
              </w:rPr>
              <w:t>可以有效预防领导干预、未评先定等问题，</w:t>
            </w:r>
            <w:r>
              <w:rPr>
                <w:rFonts w:hint="eastAsia"/>
                <w:szCs w:val="24"/>
              </w:rPr>
              <w:t>实现源头治腐。</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4.</w:t>
            </w:r>
            <w:r>
              <w:rPr>
                <w:szCs w:val="24"/>
              </w:rPr>
              <w:t>价格权重定标法只是</w:t>
            </w:r>
            <w:r>
              <w:rPr>
                <w:rFonts w:hint="eastAsia"/>
                <w:szCs w:val="24"/>
              </w:rPr>
              <w:t>本次征求意见稿</w:t>
            </w:r>
            <w:r>
              <w:rPr>
                <w:szCs w:val="24"/>
              </w:rPr>
              <w:t>中的一种办法，未限定招标人必须使用该办法。</w:t>
            </w:r>
          </w:p>
          <w:p w:rsidR="00FE35FC" w:rsidRDefault="00875BB7">
            <w:pPr>
              <w:pStyle w:val="PlainText"/>
              <w:snapToGrid w:val="0"/>
              <w:spacing w:line="400" w:lineRule="exact"/>
              <w:ind w:firstLineChars="200" w:firstLine="480"/>
              <w:rPr>
                <w:rFonts w:ascii="Times New Roman" w:hAnsi="Times New Roman"/>
                <w:sz w:val="22"/>
                <w:szCs w:val="22"/>
                <w:shd w:val="clear" w:color="auto" w:fill="FFFFFF"/>
              </w:rPr>
            </w:pPr>
            <w:r>
              <w:rPr>
                <w:rFonts w:ascii="Times New Roman" w:hAnsi="Times New Roman"/>
                <w:kern w:val="0"/>
                <w:sz w:val="24"/>
                <w:szCs w:val="24"/>
              </w:rPr>
              <w:t>5.</w:t>
            </w:r>
            <w:r>
              <w:rPr>
                <w:rFonts w:ascii="Times New Roman" w:hAnsi="Times New Roman"/>
                <w:kern w:val="0"/>
                <w:sz w:val="24"/>
                <w:szCs w:val="24"/>
              </w:rPr>
              <w:t>价格权重定标法借鉴了</w:t>
            </w:r>
            <w:r>
              <w:rPr>
                <w:rFonts w:ascii="Times New Roman" w:hAnsi="Times New Roman"/>
                <w:kern w:val="0"/>
                <w:sz w:val="24"/>
                <w:szCs w:val="24"/>
              </w:rPr>
              <w:t>佛山</w:t>
            </w:r>
            <w:r>
              <w:rPr>
                <w:rFonts w:ascii="Times New Roman" w:hAnsi="Times New Roman" w:hint="eastAsia"/>
                <w:kern w:val="0"/>
                <w:sz w:val="24"/>
                <w:szCs w:val="24"/>
              </w:rPr>
              <w:t>、珠海等地</w:t>
            </w:r>
            <w:r>
              <w:rPr>
                <w:rFonts w:ascii="Times New Roman" w:hAnsi="Times New Roman"/>
                <w:kern w:val="0"/>
                <w:sz w:val="24"/>
                <w:szCs w:val="24"/>
              </w:rPr>
              <w:t>有关工程建设项目评标定标办法的经验做法。</w:t>
            </w:r>
          </w:p>
        </w:tc>
      </w:tr>
      <w:tr w:rsidR="00FE35FC">
        <w:trPr>
          <w:trHeight w:val="9533"/>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rFonts w:eastAsia="楷体_GB2312"/>
                <w:kern w:val="0"/>
                <w:sz w:val="24"/>
                <w:szCs w:val="24"/>
                <w:lang w:val="en"/>
              </w:rPr>
            </w:pPr>
            <w:r>
              <w:rPr>
                <w:rFonts w:eastAsia="楷体_GB2312"/>
                <w:kern w:val="0"/>
                <w:sz w:val="24"/>
                <w:szCs w:val="24"/>
              </w:rPr>
              <w:lastRenderedPageBreak/>
              <w:t>5</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ind w:firstLineChars="200" w:firstLine="480"/>
              <w:rPr>
                <w:kern w:val="0"/>
                <w:sz w:val="24"/>
                <w:szCs w:val="24"/>
              </w:rPr>
            </w:pPr>
            <w:r>
              <w:rPr>
                <w:kern w:val="0"/>
                <w:sz w:val="24"/>
                <w:szCs w:val="24"/>
              </w:rPr>
              <w:t>近期，贵局发布了《关于公开征求</w:t>
            </w:r>
            <w:r>
              <w:rPr>
                <w:kern w:val="0"/>
                <w:sz w:val="24"/>
                <w:szCs w:val="24"/>
              </w:rPr>
              <w:t>&lt;</w:t>
            </w:r>
            <w:r>
              <w:rPr>
                <w:kern w:val="0"/>
                <w:sz w:val="24"/>
                <w:szCs w:val="24"/>
              </w:rPr>
              <w:t>东莞市工程建设项目评标定标实施办法（试行）（征求意见稿）</w:t>
            </w:r>
            <w:r>
              <w:rPr>
                <w:kern w:val="0"/>
                <w:sz w:val="24"/>
                <w:szCs w:val="24"/>
              </w:rPr>
              <w:t>&gt;</w:t>
            </w:r>
            <w:r>
              <w:rPr>
                <w:kern w:val="0"/>
                <w:sz w:val="24"/>
                <w:szCs w:val="24"/>
              </w:rPr>
              <w:t>意见的公告》（以下简称</w:t>
            </w:r>
            <w:r>
              <w:rPr>
                <w:kern w:val="0"/>
                <w:sz w:val="24"/>
                <w:szCs w:val="24"/>
              </w:rPr>
              <w:t>“</w:t>
            </w:r>
            <w:r>
              <w:rPr>
                <w:kern w:val="0"/>
                <w:sz w:val="24"/>
                <w:szCs w:val="24"/>
              </w:rPr>
              <w:t>新办法</w:t>
            </w:r>
            <w:r>
              <w:rPr>
                <w:kern w:val="0"/>
                <w:sz w:val="24"/>
                <w:szCs w:val="24"/>
              </w:rPr>
              <w:t>”</w:t>
            </w:r>
            <w:r>
              <w:rPr>
                <w:kern w:val="0"/>
                <w:sz w:val="24"/>
                <w:szCs w:val="24"/>
              </w:rPr>
              <w:t>），该办法架构清晰、流程完善，但在部分评审环节设计中随机性较强，招标主体责任缺失，与国家相关部委文件核心理念相悖，建议作进一步优化完善，具体如下：</w:t>
            </w:r>
          </w:p>
          <w:p w:rsidR="00FE35FC" w:rsidRDefault="00875BB7">
            <w:pPr>
              <w:spacing w:line="320" w:lineRule="exact"/>
              <w:ind w:firstLineChars="200" w:firstLine="482"/>
              <w:rPr>
                <w:b/>
                <w:bCs/>
                <w:sz w:val="24"/>
                <w:szCs w:val="24"/>
              </w:rPr>
            </w:pPr>
            <w:r>
              <w:rPr>
                <w:b/>
                <w:bCs/>
                <w:sz w:val="24"/>
                <w:szCs w:val="24"/>
              </w:rPr>
              <w:t>一、问题</w:t>
            </w:r>
          </w:p>
          <w:p w:rsidR="00FE35FC" w:rsidRDefault="00875BB7">
            <w:pPr>
              <w:spacing w:line="320" w:lineRule="exact"/>
              <w:ind w:firstLineChars="200" w:firstLine="480"/>
              <w:rPr>
                <w:sz w:val="24"/>
                <w:szCs w:val="24"/>
              </w:rPr>
            </w:pPr>
            <w:r>
              <w:rPr>
                <w:kern w:val="0"/>
                <w:sz w:val="24"/>
                <w:szCs w:val="24"/>
              </w:rPr>
              <w:t>根据新办法，施工类项目招标流程具体分为入围筛选、评标环节、定标前答辩环节、定标环节。其中，定标答辩前各环节所采用的评审方法与过往招标方式较为一致，通过对各投标单位综合实力的评比，推荐数家定标单位，方式较为常规；后续新增定标前答辩及定</w:t>
            </w:r>
            <w:r>
              <w:rPr>
                <w:kern w:val="0"/>
                <w:sz w:val="24"/>
                <w:szCs w:val="24"/>
              </w:rPr>
              <w:t>标环节，以进一步增强投标单位实施能力的评判</w:t>
            </w:r>
            <w:r>
              <w:rPr>
                <w:sz w:val="24"/>
                <w:szCs w:val="24"/>
              </w:rPr>
              <w:t>，</w:t>
            </w:r>
            <w:r>
              <w:rPr>
                <w:b/>
                <w:bCs/>
                <w:sz w:val="24"/>
                <w:szCs w:val="24"/>
              </w:rPr>
              <w:t>在定标环节中所采用的价格权重定标法由定标委员会先票决出前</w:t>
            </w:r>
            <w:r>
              <w:rPr>
                <w:b/>
                <w:bCs/>
                <w:sz w:val="24"/>
                <w:szCs w:val="24"/>
              </w:rPr>
              <w:t>3</w:t>
            </w:r>
            <w:r>
              <w:rPr>
                <w:b/>
                <w:bCs/>
                <w:sz w:val="24"/>
                <w:szCs w:val="24"/>
              </w:rPr>
              <w:t>名中标候选人，再以他们的报价通过随机抽取的权重值计算基准价，最终根据投标报价与基准价的差值绝对值确定中标人。</w:t>
            </w:r>
          </w:p>
          <w:p w:rsidR="00FE35FC" w:rsidRDefault="00875BB7">
            <w:pPr>
              <w:spacing w:line="320" w:lineRule="exact"/>
              <w:ind w:firstLineChars="200" w:firstLine="480"/>
              <w:rPr>
                <w:sz w:val="24"/>
                <w:szCs w:val="24"/>
              </w:rPr>
            </w:pPr>
            <w:r>
              <w:rPr>
                <w:sz w:val="24"/>
                <w:szCs w:val="24"/>
              </w:rPr>
              <w:t>经分析，价格权重法主要采用摇珠方式确定权重值</w:t>
            </w:r>
            <w:r>
              <w:rPr>
                <w:sz w:val="24"/>
                <w:szCs w:val="24"/>
              </w:rPr>
              <w:t>Q</w:t>
            </w:r>
            <w:r>
              <w:rPr>
                <w:sz w:val="24"/>
                <w:szCs w:val="24"/>
              </w:rPr>
              <w:t>来确定定标基准价，以各后选单人报价差值定标，三家后选单位中标概率基本一致，完全视摇球确定的价格权重系数所确定，随机性强，未体现</w:t>
            </w:r>
            <w:r>
              <w:rPr>
                <w:sz w:val="24"/>
                <w:szCs w:val="24"/>
              </w:rPr>
              <w:t>“</w:t>
            </w:r>
            <w:r>
              <w:rPr>
                <w:sz w:val="24"/>
                <w:szCs w:val="24"/>
              </w:rPr>
              <w:t>择优</w:t>
            </w:r>
            <w:r>
              <w:rPr>
                <w:sz w:val="24"/>
                <w:szCs w:val="24"/>
              </w:rPr>
              <w:t>”</w:t>
            </w:r>
            <w:r>
              <w:rPr>
                <w:sz w:val="24"/>
                <w:szCs w:val="24"/>
              </w:rPr>
              <w:t>原则，招标主体责任有所缺失</w:t>
            </w:r>
          </w:p>
          <w:p w:rsidR="00FE35FC" w:rsidRDefault="00875BB7">
            <w:pPr>
              <w:spacing w:line="320" w:lineRule="exact"/>
              <w:ind w:firstLineChars="200" w:firstLine="482"/>
              <w:rPr>
                <w:b/>
                <w:bCs/>
                <w:sz w:val="24"/>
                <w:szCs w:val="24"/>
              </w:rPr>
            </w:pPr>
            <w:r>
              <w:rPr>
                <w:b/>
                <w:bCs/>
                <w:sz w:val="24"/>
                <w:szCs w:val="24"/>
              </w:rPr>
              <w:t>二、依据</w:t>
            </w:r>
          </w:p>
          <w:p w:rsidR="00FE35FC" w:rsidRDefault="00875BB7">
            <w:pPr>
              <w:spacing w:line="320" w:lineRule="exact"/>
              <w:ind w:firstLineChars="200" w:firstLine="480"/>
              <w:rPr>
                <w:sz w:val="24"/>
                <w:szCs w:val="24"/>
              </w:rPr>
            </w:pPr>
            <w:r>
              <w:rPr>
                <w:sz w:val="24"/>
                <w:szCs w:val="24"/>
              </w:rPr>
              <w:t>根据国家发改委、住建部等八部委联合印发的《招标投标领域公平竞争审查规则》（以下简称</w:t>
            </w:r>
            <w:r>
              <w:rPr>
                <w:sz w:val="24"/>
                <w:szCs w:val="24"/>
              </w:rPr>
              <w:t>“</w:t>
            </w:r>
            <w:r>
              <w:rPr>
                <w:sz w:val="24"/>
                <w:szCs w:val="24"/>
              </w:rPr>
              <w:t>《审查规则》</w:t>
            </w:r>
            <w:r>
              <w:rPr>
                <w:sz w:val="24"/>
                <w:szCs w:val="24"/>
              </w:rPr>
              <w:t>”</w:t>
            </w:r>
            <w:r>
              <w:rPr>
                <w:sz w:val="24"/>
                <w:szCs w:val="24"/>
              </w:rPr>
              <w:t>）第八条（四）规定：</w:t>
            </w:r>
            <w:r>
              <w:rPr>
                <w:sz w:val="24"/>
                <w:szCs w:val="24"/>
              </w:rPr>
              <w:t>“</w:t>
            </w:r>
            <w:r>
              <w:rPr>
                <w:sz w:val="24"/>
                <w:szCs w:val="24"/>
              </w:rPr>
              <w:t>不得规定直接以抽签、摇号、抓阄等方式确定中标候选人或者中标人</w:t>
            </w:r>
            <w:r>
              <w:rPr>
                <w:sz w:val="24"/>
                <w:szCs w:val="24"/>
              </w:rPr>
              <w:t>”</w:t>
            </w:r>
            <w:r>
              <w:rPr>
                <w:sz w:val="24"/>
                <w:szCs w:val="24"/>
              </w:rPr>
              <w:t>。该条款明确要求尊重招标人定标主体责任，杜绝随机性方式替代综合评审，本次修订新办法所采用的定标方式，明面虽未直接摇球定标，但本质与</w:t>
            </w:r>
            <w:r>
              <w:rPr>
                <w:sz w:val="24"/>
                <w:szCs w:val="24"/>
              </w:rPr>
              <w:t>“</w:t>
            </w:r>
            <w:r>
              <w:rPr>
                <w:sz w:val="24"/>
                <w:szCs w:val="24"/>
              </w:rPr>
              <w:t>摇球定标</w:t>
            </w:r>
            <w:r>
              <w:rPr>
                <w:sz w:val="24"/>
                <w:szCs w:val="24"/>
              </w:rPr>
              <w:t>”</w:t>
            </w:r>
            <w:r>
              <w:rPr>
                <w:sz w:val="24"/>
                <w:szCs w:val="24"/>
              </w:rPr>
              <w:t>一样，核心理念上与审查规则相违背，主体责任缺失。</w:t>
            </w:r>
          </w:p>
          <w:p w:rsidR="00FE35FC" w:rsidRDefault="00875BB7">
            <w:pPr>
              <w:spacing w:line="320" w:lineRule="exact"/>
              <w:ind w:firstLineChars="200" w:firstLine="482"/>
              <w:rPr>
                <w:b/>
                <w:bCs/>
                <w:sz w:val="24"/>
                <w:szCs w:val="24"/>
              </w:rPr>
            </w:pPr>
            <w:r>
              <w:rPr>
                <w:b/>
                <w:bCs/>
                <w:sz w:val="24"/>
                <w:szCs w:val="24"/>
              </w:rPr>
              <w:t>三、建议</w:t>
            </w:r>
          </w:p>
          <w:p w:rsidR="00FE35FC" w:rsidRDefault="00875BB7">
            <w:pPr>
              <w:spacing w:line="320" w:lineRule="exact"/>
              <w:ind w:firstLineChars="200" w:firstLine="480"/>
              <w:rPr>
                <w:kern w:val="0"/>
                <w:sz w:val="24"/>
              </w:rPr>
            </w:pPr>
            <w:r>
              <w:rPr>
                <w:sz w:val="24"/>
                <w:szCs w:val="24"/>
              </w:rPr>
              <w:t>建议进一步核实新办法定标环节的合法、合规及公平、公正性，规避招标主体责任缺失风险，确保良好的营商环境。</w:t>
            </w:r>
          </w:p>
        </w:tc>
        <w:tc>
          <w:tcPr>
            <w:tcW w:w="1423"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jc w:val="center"/>
              <w:rPr>
                <w:kern w:val="0"/>
                <w:sz w:val="24"/>
                <w:szCs w:val="24"/>
              </w:rPr>
            </w:pPr>
            <w:r>
              <w:rPr>
                <w:kern w:val="0"/>
                <w:sz w:val="24"/>
                <w:szCs w:val="24"/>
              </w:rPr>
              <w:t>不采纳</w:t>
            </w:r>
          </w:p>
        </w:tc>
        <w:tc>
          <w:tcPr>
            <w:tcW w:w="9788"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PlainText"/>
              <w:snapToGrid w:val="0"/>
              <w:spacing w:line="400" w:lineRule="exact"/>
              <w:ind w:firstLineChars="200" w:firstLine="482"/>
              <w:rPr>
                <w:rFonts w:ascii="Times New Roman" w:hAnsi="Times New Roman"/>
                <w:szCs w:val="24"/>
              </w:rPr>
            </w:pPr>
            <w:r>
              <w:rPr>
                <w:rFonts w:ascii="Times New Roman" w:hAnsi="Times New Roman"/>
                <w:b/>
                <w:bCs/>
                <w:kern w:val="0"/>
                <w:sz w:val="24"/>
                <w:szCs w:val="24"/>
              </w:rPr>
              <w:t>理由：</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1.</w:t>
            </w:r>
            <w:r>
              <w:rPr>
                <w:szCs w:val="24"/>
              </w:rPr>
              <w:t>本次</w:t>
            </w:r>
            <w:r>
              <w:rPr>
                <w:szCs w:val="24"/>
              </w:rPr>
              <w:t>改革调研发现，当前</w:t>
            </w:r>
            <w:r>
              <w:rPr>
                <w:rFonts w:hint="eastAsia"/>
                <w:szCs w:val="24"/>
              </w:rPr>
              <w:t>工程建设</w:t>
            </w:r>
            <w:r>
              <w:rPr>
                <w:szCs w:val="24"/>
              </w:rPr>
              <w:t>招标投标市场存在围标串标等违法行为，严重扰乱了市场秩序，制约了招标投标制度竞争择优作用发挥。</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2.</w:t>
            </w:r>
            <w:r>
              <w:rPr>
                <w:szCs w:val="24"/>
              </w:rPr>
              <w:t>价格权重定标法并</w:t>
            </w:r>
            <w:r>
              <w:rPr>
                <w:rFonts w:hint="eastAsia"/>
                <w:szCs w:val="24"/>
              </w:rPr>
              <w:t>非</w:t>
            </w:r>
            <w:r>
              <w:rPr>
                <w:szCs w:val="24"/>
              </w:rPr>
              <w:t>是摇珠选择，是通过</w:t>
            </w:r>
            <w:r>
              <w:rPr>
                <w:rFonts w:hint="eastAsia"/>
                <w:szCs w:val="24"/>
              </w:rPr>
              <w:t>筛选、评标、答辩环节后在定标时以</w:t>
            </w:r>
            <w:r>
              <w:rPr>
                <w:szCs w:val="24"/>
              </w:rPr>
              <w:t>抽取一个权重值计算评标基准价的定标办法，与投标人的报价有密切关系。</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3.</w:t>
            </w:r>
            <w:r>
              <w:rPr>
                <w:szCs w:val="24"/>
              </w:rPr>
              <w:t>价格权重定标法</w:t>
            </w:r>
            <w:r>
              <w:rPr>
                <w:rFonts w:hint="eastAsia"/>
                <w:szCs w:val="24"/>
              </w:rPr>
              <w:t>防止不法分子通过围猎领导干部从而指定中标单位，是为了维护公平、公正、公开和透明的市场秩序，</w:t>
            </w:r>
            <w:r>
              <w:rPr>
                <w:szCs w:val="24"/>
              </w:rPr>
              <w:t>在</w:t>
            </w:r>
            <w:r>
              <w:rPr>
                <w:rFonts w:hint="eastAsia"/>
                <w:szCs w:val="24"/>
              </w:rPr>
              <w:t>“</w:t>
            </w:r>
            <w:r>
              <w:rPr>
                <w:szCs w:val="24"/>
              </w:rPr>
              <w:t>优中选优</w:t>
            </w:r>
            <w:r>
              <w:rPr>
                <w:rFonts w:hint="eastAsia"/>
                <w:szCs w:val="24"/>
              </w:rPr>
              <w:t>”</w:t>
            </w:r>
            <w:r>
              <w:rPr>
                <w:szCs w:val="24"/>
              </w:rPr>
              <w:t>的基础上增加</w:t>
            </w:r>
            <w:r>
              <w:rPr>
                <w:rFonts w:hint="eastAsia"/>
                <w:szCs w:val="24"/>
              </w:rPr>
              <w:t>“</w:t>
            </w:r>
            <w:r>
              <w:rPr>
                <w:szCs w:val="24"/>
              </w:rPr>
              <w:t>优中随机</w:t>
            </w:r>
            <w:r>
              <w:rPr>
                <w:rFonts w:hint="eastAsia"/>
                <w:szCs w:val="24"/>
              </w:rPr>
              <w:t>”</w:t>
            </w:r>
            <w:r>
              <w:rPr>
                <w:szCs w:val="24"/>
              </w:rPr>
              <w:t>的不确定性</w:t>
            </w:r>
            <w:r>
              <w:rPr>
                <w:rFonts w:hint="eastAsia"/>
                <w:szCs w:val="24"/>
              </w:rPr>
              <w:t>，</w:t>
            </w:r>
            <w:r>
              <w:rPr>
                <w:szCs w:val="24"/>
              </w:rPr>
              <w:t>可以有效预防领导干预、未评先定等问题，</w:t>
            </w:r>
            <w:r>
              <w:rPr>
                <w:rFonts w:hint="eastAsia"/>
                <w:szCs w:val="24"/>
              </w:rPr>
              <w:t>实现源头治腐。</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4.</w:t>
            </w:r>
            <w:r>
              <w:rPr>
                <w:szCs w:val="24"/>
              </w:rPr>
              <w:t>价格权重定标法只是</w:t>
            </w:r>
            <w:r>
              <w:rPr>
                <w:rFonts w:hint="eastAsia"/>
                <w:szCs w:val="24"/>
              </w:rPr>
              <w:t>本次征求意见稿</w:t>
            </w:r>
            <w:r>
              <w:rPr>
                <w:szCs w:val="24"/>
              </w:rPr>
              <w:t>中的一种办法，未限定招标人必须使用该办法。</w:t>
            </w:r>
          </w:p>
          <w:p w:rsidR="00FE35FC" w:rsidRDefault="00875BB7">
            <w:pPr>
              <w:pStyle w:val="PlainText"/>
              <w:snapToGrid w:val="0"/>
              <w:spacing w:line="400" w:lineRule="exact"/>
              <w:ind w:firstLineChars="200" w:firstLine="480"/>
              <w:rPr>
                <w:rFonts w:ascii="Times New Roman" w:hAnsi="Times New Roman"/>
                <w:sz w:val="28"/>
                <w:szCs w:val="24"/>
              </w:rPr>
            </w:pPr>
            <w:r>
              <w:rPr>
                <w:rFonts w:ascii="Times New Roman" w:hAnsi="Times New Roman"/>
                <w:kern w:val="0"/>
                <w:sz w:val="24"/>
                <w:szCs w:val="24"/>
              </w:rPr>
              <w:t>5.</w:t>
            </w:r>
            <w:r>
              <w:rPr>
                <w:rFonts w:ascii="Times New Roman" w:hAnsi="Times New Roman"/>
                <w:kern w:val="0"/>
                <w:sz w:val="24"/>
                <w:szCs w:val="24"/>
              </w:rPr>
              <w:t>价格权重定标法借鉴了</w:t>
            </w:r>
            <w:r>
              <w:rPr>
                <w:rFonts w:ascii="Times New Roman" w:hAnsi="Times New Roman"/>
                <w:kern w:val="0"/>
                <w:sz w:val="24"/>
                <w:szCs w:val="24"/>
              </w:rPr>
              <w:t>佛山</w:t>
            </w:r>
            <w:r>
              <w:rPr>
                <w:rFonts w:ascii="Times New Roman" w:hAnsi="Times New Roman" w:hint="eastAsia"/>
                <w:kern w:val="0"/>
                <w:sz w:val="24"/>
                <w:szCs w:val="24"/>
              </w:rPr>
              <w:t>、珠海等地</w:t>
            </w:r>
            <w:r>
              <w:rPr>
                <w:rFonts w:ascii="Times New Roman" w:hAnsi="Times New Roman"/>
                <w:kern w:val="0"/>
                <w:sz w:val="24"/>
                <w:szCs w:val="24"/>
              </w:rPr>
              <w:t>有关工程建设项目评标定标办法的经验做法。</w:t>
            </w:r>
          </w:p>
        </w:tc>
      </w:tr>
      <w:tr w:rsidR="00FE35FC">
        <w:trPr>
          <w:trHeight w:val="2807"/>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rFonts w:eastAsia="楷体_GB2312"/>
                <w:kern w:val="0"/>
                <w:sz w:val="24"/>
                <w:szCs w:val="24"/>
              </w:rPr>
            </w:pPr>
            <w:r>
              <w:rPr>
                <w:rFonts w:eastAsia="楷体_GB2312"/>
                <w:kern w:val="0"/>
                <w:sz w:val="24"/>
                <w:szCs w:val="24"/>
              </w:rPr>
              <w:t>6</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spacing w:line="320" w:lineRule="exact"/>
              <w:ind w:firstLineChars="200" w:firstLine="480"/>
              <w:jc w:val="left"/>
              <w:rPr>
                <w:kern w:val="0"/>
                <w:sz w:val="24"/>
                <w:szCs w:val="24"/>
                <w:lang w:bidi="ar"/>
              </w:rPr>
            </w:pPr>
            <w:r>
              <w:rPr>
                <w:kern w:val="0"/>
                <w:sz w:val="24"/>
                <w:szCs w:val="24"/>
                <w:lang w:bidi="ar"/>
              </w:rPr>
              <w:t>针对东莞市于工程建设招投标领域所创立的新定标办法，存在异议，具体内容如下：</w:t>
            </w:r>
            <w:r>
              <w:rPr>
                <w:kern w:val="0"/>
                <w:sz w:val="24"/>
                <w:szCs w:val="24"/>
                <w:lang w:bidi="ar"/>
              </w:rPr>
              <w:t xml:space="preserve"> </w:t>
            </w:r>
          </w:p>
          <w:p w:rsidR="00FE35FC" w:rsidRDefault="00875BB7">
            <w:pPr>
              <w:widowControl/>
              <w:spacing w:line="320" w:lineRule="exact"/>
              <w:ind w:firstLineChars="200" w:firstLine="480"/>
              <w:jc w:val="left"/>
              <w:rPr>
                <w:kern w:val="0"/>
                <w:sz w:val="24"/>
                <w:szCs w:val="24"/>
                <w:lang w:bidi="ar"/>
              </w:rPr>
            </w:pPr>
            <w:r>
              <w:rPr>
                <w:kern w:val="0"/>
                <w:sz w:val="24"/>
                <w:szCs w:val="24"/>
                <w:lang w:bidi="ar"/>
              </w:rPr>
              <w:t>关于</w:t>
            </w:r>
            <w:r>
              <w:rPr>
                <w:b/>
                <w:bCs/>
                <w:kern w:val="0"/>
                <w:sz w:val="24"/>
                <w:szCs w:val="24"/>
                <w:lang w:bidi="ar"/>
              </w:rPr>
              <w:t>价格权重定标法</w:t>
            </w:r>
            <w:r>
              <w:rPr>
                <w:kern w:val="0"/>
                <w:sz w:val="24"/>
                <w:szCs w:val="24"/>
                <w:lang w:bidi="ar"/>
              </w:rPr>
              <w:t>：内容适用于施工类项目。定标委员会先票决出前</w:t>
            </w:r>
            <w:r>
              <w:rPr>
                <w:kern w:val="0"/>
                <w:sz w:val="24"/>
                <w:szCs w:val="24"/>
                <w:lang w:bidi="ar"/>
              </w:rPr>
              <w:t>3</w:t>
            </w:r>
            <w:r>
              <w:rPr>
                <w:kern w:val="0"/>
                <w:sz w:val="24"/>
                <w:szCs w:val="24"/>
                <w:lang w:bidi="ar"/>
              </w:rPr>
              <w:t>名候选人，再以他们的报价通过随机抽取的权重值计算基准价，最终根据投标报价与基准价的差值绝对值确定中标人。</w:t>
            </w:r>
          </w:p>
          <w:p w:rsidR="00FE35FC" w:rsidRDefault="00875BB7">
            <w:pPr>
              <w:widowControl/>
              <w:spacing w:line="320" w:lineRule="exact"/>
              <w:jc w:val="left"/>
              <w:rPr>
                <w:kern w:val="0"/>
                <w:sz w:val="24"/>
                <w:szCs w:val="24"/>
                <w:lang w:bidi="ar"/>
              </w:rPr>
            </w:pPr>
            <w:r>
              <w:rPr>
                <w:kern w:val="0"/>
                <w:sz w:val="24"/>
                <w:szCs w:val="24"/>
                <w:lang w:bidi="ar"/>
              </w:rPr>
              <w:t>异议点：</w:t>
            </w:r>
          </w:p>
          <w:p w:rsidR="00FE35FC" w:rsidRDefault="00875BB7">
            <w:pPr>
              <w:widowControl/>
              <w:spacing w:line="320" w:lineRule="exact"/>
              <w:ind w:firstLineChars="200" w:firstLine="480"/>
              <w:jc w:val="left"/>
              <w:rPr>
                <w:kern w:val="0"/>
                <w:sz w:val="24"/>
              </w:rPr>
            </w:pPr>
            <w:r>
              <w:rPr>
                <w:kern w:val="0"/>
                <w:sz w:val="24"/>
                <w:szCs w:val="24"/>
                <w:lang w:bidi="ar"/>
              </w:rPr>
              <w:t>2024</w:t>
            </w:r>
            <w:r>
              <w:rPr>
                <w:kern w:val="0"/>
                <w:sz w:val="24"/>
                <w:szCs w:val="24"/>
                <w:lang w:bidi="ar"/>
              </w:rPr>
              <w:t>年国家发改委、住建部等八部委联合印发的《招标投标领域公平竞争审查规则》（以下简称</w:t>
            </w:r>
            <w:r>
              <w:rPr>
                <w:kern w:val="0"/>
                <w:sz w:val="24"/>
                <w:szCs w:val="24"/>
                <w:lang w:bidi="ar"/>
              </w:rPr>
              <w:t>“</w:t>
            </w:r>
            <w:r>
              <w:rPr>
                <w:kern w:val="0"/>
                <w:sz w:val="24"/>
                <w:szCs w:val="24"/>
                <w:lang w:bidi="ar"/>
              </w:rPr>
              <w:t>《审查规则》</w:t>
            </w:r>
            <w:r>
              <w:rPr>
                <w:kern w:val="0"/>
                <w:sz w:val="24"/>
                <w:szCs w:val="24"/>
                <w:lang w:bidi="ar"/>
              </w:rPr>
              <w:t>”</w:t>
            </w:r>
            <w:r>
              <w:rPr>
                <w:kern w:val="0"/>
                <w:sz w:val="24"/>
                <w:szCs w:val="24"/>
                <w:lang w:bidi="ar"/>
              </w:rPr>
              <w:t>）第八条第（四）项明确规定：</w:t>
            </w:r>
            <w:r>
              <w:rPr>
                <w:kern w:val="0"/>
                <w:sz w:val="24"/>
                <w:szCs w:val="24"/>
                <w:lang w:bidi="ar"/>
              </w:rPr>
              <w:t>“</w:t>
            </w:r>
            <w:r>
              <w:rPr>
                <w:b/>
                <w:bCs/>
                <w:kern w:val="0"/>
                <w:sz w:val="24"/>
                <w:szCs w:val="24"/>
                <w:lang w:bidi="ar"/>
              </w:rPr>
              <w:t>不得采用抽签、摇号、抓阄等方式直接确定中标候选人或者中标人</w:t>
            </w:r>
            <w:r>
              <w:rPr>
                <w:kern w:val="0"/>
                <w:sz w:val="24"/>
                <w:szCs w:val="24"/>
                <w:lang w:bidi="ar"/>
              </w:rPr>
              <w:t>”</w:t>
            </w:r>
            <w:r>
              <w:rPr>
                <w:kern w:val="0"/>
                <w:sz w:val="24"/>
                <w:szCs w:val="24"/>
                <w:lang w:bidi="ar"/>
              </w:rPr>
              <w:t>。东莞市是价格权重定标法与之前深圳市的</w:t>
            </w:r>
            <w:r>
              <w:rPr>
                <w:kern w:val="0"/>
                <w:sz w:val="24"/>
                <w:szCs w:val="24"/>
                <w:lang w:bidi="ar"/>
              </w:rPr>
              <w:t>“</w:t>
            </w:r>
            <w:r>
              <w:rPr>
                <w:kern w:val="0"/>
                <w:sz w:val="24"/>
                <w:szCs w:val="24"/>
                <w:lang w:bidi="ar"/>
              </w:rPr>
              <w:t>票三抽一</w:t>
            </w:r>
            <w:r>
              <w:rPr>
                <w:kern w:val="0"/>
                <w:sz w:val="24"/>
                <w:szCs w:val="24"/>
                <w:lang w:bidi="ar"/>
              </w:rPr>
              <w:t>”</w:t>
            </w:r>
            <w:r>
              <w:rPr>
                <w:kern w:val="0"/>
                <w:sz w:val="24"/>
                <w:szCs w:val="24"/>
                <w:lang w:bidi="ar"/>
              </w:rPr>
              <w:t>定标法方式基本无异，都无法选出最优的中标单位，其科学性、合理性、公平性值得深思。深圳市去年已取消</w:t>
            </w:r>
            <w:r>
              <w:rPr>
                <w:kern w:val="0"/>
                <w:sz w:val="24"/>
                <w:szCs w:val="24"/>
                <w:lang w:bidi="ar"/>
              </w:rPr>
              <w:t>“</w:t>
            </w:r>
            <w:r>
              <w:rPr>
                <w:kern w:val="0"/>
                <w:sz w:val="24"/>
                <w:szCs w:val="24"/>
                <w:lang w:bidi="ar"/>
              </w:rPr>
              <w:t>票三抽一</w:t>
            </w:r>
            <w:r>
              <w:rPr>
                <w:kern w:val="0"/>
                <w:sz w:val="24"/>
                <w:szCs w:val="24"/>
                <w:lang w:bidi="ar"/>
              </w:rPr>
              <w:t>”</w:t>
            </w:r>
            <w:r>
              <w:rPr>
                <w:kern w:val="0"/>
                <w:sz w:val="24"/>
                <w:szCs w:val="24"/>
                <w:lang w:bidi="ar"/>
              </w:rPr>
              <w:t>定标法，无疑是对该办法</w:t>
            </w:r>
            <w:r>
              <w:rPr>
                <w:kern w:val="0"/>
                <w:sz w:val="24"/>
                <w:szCs w:val="24"/>
                <w:lang w:bidi="ar"/>
              </w:rPr>
              <w:lastRenderedPageBreak/>
              <w:t>实践之后的摒弃与淘汰，而东莞市却在此刻推行类似的</w:t>
            </w:r>
            <w:r>
              <w:rPr>
                <w:kern w:val="0"/>
                <w:sz w:val="24"/>
                <w:szCs w:val="24"/>
                <w:lang w:bidi="ar"/>
              </w:rPr>
              <w:t>“</w:t>
            </w:r>
            <w:r>
              <w:rPr>
                <w:kern w:val="0"/>
                <w:sz w:val="24"/>
                <w:szCs w:val="24"/>
                <w:lang w:bidi="ar"/>
              </w:rPr>
              <w:t>价格权重定标法</w:t>
            </w:r>
            <w:r>
              <w:rPr>
                <w:kern w:val="0"/>
                <w:sz w:val="24"/>
                <w:szCs w:val="24"/>
                <w:lang w:bidi="ar"/>
              </w:rPr>
              <w:t>”</w:t>
            </w:r>
            <w:r>
              <w:rPr>
                <w:kern w:val="0"/>
                <w:sz w:val="24"/>
                <w:szCs w:val="24"/>
                <w:lang w:bidi="ar"/>
              </w:rPr>
              <w:t>，这与国家推动招标投标领域公平竞争、优选最优中标单位的方向背道而驰。这种</w:t>
            </w:r>
            <w:r>
              <w:rPr>
                <w:kern w:val="0"/>
                <w:sz w:val="24"/>
                <w:szCs w:val="24"/>
                <w:lang w:bidi="ar"/>
              </w:rPr>
              <w:t>定标方式不仅可能无法真正反映投标企业的综合实力和服务质量，还可能引发市场的不公平竞争，影响工程建设项目的质量和效益。我们建议东莞市相关部门应重新审视并调整当前的定标办法，确保其符合国家政策导向，能够真正选出技术先进、报价合理、信誉良好的中标单位，以促进工程建设招投标市场的健康发展。</w:t>
            </w:r>
          </w:p>
        </w:tc>
        <w:tc>
          <w:tcPr>
            <w:tcW w:w="1423"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jc w:val="center"/>
              <w:rPr>
                <w:kern w:val="0"/>
                <w:sz w:val="24"/>
                <w:szCs w:val="24"/>
              </w:rPr>
            </w:pPr>
            <w:r>
              <w:rPr>
                <w:kern w:val="0"/>
                <w:sz w:val="24"/>
                <w:szCs w:val="24"/>
              </w:rPr>
              <w:lastRenderedPageBreak/>
              <w:t>不采纳</w:t>
            </w:r>
          </w:p>
        </w:tc>
        <w:tc>
          <w:tcPr>
            <w:tcW w:w="9788"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PlainText"/>
              <w:snapToGrid w:val="0"/>
              <w:spacing w:line="400" w:lineRule="exact"/>
              <w:ind w:firstLineChars="200" w:firstLine="482"/>
              <w:rPr>
                <w:rFonts w:ascii="Times New Roman" w:hAnsi="Times New Roman"/>
                <w:szCs w:val="24"/>
              </w:rPr>
            </w:pPr>
            <w:r>
              <w:rPr>
                <w:rFonts w:ascii="Times New Roman" w:hAnsi="Times New Roman"/>
                <w:b/>
                <w:bCs/>
                <w:kern w:val="0"/>
                <w:sz w:val="24"/>
                <w:szCs w:val="24"/>
              </w:rPr>
              <w:t>理由：</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1.</w:t>
            </w:r>
            <w:r>
              <w:rPr>
                <w:szCs w:val="24"/>
              </w:rPr>
              <w:t>本次改革调研发现，当前</w:t>
            </w:r>
            <w:r>
              <w:rPr>
                <w:rFonts w:hint="eastAsia"/>
                <w:szCs w:val="24"/>
              </w:rPr>
              <w:t>工程建设</w:t>
            </w:r>
            <w:r>
              <w:rPr>
                <w:szCs w:val="24"/>
              </w:rPr>
              <w:t>招标投标市场存在围标串标等违法行为，严重扰乱了市场秩序，制约了招标投标制度竞争择优作用发挥。</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2.</w:t>
            </w:r>
            <w:r>
              <w:rPr>
                <w:szCs w:val="24"/>
              </w:rPr>
              <w:t>价格权重定标法并</w:t>
            </w:r>
            <w:r>
              <w:rPr>
                <w:rFonts w:hint="eastAsia"/>
                <w:szCs w:val="24"/>
              </w:rPr>
              <w:t>非</w:t>
            </w:r>
            <w:r>
              <w:rPr>
                <w:szCs w:val="24"/>
              </w:rPr>
              <w:t>是摇珠选择，是通过</w:t>
            </w:r>
            <w:r>
              <w:rPr>
                <w:rFonts w:hint="eastAsia"/>
                <w:szCs w:val="24"/>
              </w:rPr>
              <w:t>筛选、评标、答辩环节后在定标时以</w:t>
            </w:r>
            <w:r>
              <w:rPr>
                <w:szCs w:val="24"/>
              </w:rPr>
              <w:t>抽取一个权重值计算评标基准价的定标办法，与投标人的报价有密切关系。</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3.</w:t>
            </w:r>
            <w:r>
              <w:rPr>
                <w:szCs w:val="24"/>
              </w:rPr>
              <w:t>价格权重定标法</w:t>
            </w:r>
            <w:r>
              <w:rPr>
                <w:rFonts w:hint="eastAsia"/>
                <w:szCs w:val="24"/>
              </w:rPr>
              <w:t>防止不法分子通过围猎领导干部从而指定中标单位，是为了维护公平、公正、公开和透明的市场秩序，</w:t>
            </w:r>
            <w:r>
              <w:rPr>
                <w:szCs w:val="24"/>
              </w:rPr>
              <w:t>在</w:t>
            </w:r>
            <w:r>
              <w:rPr>
                <w:rFonts w:hint="eastAsia"/>
                <w:szCs w:val="24"/>
              </w:rPr>
              <w:t>“</w:t>
            </w:r>
            <w:r>
              <w:rPr>
                <w:szCs w:val="24"/>
              </w:rPr>
              <w:t>优中选优</w:t>
            </w:r>
            <w:r>
              <w:rPr>
                <w:rFonts w:hint="eastAsia"/>
                <w:szCs w:val="24"/>
              </w:rPr>
              <w:t>”</w:t>
            </w:r>
            <w:r>
              <w:rPr>
                <w:szCs w:val="24"/>
              </w:rPr>
              <w:t>的基础上增加</w:t>
            </w:r>
            <w:r>
              <w:rPr>
                <w:rFonts w:hint="eastAsia"/>
                <w:szCs w:val="24"/>
              </w:rPr>
              <w:t>“</w:t>
            </w:r>
            <w:r>
              <w:rPr>
                <w:szCs w:val="24"/>
              </w:rPr>
              <w:t>优中随机</w:t>
            </w:r>
            <w:r>
              <w:rPr>
                <w:rFonts w:hint="eastAsia"/>
                <w:szCs w:val="24"/>
              </w:rPr>
              <w:t>”</w:t>
            </w:r>
            <w:r>
              <w:rPr>
                <w:szCs w:val="24"/>
              </w:rPr>
              <w:t>的不确定性</w:t>
            </w:r>
            <w:r>
              <w:rPr>
                <w:rFonts w:hint="eastAsia"/>
                <w:szCs w:val="24"/>
              </w:rPr>
              <w:t>，</w:t>
            </w:r>
            <w:r>
              <w:rPr>
                <w:szCs w:val="24"/>
              </w:rPr>
              <w:t>可以有效预防领导干预、未评先定等问题，</w:t>
            </w:r>
            <w:r>
              <w:rPr>
                <w:rFonts w:hint="eastAsia"/>
                <w:szCs w:val="24"/>
              </w:rPr>
              <w:t>实现源头治腐。</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4.</w:t>
            </w:r>
            <w:r>
              <w:rPr>
                <w:szCs w:val="24"/>
              </w:rPr>
              <w:t>价格权重定标法只是</w:t>
            </w:r>
            <w:r>
              <w:rPr>
                <w:rFonts w:hint="eastAsia"/>
                <w:szCs w:val="24"/>
              </w:rPr>
              <w:t>本次征求意见稿</w:t>
            </w:r>
            <w:r>
              <w:rPr>
                <w:szCs w:val="24"/>
              </w:rPr>
              <w:t>中的一种办法，未限定招标人必须使用该办法。</w:t>
            </w:r>
          </w:p>
          <w:p w:rsidR="00FE35FC" w:rsidRDefault="00875BB7">
            <w:pPr>
              <w:pStyle w:val="PlainText"/>
              <w:snapToGrid w:val="0"/>
              <w:spacing w:line="400" w:lineRule="exact"/>
              <w:ind w:firstLineChars="200" w:firstLine="480"/>
              <w:rPr>
                <w:rFonts w:ascii="Times New Roman" w:hAnsi="Times New Roman"/>
              </w:rPr>
            </w:pPr>
            <w:r>
              <w:rPr>
                <w:rFonts w:ascii="Times New Roman" w:hAnsi="Times New Roman"/>
                <w:kern w:val="0"/>
                <w:sz w:val="24"/>
                <w:szCs w:val="24"/>
              </w:rPr>
              <w:t>5.</w:t>
            </w:r>
            <w:r>
              <w:rPr>
                <w:rFonts w:ascii="Times New Roman" w:hAnsi="Times New Roman"/>
                <w:kern w:val="0"/>
                <w:sz w:val="24"/>
                <w:szCs w:val="24"/>
              </w:rPr>
              <w:t>价格权重定标法借鉴了</w:t>
            </w:r>
            <w:r>
              <w:rPr>
                <w:rFonts w:ascii="Times New Roman" w:hAnsi="Times New Roman"/>
                <w:kern w:val="0"/>
                <w:sz w:val="24"/>
                <w:szCs w:val="24"/>
              </w:rPr>
              <w:t>佛山</w:t>
            </w:r>
            <w:r>
              <w:rPr>
                <w:rFonts w:ascii="Times New Roman" w:hAnsi="Times New Roman" w:hint="eastAsia"/>
                <w:kern w:val="0"/>
                <w:sz w:val="24"/>
                <w:szCs w:val="24"/>
              </w:rPr>
              <w:t>、珠海等地</w:t>
            </w:r>
            <w:r>
              <w:rPr>
                <w:rFonts w:ascii="Times New Roman" w:hAnsi="Times New Roman"/>
                <w:kern w:val="0"/>
                <w:sz w:val="24"/>
                <w:szCs w:val="24"/>
              </w:rPr>
              <w:t>有关工程建设项目评标定标办法的经验做法。</w:t>
            </w:r>
          </w:p>
        </w:tc>
      </w:tr>
      <w:tr w:rsidR="00FE35FC">
        <w:trPr>
          <w:trHeight w:val="7135"/>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kern w:val="0"/>
                <w:sz w:val="24"/>
                <w:szCs w:val="24"/>
                <w:lang w:val="en"/>
              </w:rPr>
            </w:pPr>
            <w:r>
              <w:rPr>
                <w:kern w:val="0"/>
                <w:sz w:val="24"/>
                <w:szCs w:val="24"/>
                <w:lang w:val="en"/>
              </w:rPr>
              <w:t>7</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vAlign w:val="center"/>
          </w:tcPr>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近日通过浏览网上新闻，看到了贵单位发布《关于公开征求</w:t>
            </w:r>
            <w:r>
              <w:rPr>
                <w:kern w:val="0"/>
                <w:sz w:val="24"/>
              </w:rPr>
              <w:t>&lt;</w:t>
            </w:r>
            <w:r>
              <w:rPr>
                <w:kern w:val="0"/>
                <w:sz w:val="24"/>
              </w:rPr>
              <w:t>东莞市工程建设项目评标定标实施办法</w:t>
            </w:r>
            <w:r>
              <w:rPr>
                <w:kern w:val="0"/>
                <w:sz w:val="24"/>
              </w:rPr>
              <w:t>(</w:t>
            </w:r>
            <w:r>
              <w:rPr>
                <w:kern w:val="0"/>
                <w:sz w:val="24"/>
              </w:rPr>
              <w:t>试行</w:t>
            </w:r>
            <w:r>
              <w:rPr>
                <w:kern w:val="0"/>
                <w:sz w:val="24"/>
              </w:rPr>
              <w:t>)(</w:t>
            </w:r>
            <w:r>
              <w:rPr>
                <w:kern w:val="0"/>
                <w:sz w:val="24"/>
              </w:rPr>
              <w:t>征求意见稿</w:t>
            </w:r>
            <w:r>
              <w:rPr>
                <w:kern w:val="0"/>
                <w:sz w:val="24"/>
              </w:rPr>
              <w:t>)&gt;</w:t>
            </w:r>
            <w:r>
              <w:rPr>
                <w:kern w:val="0"/>
                <w:sz w:val="24"/>
              </w:rPr>
              <w:t>意见的公告》，下面就我个人方面表达意见</w:t>
            </w:r>
            <w:r>
              <w:rPr>
                <w:kern w:val="0"/>
                <w:sz w:val="24"/>
              </w:rPr>
              <w:t>:</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其中，关于价格权重法的定标方式我认为不妥。我仔细研读了该办法，发现定标委员会评选出前三名之后，是根据前三名的报价情况根据特定公式算出一个基准价，三家单位中最接近基准价的单位中标。对此，我认为是不合理的。首先，这种定标方式过于依赖报价，而忽略了工程项目的其他重要因素，如技术方案、施工经验、企业信誉等。这些因素对于工程项目的成功实施同样至关重要，仅仅以报价作为中标依据，可能会导致一些技术实力强但报价稍高的企业被排除在其次，根据特定公式算出的基准价可能存在不公平性。因为公外。式中的基准价设置存在很大的随机性，不同</w:t>
            </w:r>
            <w:r>
              <w:rPr>
                <w:kern w:val="0"/>
                <w:sz w:val="24"/>
              </w:rPr>
              <w:t>的人对参数的理解和设置可能会有所不同，这就可能导致基准价的不准确</w:t>
            </w:r>
            <w:r>
              <w:rPr>
                <w:kern w:val="0"/>
                <w:sz w:val="24"/>
              </w:rPr>
              <w:t>,</w:t>
            </w:r>
            <w:r>
              <w:rPr>
                <w:kern w:val="0"/>
                <w:sz w:val="24"/>
              </w:rPr>
              <w:t>进而影响中标结果，最后，这种定标方式还可能另业主无法选择心怡的中标单位，尤其是在技术难度大的项目上，最终的中标单位可能并不具备足够的技术能力和经验来应对项目中的复杂问题。由于定标过程过于侧重价格因素，那些在技术上更为出色、能够提供更优质解决方案的企业，可能因为报价不是最接近基准价而失去机会。这样一来，业主即便对某家企业的技术实力和项目经验非常认可，也只能无奈接受按照这种定标方式选出的中标单位</w:t>
            </w:r>
            <w:r>
              <w:rPr>
                <w:kern w:val="0"/>
                <w:sz w:val="24"/>
              </w:rPr>
              <w:t>,</w:t>
            </w:r>
            <w:r>
              <w:rPr>
                <w:kern w:val="0"/>
                <w:sz w:val="24"/>
              </w:rPr>
              <w:t>这无疑会给项目的顺利推进和最终质量带来潜在风险。</w:t>
            </w:r>
          </w:p>
        </w:tc>
        <w:tc>
          <w:tcPr>
            <w:tcW w:w="1423"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jc w:val="center"/>
              <w:rPr>
                <w:kern w:val="0"/>
                <w:sz w:val="24"/>
                <w:szCs w:val="24"/>
              </w:rPr>
            </w:pPr>
            <w:r>
              <w:rPr>
                <w:kern w:val="0"/>
                <w:sz w:val="24"/>
                <w:szCs w:val="24"/>
              </w:rPr>
              <w:t>不采纳</w:t>
            </w:r>
          </w:p>
        </w:tc>
        <w:tc>
          <w:tcPr>
            <w:tcW w:w="9788"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PlainText"/>
              <w:snapToGrid w:val="0"/>
              <w:spacing w:line="400" w:lineRule="exact"/>
              <w:ind w:firstLineChars="200" w:firstLine="482"/>
              <w:rPr>
                <w:rFonts w:ascii="Times New Roman" w:hAnsi="Times New Roman"/>
                <w:szCs w:val="24"/>
              </w:rPr>
            </w:pPr>
            <w:r>
              <w:rPr>
                <w:rFonts w:ascii="Times New Roman" w:hAnsi="Times New Roman"/>
                <w:b/>
                <w:bCs/>
                <w:kern w:val="0"/>
                <w:sz w:val="24"/>
                <w:szCs w:val="24"/>
              </w:rPr>
              <w:t>理由：</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1.</w:t>
            </w:r>
            <w:r>
              <w:rPr>
                <w:szCs w:val="24"/>
              </w:rPr>
              <w:t>本次改革调研发现，当前</w:t>
            </w:r>
            <w:r>
              <w:rPr>
                <w:rFonts w:hint="eastAsia"/>
                <w:szCs w:val="24"/>
              </w:rPr>
              <w:t>工程建设</w:t>
            </w:r>
            <w:r>
              <w:rPr>
                <w:szCs w:val="24"/>
              </w:rPr>
              <w:t>招标投标市场存在围标串标等违法行为，严重扰乱了市场秩序，制约了招标投标制度竞争择优作用发挥。</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2.</w:t>
            </w:r>
            <w:r>
              <w:rPr>
                <w:szCs w:val="24"/>
              </w:rPr>
              <w:t>价格权重定标法并</w:t>
            </w:r>
            <w:r>
              <w:rPr>
                <w:rFonts w:hint="eastAsia"/>
                <w:szCs w:val="24"/>
              </w:rPr>
              <w:t>非</w:t>
            </w:r>
            <w:r>
              <w:rPr>
                <w:szCs w:val="24"/>
              </w:rPr>
              <w:t>是摇珠选择，是通过</w:t>
            </w:r>
            <w:r>
              <w:rPr>
                <w:rFonts w:hint="eastAsia"/>
                <w:szCs w:val="24"/>
              </w:rPr>
              <w:t>筛选、评标、答辩环节后在定标时以</w:t>
            </w:r>
            <w:r>
              <w:rPr>
                <w:szCs w:val="24"/>
              </w:rPr>
              <w:t>抽取一个权重值计算评标基准价的定标办法，与投标人的报价有密切关系。</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3.</w:t>
            </w:r>
            <w:r>
              <w:rPr>
                <w:szCs w:val="24"/>
              </w:rPr>
              <w:t>价格权重定标法</w:t>
            </w:r>
            <w:r>
              <w:rPr>
                <w:rFonts w:hint="eastAsia"/>
                <w:szCs w:val="24"/>
              </w:rPr>
              <w:t>防止不法分子通过围猎领导干部从而指定中标单位，是为了维护公平、公正、公开和透明的市场秩序，</w:t>
            </w:r>
            <w:r>
              <w:rPr>
                <w:szCs w:val="24"/>
              </w:rPr>
              <w:t>在</w:t>
            </w:r>
            <w:r>
              <w:rPr>
                <w:rFonts w:hint="eastAsia"/>
                <w:szCs w:val="24"/>
              </w:rPr>
              <w:t>“</w:t>
            </w:r>
            <w:r>
              <w:rPr>
                <w:szCs w:val="24"/>
              </w:rPr>
              <w:t>优中选优</w:t>
            </w:r>
            <w:r>
              <w:rPr>
                <w:rFonts w:hint="eastAsia"/>
                <w:szCs w:val="24"/>
              </w:rPr>
              <w:t>”</w:t>
            </w:r>
            <w:r>
              <w:rPr>
                <w:szCs w:val="24"/>
              </w:rPr>
              <w:t>的基础上增加</w:t>
            </w:r>
            <w:r>
              <w:rPr>
                <w:rFonts w:hint="eastAsia"/>
                <w:szCs w:val="24"/>
              </w:rPr>
              <w:t>“</w:t>
            </w:r>
            <w:r>
              <w:rPr>
                <w:szCs w:val="24"/>
              </w:rPr>
              <w:t>优中随机</w:t>
            </w:r>
            <w:r>
              <w:rPr>
                <w:rFonts w:hint="eastAsia"/>
                <w:szCs w:val="24"/>
              </w:rPr>
              <w:t>”</w:t>
            </w:r>
            <w:r>
              <w:rPr>
                <w:szCs w:val="24"/>
              </w:rPr>
              <w:t>的不确定性</w:t>
            </w:r>
            <w:r>
              <w:rPr>
                <w:rFonts w:hint="eastAsia"/>
                <w:szCs w:val="24"/>
              </w:rPr>
              <w:t>，</w:t>
            </w:r>
            <w:r>
              <w:rPr>
                <w:szCs w:val="24"/>
              </w:rPr>
              <w:t>可以有效预防领导干预、未评先定等问题，</w:t>
            </w:r>
            <w:r>
              <w:rPr>
                <w:rFonts w:hint="eastAsia"/>
                <w:szCs w:val="24"/>
              </w:rPr>
              <w:t>实现源头治腐。</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4.</w:t>
            </w:r>
            <w:r>
              <w:rPr>
                <w:szCs w:val="24"/>
              </w:rPr>
              <w:t>价格权重定标</w:t>
            </w:r>
            <w:r>
              <w:rPr>
                <w:szCs w:val="24"/>
              </w:rPr>
              <w:t>法只是</w:t>
            </w:r>
            <w:r>
              <w:rPr>
                <w:rFonts w:hint="eastAsia"/>
                <w:szCs w:val="24"/>
              </w:rPr>
              <w:t>本次征求意见稿</w:t>
            </w:r>
            <w:r>
              <w:rPr>
                <w:szCs w:val="24"/>
              </w:rPr>
              <w:t>中的一种办法，未限定招标人必须使用该办法。</w:t>
            </w:r>
          </w:p>
          <w:p w:rsidR="00FE35FC" w:rsidRDefault="00875BB7">
            <w:pPr>
              <w:adjustRightInd w:val="0"/>
              <w:snapToGrid w:val="0"/>
              <w:spacing w:line="320" w:lineRule="exact"/>
              <w:ind w:firstLineChars="200" w:firstLine="480"/>
              <w:jc w:val="left"/>
            </w:pPr>
            <w:r>
              <w:rPr>
                <w:kern w:val="0"/>
                <w:sz w:val="24"/>
                <w:szCs w:val="24"/>
              </w:rPr>
              <w:t>5.</w:t>
            </w:r>
            <w:r>
              <w:rPr>
                <w:kern w:val="0"/>
                <w:sz w:val="24"/>
                <w:szCs w:val="24"/>
              </w:rPr>
              <w:t>价格权重定标法借鉴了</w:t>
            </w:r>
            <w:r>
              <w:rPr>
                <w:kern w:val="0"/>
                <w:sz w:val="24"/>
                <w:szCs w:val="24"/>
              </w:rPr>
              <w:t>佛山</w:t>
            </w:r>
            <w:r>
              <w:rPr>
                <w:rFonts w:hint="eastAsia"/>
                <w:kern w:val="0"/>
                <w:sz w:val="24"/>
                <w:szCs w:val="24"/>
              </w:rPr>
              <w:t>、珠海等地</w:t>
            </w:r>
            <w:r>
              <w:rPr>
                <w:kern w:val="0"/>
                <w:sz w:val="24"/>
                <w:szCs w:val="24"/>
              </w:rPr>
              <w:t>有关工程建设项目评标定标办法的经验做法。</w:t>
            </w:r>
          </w:p>
        </w:tc>
      </w:tr>
      <w:tr w:rsidR="00FE35FC">
        <w:trPr>
          <w:trHeight w:val="6815"/>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kern w:val="0"/>
                <w:sz w:val="24"/>
                <w:szCs w:val="24"/>
              </w:rPr>
            </w:pPr>
            <w:r>
              <w:rPr>
                <w:rFonts w:hint="eastAsia"/>
                <w:kern w:val="0"/>
                <w:sz w:val="24"/>
                <w:szCs w:val="24"/>
              </w:rPr>
              <w:lastRenderedPageBreak/>
              <w:t>8</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价格权重定标法：一场披着科学外衣的赌博</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拟推行的</w:t>
            </w:r>
            <w:r>
              <w:rPr>
                <w:kern w:val="0"/>
                <w:sz w:val="24"/>
              </w:rPr>
              <w:t>“</w:t>
            </w:r>
            <w:r>
              <w:rPr>
                <w:kern w:val="0"/>
                <w:sz w:val="24"/>
              </w:rPr>
              <w:t>价格权重定标法</w:t>
            </w:r>
            <w:r>
              <w:rPr>
                <w:kern w:val="0"/>
                <w:sz w:val="24"/>
              </w:rPr>
              <w:t>”</w:t>
            </w:r>
            <w:r>
              <w:rPr>
                <w:kern w:val="0"/>
                <w:sz w:val="24"/>
              </w:rPr>
              <w:t>，看似融合了民主评议与价格竞争，实则存在严重弊端，恐将损害招标的公正性与项目质量。</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其一，基准价沦为</w:t>
            </w:r>
            <w:r>
              <w:rPr>
                <w:kern w:val="0"/>
                <w:sz w:val="24"/>
              </w:rPr>
              <w:t>“</w:t>
            </w:r>
            <w:r>
              <w:rPr>
                <w:kern w:val="0"/>
                <w:sz w:val="24"/>
              </w:rPr>
              <w:t>随机游戏</w:t>
            </w:r>
            <w:r>
              <w:rPr>
                <w:kern w:val="0"/>
                <w:sz w:val="24"/>
              </w:rPr>
              <w:t>”</w:t>
            </w:r>
            <w:r>
              <w:rPr>
                <w:kern w:val="0"/>
                <w:sz w:val="24"/>
              </w:rPr>
              <w:t>，公平性荡然无存。</w:t>
            </w:r>
            <w:r>
              <w:rPr>
                <w:kern w:val="0"/>
                <w:sz w:val="24"/>
              </w:rPr>
              <w:t xml:space="preserve"> </w:t>
            </w:r>
            <w:r>
              <w:rPr>
                <w:kern w:val="0"/>
                <w:sz w:val="24"/>
              </w:rPr>
              <w:t>该方法的核心缺陷在于，基准价并非基于客观市场规律或成本分析，而是由随机抽取的权重与前</w:t>
            </w:r>
            <w:r>
              <w:rPr>
                <w:kern w:val="0"/>
                <w:sz w:val="24"/>
              </w:rPr>
              <w:t xml:space="preserve"> 3 </w:t>
            </w:r>
            <w:r>
              <w:rPr>
                <w:kern w:val="0"/>
                <w:sz w:val="24"/>
              </w:rPr>
              <w:t>名报价</w:t>
            </w:r>
            <w:r>
              <w:rPr>
                <w:kern w:val="0"/>
                <w:sz w:val="24"/>
              </w:rPr>
              <w:t>“</w:t>
            </w:r>
            <w:r>
              <w:rPr>
                <w:kern w:val="0"/>
                <w:sz w:val="24"/>
              </w:rPr>
              <w:t>计算</w:t>
            </w:r>
            <w:r>
              <w:rPr>
                <w:kern w:val="0"/>
                <w:sz w:val="24"/>
              </w:rPr>
              <w:t>”</w:t>
            </w:r>
            <w:r>
              <w:rPr>
                <w:kern w:val="0"/>
                <w:sz w:val="24"/>
              </w:rPr>
              <w:t>得出。这无异于将关键的经济决策交给运气，使基准价成为一个不可预测的、随机的数字。投标人无法基于稳定的预期进行理性报价，严肃的商业竞争被扭曲为一场押宝式的赌博，对长期诚信经营的企业极不公平。</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其二，诱导低价恶性竞争，牺牲项目质量与安全。</w:t>
            </w:r>
            <w:r>
              <w:rPr>
                <w:kern w:val="0"/>
                <w:sz w:val="24"/>
              </w:rPr>
              <w:t xml:space="preserve"> “</w:t>
            </w:r>
            <w:r>
              <w:rPr>
                <w:kern w:val="0"/>
                <w:sz w:val="24"/>
              </w:rPr>
              <w:t>以差值绝对值最小者中标</w:t>
            </w:r>
            <w:r>
              <w:rPr>
                <w:kern w:val="0"/>
                <w:sz w:val="24"/>
              </w:rPr>
              <w:t>”</w:t>
            </w:r>
            <w:r>
              <w:rPr>
                <w:kern w:val="0"/>
                <w:sz w:val="24"/>
              </w:rPr>
              <w:t>的规则，表面看是选择最接近基准价的</w:t>
            </w:r>
            <w:r>
              <w:rPr>
                <w:kern w:val="0"/>
                <w:sz w:val="24"/>
              </w:rPr>
              <w:t>“</w:t>
            </w:r>
            <w:r>
              <w:rPr>
                <w:kern w:val="0"/>
                <w:sz w:val="24"/>
              </w:rPr>
              <w:t>合理报价</w:t>
            </w:r>
            <w:r>
              <w:rPr>
                <w:kern w:val="0"/>
                <w:sz w:val="24"/>
              </w:rPr>
              <w:t>”</w:t>
            </w:r>
            <w:r>
              <w:rPr>
                <w:kern w:val="0"/>
                <w:sz w:val="24"/>
              </w:rPr>
              <w:t>，实则极易演变为</w:t>
            </w:r>
            <w:r>
              <w:rPr>
                <w:kern w:val="0"/>
                <w:sz w:val="24"/>
              </w:rPr>
              <w:t>“</w:t>
            </w:r>
            <w:r>
              <w:rPr>
                <w:kern w:val="0"/>
                <w:sz w:val="24"/>
              </w:rPr>
              <w:t>低价者得</w:t>
            </w:r>
            <w:r>
              <w:rPr>
                <w:kern w:val="0"/>
                <w:sz w:val="24"/>
              </w:rPr>
              <w:t>”</w:t>
            </w:r>
            <w:r>
              <w:rPr>
                <w:kern w:val="0"/>
                <w:sz w:val="24"/>
              </w:rPr>
              <w:t>的变种。在随机权重的巨大不确定性下投标人为提高</w:t>
            </w:r>
            <w:r>
              <w:rPr>
                <w:kern w:val="0"/>
                <w:sz w:val="24"/>
              </w:rPr>
              <w:t>“</w:t>
            </w:r>
            <w:r>
              <w:rPr>
                <w:kern w:val="0"/>
                <w:sz w:val="24"/>
              </w:rPr>
              <w:t>命中率</w:t>
            </w:r>
            <w:r>
              <w:rPr>
                <w:kern w:val="0"/>
                <w:sz w:val="24"/>
              </w:rPr>
              <w:t>”</w:t>
            </w:r>
            <w:r>
              <w:rPr>
                <w:kern w:val="0"/>
                <w:sz w:val="24"/>
              </w:rPr>
              <w:t>，可能被迫进行非理性的价格厮杀，无底线压低报价。施工项目质量与成本紧密相关，过低中标价必然导致利润空间被挤</w:t>
            </w:r>
            <w:r>
              <w:rPr>
                <w:kern w:val="0"/>
                <w:sz w:val="24"/>
              </w:rPr>
              <w:t>压，为日后偷工减料、索赔扯皮埋下祸根，最终损害工程安全与公共利益。</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综上所述，此方法以科学之名，行随机之实，既无法保证公平竞争，更可能引致劣质工程。招标定标应回归本质：建立清晰、客观、可预期的标准，择优选择报价合理、技术过硬、信誉良好的承包商，而非诉诸于不可控的随机性。此法弊大于利，应予废止。</w:t>
            </w:r>
          </w:p>
        </w:tc>
        <w:tc>
          <w:tcPr>
            <w:tcW w:w="1423"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jc w:val="center"/>
              <w:rPr>
                <w:kern w:val="0"/>
                <w:sz w:val="24"/>
                <w:szCs w:val="24"/>
              </w:rPr>
            </w:pPr>
            <w:r>
              <w:rPr>
                <w:kern w:val="0"/>
                <w:sz w:val="24"/>
                <w:szCs w:val="24"/>
              </w:rPr>
              <w:t>不采纳</w:t>
            </w:r>
          </w:p>
        </w:tc>
        <w:tc>
          <w:tcPr>
            <w:tcW w:w="9788"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PlainText"/>
              <w:snapToGrid w:val="0"/>
              <w:spacing w:line="400" w:lineRule="exact"/>
              <w:ind w:firstLineChars="200" w:firstLine="482"/>
              <w:rPr>
                <w:rFonts w:ascii="Times New Roman" w:hAnsi="Times New Roman"/>
                <w:szCs w:val="24"/>
              </w:rPr>
            </w:pPr>
            <w:r>
              <w:rPr>
                <w:rFonts w:ascii="Times New Roman" w:hAnsi="Times New Roman"/>
                <w:b/>
                <w:bCs/>
                <w:kern w:val="0"/>
                <w:sz w:val="24"/>
                <w:szCs w:val="24"/>
              </w:rPr>
              <w:t>理由：</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1.</w:t>
            </w:r>
            <w:r>
              <w:rPr>
                <w:szCs w:val="24"/>
              </w:rPr>
              <w:t>本次改革调研发现，当前</w:t>
            </w:r>
            <w:r>
              <w:rPr>
                <w:rFonts w:hint="eastAsia"/>
                <w:szCs w:val="24"/>
              </w:rPr>
              <w:t>工程建设</w:t>
            </w:r>
            <w:r>
              <w:rPr>
                <w:szCs w:val="24"/>
              </w:rPr>
              <w:t>招标投标市场存在围标串标等违法行为，严重扰乱了市场秩序，制约了招标投标制度竞争择优作用发挥。</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2.</w:t>
            </w:r>
            <w:r>
              <w:rPr>
                <w:szCs w:val="24"/>
              </w:rPr>
              <w:t>价格权重定标法并</w:t>
            </w:r>
            <w:r>
              <w:rPr>
                <w:rFonts w:hint="eastAsia"/>
                <w:szCs w:val="24"/>
              </w:rPr>
              <w:t>非</w:t>
            </w:r>
            <w:r>
              <w:rPr>
                <w:szCs w:val="24"/>
              </w:rPr>
              <w:t>是摇珠选择，是通过</w:t>
            </w:r>
            <w:r>
              <w:rPr>
                <w:rFonts w:hint="eastAsia"/>
                <w:szCs w:val="24"/>
              </w:rPr>
              <w:t>筛选、评标、答辩环节后在定标时以</w:t>
            </w:r>
            <w:r>
              <w:rPr>
                <w:szCs w:val="24"/>
              </w:rPr>
              <w:t>抽取一个权重值计算评标基准价的定标办法，与投标人的报价有密切关系。</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3.</w:t>
            </w:r>
            <w:r>
              <w:rPr>
                <w:szCs w:val="24"/>
              </w:rPr>
              <w:t>价格权重定标法</w:t>
            </w:r>
            <w:r>
              <w:rPr>
                <w:rFonts w:hint="eastAsia"/>
                <w:szCs w:val="24"/>
              </w:rPr>
              <w:t>防止不法分子通过围猎领导干部从而指定中标单位，是为了维护公平、公正、公开和透明的市场秩序，</w:t>
            </w:r>
            <w:r>
              <w:rPr>
                <w:szCs w:val="24"/>
              </w:rPr>
              <w:t>在</w:t>
            </w:r>
            <w:r>
              <w:rPr>
                <w:rFonts w:hint="eastAsia"/>
                <w:szCs w:val="24"/>
              </w:rPr>
              <w:t>“</w:t>
            </w:r>
            <w:r>
              <w:rPr>
                <w:szCs w:val="24"/>
              </w:rPr>
              <w:t>优中选优</w:t>
            </w:r>
            <w:r>
              <w:rPr>
                <w:rFonts w:hint="eastAsia"/>
                <w:szCs w:val="24"/>
              </w:rPr>
              <w:t>”</w:t>
            </w:r>
            <w:r>
              <w:rPr>
                <w:szCs w:val="24"/>
              </w:rPr>
              <w:t>的基础上增加</w:t>
            </w:r>
            <w:r>
              <w:rPr>
                <w:rFonts w:hint="eastAsia"/>
                <w:szCs w:val="24"/>
              </w:rPr>
              <w:t>“</w:t>
            </w:r>
            <w:r>
              <w:rPr>
                <w:szCs w:val="24"/>
              </w:rPr>
              <w:t>优中随机</w:t>
            </w:r>
            <w:r>
              <w:rPr>
                <w:rFonts w:hint="eastAsia"/>
                <w:szCs w:val="24"/>
              </w:rPr>
              <w:t>”</w:t>
            </w:r>
            <w:r>
              <w:rPr>
                <w:szCs w:val="24"/>
              </w:rPr>
              <w:t>的不确定性</w:t>
            </w:r>
            <w:r>
              <w:rPr>
                <w:rFonts w:hint="eastAsia"/>
                <w:szCs w:val="24"/>
              </w:rPr>
              <w:t>，</w:t>
            </w:r>
            <w:r>
              <w:rPr>
                <w:szCs w:val="24"/>
              </w:rPr>
              <w:t>可以有效预防领导干预、未评先定等问题，</w:t>
            </w:r>
            <w:r>
              <w:rPr>
                <w:rFonts w:hint="eastAsia"/>
                <w:szCs w:val="24"/>
              </w:rPr>
              <w:t>实现源头治腐。</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4.</w:t>
            </w:r>
            <w:r>
              <w:rPr>
                <w:szCs w:val="24"/>
              </w:rPr>
              <w:t>价格权重定标法只是</w:t>
            </w:r>
            <w:r>
              <w:rPr>
                <w:rFonts w:hint="eastAsia"/>
                <w:szCs w:val="24"/>
              </w:rPr>
              <w:t>本次征求意见稿</w:t>
            </w:r>
            <w:r>
              <w:rPr>
                <w:szCs w:val="24"/>
              </w:rPr>
              <w:t>中的一种办法，未限定招标人必须使用该办法。</w:t>
            </w:r>
          </w:p>
          <w:p w:rsidR="00FE35FC" w:rsidRDefault="00875BB7">
            <w:pPr>
              <w:pStyle w:val="ab"/>
              <w:snapToGrid w:val="0"/>
              <w:spacing w:before="0" w:beforeAutospacing="0" w:after="0" w:afterAutospacing="0" w:line="400" w:lineRule="exact"/>
              <w:ind w:firstLineChars="200" w:firstLine="480"/>
              <w:jc w:val="both"/>
              <w:rPr>
                <w:szCs w:val="24"/>
              </w:rPr>
            </w:pPr>
            <w:r>
              <w:rPr>
                <w:szCs w:val="24"/>
              </w:rPr>
              <w:t>5.</w:t>
            </w:r>
            <w:r>
              <w:rPr>
                <w:szCs w:val="24"/>
              </w:rPr>
              <w:t>价格权重定标法借鉴了</w:t>
            </w:r>
            <w:r>
              <w:rPr>
                <w:szCs w:val="24"/>
              </w:rPr>
              <w:t>佛山</w:t>
            </w:r>
            <w:r>
              <w:rPr>
                <w:rFonts w:hint="eastAsia"/>
                <w:szCs w:val="24"/>
              </w:rPr>
              <w:t>、珠海等地</w:t>
            </w:r>
            <w:r>
              <w:rPr>
                <w:szCs w:val="24"/>
              </w:rPr>
              <w:t>有关工程建设项目评标定标办法的经验做法。</w:t>
            </w:r>
          </w:p>
        </w:tc>
      </w:tr>
      <w:tr w:rsidR="00FE35FC">
        <w:trPr>
          <w:trHeight w:val="12093"/>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kern w:val="0"/>
                <w:sz w:val="24"/>
                <w:szCs w:val="24"/>
              </w:rPr>
            </w:pPr>
            <w:r>
              <w:rPr>
                <w:rFonts w:hint="eastAsia"/>
                <w:kern w:val="0"/>
                <w:sz w:val="24"/>
                <w:szCs w:val="24"/>
              </w:rPr>
              <w:lastRenderedPageBreak/>
              <w:t>9</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在施工类项目招标中，价格权重定标法通过</w:t>
            </w:r>
            <w:r>
              <w:rPr>
                <w:kern w:val="0"/>
                <w:sz w:val="24"/>
              </w:rPr>
              <w:t>“</w:t>
            </w:r>
            <w:r>
              <w:rPr>
                <w:kern w:val="0"/>
                <w:sz w:val="24"/>
              </w:rPr>
              <w:t>票决前</w:t>
            </w:r>
            <w:r>
              <w:rPr>
                <w:kern w:val="0"/>
                <w:sz w:val="24"/>
              </w:rPr>
              <w:t xml:space="preserve"> 3 </w:t>
            </w:r>
            <w:r>
              <w:rPr>
                <w:kern w:val="0"/>
                <w:sz w:val="24"/>
              </w:rPr>
              <w:t>名</w:t>
            </w:r>
            <w:r>
              <w:rPr>
                <w:kern w:val="0"/>
                <w:sz w:val="24"/>
              </w:rPr>
              <w:t xml:space="preserve"> + </w:t>
            </w:r>
            <w:r>
              <w:rPr>
                <w:kern w:val="0"/>
                <w:sz w:val="24"/>
              </w:rPr>
              <w:t>随机抽权重算基准价</w:t>
            </w:r>
            <w:r>
              <w:rPr>
                <w:kern w:val="0"/>
                <w:sz w:val="24"/>
              </w:rPr>
              <w:t xml:space="preserve"> + </w:t>
            </w:r>
            <w:r>
              <w:rPr>
                <w:kern w:val="0"/>
                <w:sz w:val="24"/>
              </w:rPr>
              <w:t>比选报价差值</w:t>
            </w:r>
            <w:r>
              <w:rPr>
                <w:kern w:val="0"/>
                <w:sz w:val="24"/>
              </w:rPr>
              <w:t xml:space="preserve">” </w:t>
            </w:r>
            <w:r>
              <w:rPr>
                <w:kern w:val="0"/>
                <w:sz w:val="24"/>
              </w:rPr>
              <w:t>的流程确定中标人，看似兼顾了主观筛选与价格竞争，但结合</w:t>
            </w:r>
            <w:r>
              <w:rPr>
                <w:kern w:val="0"/>
                <w:sz w:val="24"/>
              </w:rPr>
              <w:t xml:space="preserve"> 2024 </w:t>
            </w:r>
            <w:r>
              <w:rPr>
                <w:kern w:val="0"/>
                <w:sz w:val="24"/>
              </w:rPr>
              <w:t>年八部委《招标投标领域公平竞争审查规则》</w:t>
            </w:r>
            <w:r>
              <w:rPr>
                <w:kern w:val="0"/>
                <w:sz w:val="24"/>
              </w:rPr>
              <w:t>(</w:t>
            </w:r>
            <w:r>
              <w:rPr>
                <w:kern w:val="0"/>
                <w:sz w:val="24"/>
              </w:rPr>
              <w:t>以下简称《审查规则》</w:t>
            </w:r>
            <w:r>
              <w:rPr>
                <w:kern w:val="0"/>
                <w:sz w:val="24"/>
              </w:rPr>
              <w:t>)</w:t>
            </w:r>
            <w:r>
              <w:rPr>
                <w:kern w:val="0"/>
                <w:sz w:val="24"/>
              </w:rPr>
              <w:t>第八条第</w:t>
            </w:r>
            <w:r>
              <w:rPr>
                <w:kern w:val="0"/>
                <w:sz w:val="24"/>
              </w:rPr>
              <w:t>(</w:t>
            </w:r>
            <w:r>
              <w:rPr>
                <w:kern w:val="0"/>
                <w:sz w:val="24"/>
              </w:rPr>
              <w:t>四</w:t>
            </w:r>
            <w:r>
              <w:rPr>
                <w:kern w:val="0"/>
                <w:sz w:val="24"/>
              </w:rPr>
              <w:t>)</w:t>
            </w:r>
            <w:r>
              <w:rPr>
                <w:kern w:val="0"/>
                <w:sz w:val="24"/>
              </w:rPr>
              <w:t>项</w:t>
            </w:r>
            <w:r>
              <w:rPr>
                <w:kern w:val="0"/>
                <w:sz w:val="24"/>
              </w:rPr>
              <w:t>“</w:t>
            </w:r>
            <w:r>
              <w:rPr>
                <w:kern w:val="0"/>
                <w:sz w:val="24"/>
              </w:rPr>
              <w:t>不得采用抽签、摇号、抓阄等方式直接确定中标候选人或者中标人</w:t>
            </w:r>
            <w:r>
              <w:rPr>
                <w:kern w:val="0"/>
                <w:sz w:val="24"/>
              </w:rPr>
              <w:t xml:space="preserve">" </w:t>
            </w:r>
            <w:r>
              <w:rPr>
                <w:kern w:val="0"/>
                <w:sz w:val="24"/>
              </w:rPr>
              <w:t>的规定其在合规性、公平性、科学性等层面存在显著弊端，需针对性优化。</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一、价格权重定标法的核心弊端分析</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w:t>
            </w:r>
            <w:r>
              <w:rPr>
                <w:kern w:val="0"/>
                <w:sz w:val="24"/>
              </w:rPr>
              <w:t>一</w:t>
            </w:r>
            <w:r>
              <w:rPr>
                <w:kern w:val="0"/>
                <w:sz w:val="24"/>
              </w:rPr>
              <w:t>)</w:t>
            </w:r>
            <w:r>
              <w:rPr>
                <w:kern w:val="0"/>
                <w:sz w:val="24"/>
              </w:rPr>
              <w:t>合规性风险</w:t>
            </w:r>
            <w:r>
              <w:rPr>
                <w:kern w:val="0"/>
                <w:sz w:val="24"/>
              </w:rPr>
              <w:t>:</w:t>
            </w:r>
            <w:r>
              <w:rPr>
                <w:kern w:val="0"/>
                <w:sz w:val="24"/>
              </w:rPr>
              <w:t>随机抽权重本质是</w:t>
            </w:r>
            <w:r>
              <w:rPr>
                <w:kern w:val="0"/>
                <w:sz w:val="24"/>
              </w:rPr>
              <w:t>“</w:t>
            </w:r>
            <w:r>
              <w:rPr>
                <w:kern w:val="0"/>
                <w:sz w:val="24"/>
              </w:rPr>
              <w:t>变相抽签</w:t>
            </w:r>
            <w:r>
              <w:rPr>
                <w:kern w:val="0"/>
                <w:sz w:val="24"/>
              </w:rPr>
              <w:t>”</w:t>
            </w:r>
            <w:r>
              <w:rPr>
                <w:kern w:val="0"/>
                <w:sz w:val="24"/>
              </w:rPr>
              <w:t>，触碰政策红线《审查规则》禁止</w:t>
            </w:r>
            <w:r>
              <w:rPr>
                <w:kern w:val="0"/>
                <w:sz w:val="24"/>
              </w:rPr>
              <w:t>“</w:t>
            </w:r>
            <w:r>
              <w:rPr>
                <w:kern w:val="0"/>
                <w:sz w:val="24"/>
              </w:rPr>
              <w:t>抽签、摇号、抓阄</w:t>
            </w:r>
            <w:r>
              <w:rPr>
                <w:kern w:val="0"/>
                <w:sz w:val="24"/>
              </w:rPr>
              <w:t>”</w:t>
            </w:r>
            <w:r>
              <w:rPr>
                <w:kern w:val="0"/>
                <w:sz w:val="24"/>
              </w:rPr>
              <w:t>等</w:t>
            </w:r>
            <w:r>
              <w:rPr>
                <w:kern w:val="0"/>
                <w:sz w:val="24"/>
              </w:rPr>
              <w:t>“</w:t>
            </w:r>
            <w:r>
              <w:rPr>
                <w:kern w:val="0"/>
                <w:sz w:val="24"/>
              </w:rPr>
              <w:t>随机性定标</w:t>
            </w:r>
            <w:r>
              <w:rPr>
                <w:kern w:val="0"/>
                <w:sz w:val="24"/>
              </w:rPr>
              <w:t>”</w:t>
            </w:r>
            <w:r>
              <w:rPr>
                <w:kern w:val="0"/>
                <w:sz w:val="24"/>
              </w:rPr>
              <w:t>，核心是杜绝</w:t>
            </w:r>
            <w:r>
              <w:rPr>
                <w:kern w:val="0"/>
                <w:sz w:val="24"/>
              </w:rPr>
              <w:t>“</w:t>
            </w:r>
            <w:r>
              <w:rPr>
                <w:kern w:val="0"/>
                <w:sz w:val="24"/>
              </w:rPr>
              <w:t>非竞争因素主导中标结果</w:t>
            </w:r>
            <w:r>
              <w:rPr>
                <w:kern w:val="0"/>
                <w:sz w:val="24"/>
              </w:rPr>
              <w:t>”</w:t>
            </w:r>
            <w:r>
              <w:rPr>
                <w:kern w:val="0"/>
                <w:sz w:val="24"/>
              </w:rPr>
              <w:t>，</w:t>
            </w:r>
            <w:r>
              <w:rPr>
                <w:kern w:val="0"/>
                <w:sz w:val="24"/>
              </w:rPr>
              <w:t>确保定标过程与投标文件的</w:t>
            </w:r>
            <w:r>
              <w:rPr>
                <w:kern w:val="0"/>
                <w:sz w:val="24"/>
              </w:rPr>
              <w:t>“</w:t>
            </w:r>
            <w:r>
              <w:rPr>
                <w:kern w:val="0"/>
                <w:sz w:val="24"/>
              </w:rPr>
              <w:t>质量、技术、报价合理性</w:t>
            </w:r>
            <w:r>
              <w:rPr>
                <w:kern w:val="0"/>
                <w:sz w:val="24"/>
              </w:rPr>
              <w:t>”</w:t>
            </w:r>
            <w:r>
              <w:rPr>
                <w:kern w:val="0"/>
                <w:sz w:val="24"/>
              </w:rPr>
              <w:t>强关联。而该方法中</w:t>
            </w:r>
            <w:r>
              <w:rPr>
                <w:kern w:val="0"/>
                <w:sz w:val="24"/>
              </w:rPr>
              <w:t>“</w:t>
            </w:r>
            <w:r>
              <w:rPr>
                <w:kern w:val="0"/>
                <w:sz w:val="24"/>
              </w:rPr>
              <w:t>随机抽取权重值计算基准价</w:t>
            </w:r>
            <w:r>
              <w:rPr>
                <w:kern w:val="0"/>
                <w:sz w:val="24"/>
              </w:rPr>
              <w:t>”</w:t>
            </w:r>
            <w:r>
              <w:rPr>
                <w:kern w:val="0"/>
                <w:sz w:val="24"/>
              </w:rPr>
              <w:t>的环节，存在两大合规漏洞</w:t>
            </w:r>
            <w:r>
              <w:rPr>
                <w:kern w:val="0"/>
                <w:sz w:val="24"/>
              </w:rPr>
              <w:t>:</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权重随机性架空竞争逻辑</w:t>
            </w:r>
            <w:r>
              <w:rPr>
                <w:kern w:val="0"/>
                <w:sz w:val="24"/>
              </w:rPr>
              <w:t>:</w:t>
            </w:r>
            <w:r>
              <w:rPr>
                <w:kern w:val="0"/>
                <w:sz w:val="24"/>
              </w:rPr>
              <w:t>基准价是判断报价合理性的核心依据，权重值直接决定基准价的计算结果。权重的</w:t>
            </w:r>
            <w:r>
              <w:rPr>
                <w:kern w:val="0"/>
                <w:sz w:val="24"/>
              </w:rPr>
              <w:t>“</w:t>
            </w:r>
            <w:r>
              <w:rPr>
                <w:kern w:val="0"/>
                <w:sz w:val="24"/>
              </w:rPr>
              <w:t>随机抽取</w:t>
            </w:r>
            <w:r>
              <w:rPr>
                <w:kern w:val="0"/>
                <w:sz w:val="24"/>
              </w:rPr>
              <w:t>”</w:t>
            </w:r>
            <w:r>
              <w:rPr>
                <w:kern w:val="0"/>
                <w:sz w:val="24"/>
              </w:rPr>
              <w:t>与</w:t>
            </w:r>
            <w:r>
              <w:rPr>
                <w:kern w:val="0"/>
                <w:sz w:val="24"/>
              </w:rPr>
              <w:t>“</w:t>
            </w:r>
            <w:r>
              <w:rPr>
                <w:kern w:val="0"/>
                <w:sz w:val="24"/>
              </w:rPr>
              <w:t>抽签</w:t>
            </w:r>
            <w:r>
              <w:rPr>
                <w:kern w:val="0"/>
                <w:sz w:val="24"/>
              </w:rPr>
              <w:t>”</w:t>
            </w:r>
            <w:r>
              <w:rPr>
                <w:kern w:val="0"/>
                <w:sz w:val="24"/>
              </w:rPr>
              <w:t>无本质区别</w:t>
            </w:r>
            <w:r>
              <w:rPr>
                <w:kern w:val="0"/>
                <w:sz w:val="24"/>
              </w:rPr>
              <w:t xml:space="preserve"> -- </w:t>
            </w:r>
            <w:r>
              <w:rPr>
                <w:kern w:val="0"/>
                <w:sz w:val="24"/>
              </w:rPr>
              <w:t>中标结果可能因权重的偶然变化而逆转，与投标人的技术实力、方案优劣、报价合理性脱节，属于</w:t>
            </w:r>
            <w:r>
              <w:rPr>
                <w:kern w:val="0"/>
                <w:sz w:val="24"/>
              </w:rPr>
              <w:t>“</w:t>
            </w:r>
            <w:r>
              <w:rPr>
                <w:kern w:val="0"/>
                <w:sz w:val="24"/>
              </w:rPr>
              <w:t>以随机方式间接主导中标结果</w:t>
            </w:r>
            <w:r>
              <w:rPr>
                <w:kern w:val="0"/>
                <w:sz w:val="24"/>
              </w:rPr>
              <w:t>”</w:t>
            </w:r>
            <w:r>
              <w:rPr>
                <w:kern w:val="0"/>
                <w:sz w:val="24"/>
              </w:rPr>
              <w:t>，违背《审查规则》杜绝</w:t>
            </w:r>
            <w:r>
              <w:rPr>
                <w:kern w:val="0"/>
                <w:sz w:val="24"/>
              </w:rPr>
              <w:t>“</w:t>
            </w:r>
            <w:r>
              <w:rPr>
                <w:kern w:val="0"/>
                <w:sz w:val="24"/>
              </w:rPr>
              <w:t>非竞争定标</w:t>
            </w:r>
            <w:r>
              <w:rPr>
                <w:kern w:val="0"/>
                <w:sz w:val="24"/>
              </w:rPr>
              <w:t>”</w:t>
            </w:r>
            <w:r>
              <w:rPr>
                <w:kern w:val="0"/>
                <w:sz w:val="24"/>
              </w:rPr>
              <w:t>的立法意图。</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法律定性风险</w:t>
            </w:r>
            <w:r>
              <w:rPr>
                <w:kern w:val="0"/>
                <w:sz w:val="24"/>
              </w:rPr>
              <w:t>:</w:t>
            </w:r>
            <w:r>
              <w:rPr>
                <w:kern w:val="0"/>
                <w:sz w:val="24"/>
              </w:rPr>
              <w:t>若投标人对中标结果提出质疑或行政复议，监管部门可能依据《审查规则》，将</w:t>
            </w:r>
            <w:r>
              <w:rPr>
                <w:kern w:val="0"/>
                <w:sz w:val="24"/>
              </w:rPr>
              <w:t>“</w:t>
            </w:r>
            <w:r>
              <w:rPr>
                <w:kern w:val="0"/>
                <w:sz w:val="24"/>
              </w:rPr>
              <w:t>随机抽权重</w:t>
            </w:r>
            <w:r>
              <w:rPr>
                <w:kern w:val="0"/>
                <w:sz w:val="24"/>
              </w:rPr>
              <w:t>”</w:t>
            </w:r>
            <w:r>
              <w:rPr>
                <w:kern w:val="0"/>
                <w:sz w:val="24"/>
              </w:rPr>
              <w:t>认定为</w:t>
            </w:r>
            <w:r>
              <w:rPr>
                <w:kern w:val="0"/>
                <w:sz w:val="24"/>
              </w:rPr>
              <w:t>“</w:t>
            </w:r>
            <w:r>
              <w:rPr>
                <w:kern w:val="0"/>
                <w:sz w:val="24"/>
              </w:rPr>
              <w:t>变相抽签</w:t>
            </w:r>
            <w:r>
              <w:rPr>
                <w:kern w:val="0"/>
                <w:sz w:val="24"/>
              </w:rPr>
              <w:t>”</w:t>
            </w:r>
            <w:r>
              <w:rPr>
                <w:kern w:val="0"/>
                <w:sz w:val="24"/>
              </w:rPr>
              <w:t>，导致定标结果无效，项目面临重新招标的风险，不仅延误工期，还会增加招标人的时间与经济成本。</w:t>
            </w:r>
          </w:p>
          <w:p w:rsidR="00FE35FC" w:rsidRDefault="00875BB7">
            <w:pPr>
              <w:numPr>
                <w:ilvl w:val="0"/>
                <w:numId w:val="2"/>
              </w:numPr>
              <w:tabs>
                <w:tab w:val="left" w:pos="3676"/>
              </w:tabs>
              <w:adjustRightInd w:val="0"/>
              <w:snapToGrid w:val="0"/>
              <w:spacing w:line="320" w:lineRule="exact"/>
              <w:ind w:firstLineChars="200" w:firstLine="480"/>
              <w:jc w:val="left"/>
              <w:rPr>
                <w:kern w:val="0"/>
                <w:sz w:val="24"/>
              </w:rPr>
            </w:pPr>
            <w:r>
              <w:rPr>
                <w:kern w:val="0"/>
                <w:sz w:val="24"/>
              </w:rPr>
              <w:t>科学性不足</w:t>
            </w:r>
            <w:r>
              <w:rPr>
                <w:kern w:val="0"/>
                <w:sz w:val="24"/>
              </w:rPr>
              <w:t>:</w:t>
            </w:r>
            <w:r>
              <w:rPr>
                <w:kern w:val="0"/>
                <w:sz w:val="24"/>
              </w:rPr>
              <w:t>基准价计算单一，未匹配施工项目复杂性施工类项目具有</w:t>
            </w:r>
            <w:r>
              <w:rPr>
                <w:kern w:val="0"/>
                <w:sz w:val="24"/>
              </w:rPr>
              <w:t>“</w:t>
            </w:r>
            <w:r>
              <w:rPr>
                <w:kern w:val="0"/>
                <w:sz w:val="24"/>
              </w:rPr>
              <w:t>周期长、技术要求高、履约风险多</w:t>
            </w:r>
            <w:r>
              <w:rPr>
                <w:kern w:val="0"/>
                <w:sz w:val="24"/>
              </w:rPr>
              <w:t>"</w:t>
            </w:r>
            <w:r>
              <w:rPr>
                <w:kern w:val="0"/>
                <w:sz w:val="24"/>
              </w:rPr>
              <w:t>的特点，报价合理性不仅取决于</w:t>
            </w:r>
            <w:r>
              <w:rPr>
                <w:kern w:val="0"/>
                <w:sz w:val="24"/>
              </w:rPr>
              <w:t>“</w:t>
            </w:r>
            <w:r>
              <w:rPr>
                <w:kern w:val="0"/>
                <w:sz w:val="24"/>
              </w:rPr>
              <w:t>价格高低</w:t>
            </w:r>
            <w:r>
              <w:rPr>
                <w:kern w:val="0"/>
                <w:sz w:val="24"/>
              </w:rPr>
              <w:t>”</w:t>
            </w:r>
            <w:r>
              <w:rPr>
                <w:kern w:val="0"/>
                <w:sz w:val="24"/>
              </w:rPr>
              <w:t>，还需结合</w:t>
            </w:r>
            <w:r>
              <w:rPr>
                <w:kern w:val="0"/>
                <w:sz w:val="24"/>
              </w:rPr>
              <w:t>"</w:t>
            </w:r>
            <w:r>
              <w:rPr>
                <w:kern w:val="0"/>
                <w:sz w:val="24"/>
              </w:rPr>
              <w:t>工期承诺、质量标准、安全保障、主材价格波动应对</w:t>
            </w:r>
            <w:r>
              <w:rPr>
                <w:kern w:val="0"/>
                <w:sz w:val="24"/>
              </w:rPr>
              <w:t xml:space="preserve">” </w:t>
            </w:r>
            <w:r>
              <w:rPr>
                <w:kern w:val="0"/>
                <w:sz w:val="24"/>
              </w:rPr>
              <w:t>等因素。而该方法仅通过</w:t>
            </w:r>
            <w:r>
              <w:rPr>
                <w:kern w:val="0"/>
                <w:sz w:val="24"/>
              </w:rPr>
              <w:t>“</w:t>
            </w:r>
            <w:r>
              <w:rPr>
                <w:kern w:val="0"/>
                <w:sz w:val="24"/>
              </w:rPr>
              <w:t>前</w:t>
            </w:r>
            <w:r>
              <w:rPr>
                <w:kern w:val="0"/>
                <w:sz w:val="24"/>
              </w:rPr>
              <w:t xml:space="preserve"> 3 </w:t>
            </w:r>
            <w:r>
              <w:rPr>
                <w:kern w:val="0"/>
                <w:sz w:val="24"/>
              </w:rPr>
              <w:t>名报价</w:t>
            </w:r>
            <w:r>
              <w:rPr>
                <w:kern w:val="0"/>
                <w:sz w:val="24"/>
              </w:rPr>
              <w:t xml:space="preserve"> + </w:t>
            </w:r>
            <w:r>
              <w:rPr>
                <w:kern w:val="0"/>
                <w:sz w:val="24"/>
              </w:rPr>
              <w:t>随机权重</w:t>
            </w:r>
            <w:r>
              <w:rPr>
                <w:kern w:val="0"/>
                <w:sz w:val="24"/>
              </w:rPr>
              <w:t>”</w:t>
            </w:r>
            <w:r>
              <w:rPr>
                <w:kern w:val="0"/>
                <w:sz w:val="24"/>
              </w:rPr>
              <w:t>计算基准价，存在两大科学性问题</w:t>
            </w:r>
            <w:r>
              <w:rPr>
                <w:kern w:val="0"/>
                <w:sz w:val="24"/>
              </w:rPr>
              <w:t>:</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基准价未关联项目核心需求</w:t>
            </w:r>
            <w:r>
              <w:rPr>
                <w:kern w:val="0"/>
                <w:sz w:val="24"/>
              </w:rPr>
              <w:t>:</w:t>
            </w:r>
            <w:r>
              <w:rPr>
                <w:kern w:val="0"/>
                <w:sz w:val="24"/>
              </w:rPr>
              <w:t>随机权重仅围绕</w:t>
            </w:r>
            <w:r>
              <w:rPr>
                <w:kern w:val="0"/>
                <w:sz w:val="24"/>
              </w:rPr>
              <w:t>“</w:t>
            </w:r>
            <w:r>
              <w:rPr>
                <w:kern w:val="0"/>
                <w:sz w:val="24"/>
              </w:rPr>
              <w:t>报价金额</w:t>
            </w:r>
            <w:r>
              <w:rPr>
                <w:kern w:val="0"/>
                <w:sz w:val="24"/>
              </w:rPr>
              <w:t>”</w:t>
            </w:r>
            <w:r>
              <w:rPr>
                <w:kern w:val="0"/>
                <w:sz w:val="24"/>
              </w:rPr>
              <w:t>分配，未考虑施工项目的关键要素</w:t>
            </w:r>
            <w:r>
              <w:rPr>
                <w:kern w:val="0"/>
                <w:sz w:val="24"/>
              </w:rPr>
              <w:t>(</w:t>
            </w:r>
            <w:r>
              <w:rPr>
                <w:kern w:val="0"/>
                <w:sz w:val="24"/>
              </w:rPr>
              <w:t>如桥梁项目需重点评估</w:t>
            </w:r>
            <w:r>
              <w:rPr>
                <w:kern w:val="0"/>
                <w:sz w:val="24"/>
              </w:rPr>
              <w:t>“</w:t>
            </w:r>
            <w:r>
              <w:rPr>
                <w:kern w:val="0"/>
                <w:sz w:val="24"/>
              </w:rPr>
              <w:t>抗沉降技术方案</w:t>
            </w:r>
            <w:r>
              <w:rPr>
                <w:kern w:val="0"/>
                <w:sz w:val="24"/>
              </w:rPr>
              <w:t>”</w:t>
            </w:r>
            <w:r>
              <w:rPr>
                <w:kern w:val="0"/>
                <w:sz w:val="24"/>
              </w:rPr>
              <w:t>，房建项目需重点关注</w:t>
            </w:r>
            <w:r>
              <w:rPr>
                <w:kern w:val="0"/>
                <w:sz w:val="24"/>
              </w:rPr>
              <w:t>“</w:t>
            </w:r>
            <w:r>
              <w:rPr>
                <w:kern w:val="0"/>
                <w:sz w:val="24"/>
              </w:rPr>
              <w:t>绿色建材使用率</w:t>
            </w:r>
            <w:r>
              <w:rPr>
                <w:kern w:val="0"/>
                <w:sz w:val="24"/>
              </w:rPr>
              <w:t>”)</w:t>
            </w:r>
            <w:r>
              <w:rPr>
                <w:kern w:val="0"/>
                <w:sz w:val="24"/>
              </w:rPr>
              <w:t>，导致基准价与项目实际需求脱节</w:t>
            </w:r>
            <w:r>
              <w:rPr>
                <w:kern w:val="0"/>
                <w:sz w:val="24"/>
              </w:rPr>
              <w:t>-</w:t>
            </w:r>
            <w:r>
              <w:rPr>
                <w:kern w:val="0"/>
                <w:sz w:val="24"/>
              </w:rPr>
              <w:t>可能出现</w:t>
            </w:r>
            <w:r>
              <w:rPr>
                <w:kern w:val="0"/>
                <w:sz w:val="24"/>
              </w:rPr>
              <w:t>“</w:t>
            </w:r>
            <w:r>
              <w:rPr>
                <w:kern w:val="0"/>
                <w:sz w:val="24"/>
              </w:rPr>
              <w:t>报价接近基准价但技术不达标</w:t>
            </w:r>
            <w:r>
              <w:rPr>
                <w:kern w:val="0"/>
                <w:sz w:val="24"/>
              </w:rPr>
              <w:t xml:space="preserve">” </w:t>
            </w:r>
            <w:r>
              <w:rPr>
                <w:kern w:val="0"/>
                <w:sz w:val="24"/>
              </w:rPr>
              <w:t>的投标人中标，后续因技术缺陷引发返工、工期延误等问题。</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价格差值绝对值的局限性</w:t>
            </w:r>
            <w:r>
              <w:rPr>
                <w:kern w:val="0"/>
                <w:sz w:val="24"/>
              </w:rPr>
              <w:t>:</w:t>
            </w:r>
            <w:r>
              <w:rPr>
                <w:kern w:val="0"/>
                <w:sz w:val="24"/>
              </w:rPr>
              <w:t>以</w:t>
            </w:r>
            <w:r>
              <w:rPr>
                <w:kern w:val="0"/>
                <w:sz w:val="24"/>
              </w:rPr>
              <w:t>“</w:t>
            </w:r>
            <w:r>
              <w:rPr>
                <w:kern w:val="0"/>
                <w:sz w:val="24"/>
              </w:rPr>
              <w:t>报价与基准价的差值绝对值最小</w:t>
            </w:r>
            <w:r>
              <w:rPr>
                <w:kern w:val="0"/>
                <w:sz w:val="24"/>
              </w:rPr>
              <w:t xml:space="preserve">" </w:t>
            </w:r>
            <w:r>
              <w:rPr>
                <w:kern w:val="0"/>
                <w:sz w:val="24"/>
              </w:rPr>
              <w:t>作为中标依据，本质是</w:t>
            </w:r>
            <w:r>
              <w:rPr>
                <w:kern w:val="0"/>
                <w:sz w:val="24"/>
              </w:rPr>
              <w:t>“</w:t>
            </w:r>
            <w:r>
              <w:rPr>
                <w:kern w:val="0"/>
                <w:sz w:val="24"/>
              </w:rPr>
              <w:t>唯价格论</w:t>
            </w:r>
            <w:r>
              <w:rPr>
                <w:kern w:val="0"/>
                <w:sz w:val="24"/>
              </w:rPr>
              <w:t>”</w:t>
            </w:r>
            <w:r>
              <w:rPr>
                <w:kern w:val="0"/>
                <w:sz w:val="24"/>
              </w:rPr>
              <w:t>，忽视了报价的</w:t>
            </w:r>
            <w:r>
              <w:rPr>
                <w:kern w:val="0"/>
                <w:sz w:val="24"/>
              </w:rPr>
              <w:t>“</w:t>
            </w:r>
            <w:r>
              <w:rPr>
                <w:kern w:val="0"/>
                <w:sz w:val="24"/>
              </w:rPr>
              <w:t>合理性</w:t>
            </w:r>
            <w:r>
              <w:rPr>
                <w:kern w:val="0"/>
                <w:sz w:val="24"/>
              </w:rPr>
              <w:t>”(</w:t>
            </w:r>
            <w:r>
              <w:rPr>
                <w:kern w:val="0"/>
                <w:sz w:val="24"/>
              </w:rPr>
              <w:t>如某投标人报价远低于基准价，可能是通过</w:t>
            </w:r>
            <w:r>
              <w:rPr>
                <w:kern w:val="0"/>
                <w:sz w:val="24"/>
              </w:rPr>
              <w:t>“</w:t>
            </w:r>
            <w:r>
              <w:rPr>
                <w:kern w:val="0"/>
                <w:sz w:val="24"/>
              </w:rPr>
              <w:t>压低人工成本、缩减安全投入</w:t>
            </w:r>
            <w:r>
              <w:rPr>
                <w:kern w:val="0"/>
                <w:sz w:val="24"/>
              </w:rPr>
              <w:t>"</w:t>
            </w:r>
            <w:r>
              <w:rPr>
                <w:kern w:val="0"/>
                <w:sz w:val="24"/>
              </w:rPr>
              <w:t>实现的，后续易出现履约风险</w:t>
            </w:r>
            <w:r>
              <w:rPr>
                <w:kern w:val="0"/>
                <w:sz w:val="24"/>
              </w:rPr>
              <w:t>)</w:t>
            </w:r>
            <w:r>
              <w:rPr>
                <w:kern w:val="0"/>
                <w:sz w:val="24"/>
              </w:rPr>
              <w:t>。施工类项目的低价中标往往伴随</w:t>
            </w:r>
            <w:r>
              <w:rPr>
                <w:kern w:val="0"/>
                <w:sz w:val="24"/>
              </w:rPr>
              <w:t>“</w:t>
            </w:r>
            <w:r>
              <w:rPr>
                <w:kern w:val="0"/>
                <w:sz w:val="24"/>
              </w:rPr>
              <w:t>偷工减料、履约缩水</w:t>
            </w:r>
            <w:r>
              <w:rPr>
                <w:kern w:val="0"/>
                <w:sz w:val="24"/>
              </w:rPr>
              <w:t>"</w:t>
            </w:r>
            <w:r>
              <w:rPr>
                <w:kern w:val="0"/>
                <w:sz w:val="24"/>
              </w:rPr>
              <w:t>等问题，反而会增加招标人的后期管理成本与风险。</w:t>
            </w:r>
          </w:p>
        </w:tc>
        <w:tc>
          <w:tcPr>
            <w:tcW w:w="1423"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jc w:val="center"/>
              <w:rPr>
                <w:kern w:val="0"/>
                <w:sz w:val="24"/>
                <w:szCs w:val="24"/>
              </w:rPr>
            </w:pPr>
            <w:r>
              <w:rPr>
                <w:kern w:val="0"/>
                <w:sz w:val="24"/>
                <w:szCs w:val="24"/>
              </w:rPr>
              <w:t>不采纳</w:t>
            </w:r>
          </w:p>
        </w:tc>
        <w:tc>
          <w:tcPr>
            <w:tcW w:w="9788"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PlainText"/>
              <w:snapToGrid w:val="0"/>
              <w:spacing w:line="400" w:lineRule="exact"/>
              <w:ind w:firstLineChars="200" w:firstLine="482"/>
              <w:rPr>
                <w:rFonts w:ascii="Times New Roman" w:hAnsi="Times New Roman"/>
                <w:szCs w:val="24"/>
              </w:rPr>
            </w:pPr>
            <w:r>
              <w:rPr>
                <w:rFonts w:ascii="Times New Roman" w:hAnsi="Times New Roman"/>
                <w:b/>
                <w:bCs/>
                <w:kern w:val="0"/>
                <w:sz w:val="24"/>
                <w:szCs w:val="24"/>
              </w:rPr>
              <w:t>理由</w:t>
            </w:r>
            <w:r>
              <w:rPr>
                <w:rFonts w:ascii="Times New Roman" w:hAnsi="Times New Roman"/>
                <w:b/>
                <w:bCs/>
                <w:kern w:val="0"/>
                <w:sz w:val="24"/>
                <w:szCs w:val="24"/>
              </w:rPr>
              <w:t>：</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1.</w:t>
            </w:r>
            <w:r>
              <w:rPr>
                <w:szCs w:val="24"/>
              </w:rPr>
              <w:t>本次改革调研发现，当前</w:t>
            </w:r>
            <w:r>
              <w:rPr>
                <w:rFonts w:hint="eastAsia"/>
                <w:szCs w:val="24"/>
              </w:rPr>
              <w:t>工程建设</w:t>
            </w:r>
            <w:r>
              <w:rPr>
                <w:szCs w:val="24"/>
              </w:rPr>
              <w:t>招标投标市场存在围标串标等违法行为，严重扰乱了市场秩序，制约了招标投标制度竞争择优作用发挥。</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2.</w:t>
            </w:r>
            <w:r>
              <w:rPr>
                <w:szCs w:val="24"/>
              </w:rPr>
              <w:t>价格权重定标法并</w:t>
            </w:r>
            <w:r>
              <w:rPr>
                <w:rFonts w:hint="eastAsia"/>
                <w:szCs w:val="24"/>
              </w:rPr>
              <w:t>非</w:t>
            </w:r>
            <w:r>
              <w:rPr>
                <w:szCs w:val="24"/>
              </w:rPr>
              <w:t>是摇珠选择，是通过</w:t>
            </w:r>
            <w:r>
              <w:rPr>
                <w:rFonts w:hint="eastAsia"/>
                <w:szCs w:val="24"/>
              </w:rPr>
              <w:t>筛选、评标、答辩环节后在定标时以</w:t>
            </w:r>
            <w:r>
              <w:rPr>
                <w:szCs w:val="24"/>
              </w:rPr>
              <w:t>抽取一个权重值计算评标基准价的定标办法，与投标人的报价有密切关系。</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3.</w:t>
            </w:r>
            <w:r>
              <w:rPr>
                <w:szCs w:val="24"/>
              </w:rPr>
              <w:t>价格权重定标法</w:t>
            </w:r>
            <w:r>
              <w:rPr>
                <w:rFonts w:hint="eastAsia"/>
                <w:szCs w:val="24"/>
              </w:rPr>
              <w:t>防止不法分子通过围猎领导干部从而指定中标单位，是为了维护公平、公正、公开和透明的市场秩序，</w:t>
            </w:r>
            <w:r>
              <w:rPr>
                <w:szCs w:val="24"/>
              </w:rPr>
              <w:t>在</w:t>
            </w:r>
            <w:r>
              <w:rPr>
                <w:rFonts w:hint="eastAsia"/>
                <w:szCs w:val="24"/>
              </w:rPr>
              <w:t>“</w:t>
            </w:r>
            <w:r>
              <w:rPr>
                <w:szCs w:val="24"/>
              </w:rPr>
              <w:t>优中选优</w:t>
            </w:r>
            <w:r>
              <w:rPr>
                <w:rFonts w:hint="eastAsia"/>
                <w:szCs w:val="24"/>
              </w:rPr>
              <w:t>”</w:t>
            </w:r>
            <w:r>
              <w:rPr>
                <w:szCs w:val="24"/>
              </w:rPr>
              <w:t>的基础上增加</w:t>
            </w:r>
            <w:r>
              <w:rPr>
                <w:rFonts w:hint="eastAsia"/>
                <w:szCs w:val="24"/>
              </w:rPr>
              <w:t>“</w:t>
            </w:r>
            <w:r>
              <w:rPr>
                <w:szCs w:val="24"/>
              </w:rPr>
              <w:t>优中随机</w:t>
            </w:r>
            <w:r>
              <w:rPr>
                <w:rFonts w:hint="eastAsia"/>
                <w:szCs w:val="24"/>
              </w:rPr>
              <w:t>”</w:t>
            </w:r>
            <w:r>
              <w:rPr>
                <w:szCs w:val="24"/>
              </w:rPr>
              <w:t>的不确定性</w:t>
            </w:r>
            <w:r>
              <w:rPr>
                <w:rFonts w:hint="eastAsia"/>
                <w:szCs w:val="24"/>
              </w:rPr>
              <w:t>，</w:t>
            </w:r>
            <w:r>
              <w:rPr>
                <w:szCs w:val="24"/>
              </w:rPr>
              <w:t>可以有效预防领导干预、未评先定等问题，</w:t>
            </w:r>
            <w:r>
              <w:rPr>
                <w:rFonts w:hint="eastAsia"/>
                <w:szCs w:val="24"/>
              </w:rPr>
              <w:t>实现源头治腐。</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4.</w:t>
            </w:r>
            <w:r>
              <w:rPr>
                <w:szCs w:val="24"/>
              </w:rPr>
              <w:t>价格权重定标法只是</w:t>
            </w:r>
            <w:r>
              <w:rPr>
                <w:rFonts w:hint="eastAsia"/>
                <w:szCs w:val="24"/>
              </w:rPr>
              <w:t>本次征求意见稿</w:t>
            </w:r>
            <w:r>
              <w:rPr>
                <w:szCs w:val="24"/>
              </w:rPr>
              <w:t>中的一种办法，未限定招标人必须使用该办法。</w:t>
            </w:r>
          </w:p>
          <w:p w:rsidR="00FE35FC" w:rsidRDefault="00875BB7">
            <w:pPr>
              <w:pStyle w:val="ab"/>
              <w:snapToGrid w:val="0"/>
              <w:spacing w:before="0" w:beforeAutospacing="0" w:after="0" w:afterAutospacing="0" w:line="400" w:lineRule="exact"/>
              <w:ind w:firstLineChars="200" w:firstLine="480"/>
              <w:jc w:val="both"/>
              <w:rPr>
                <w:szCs w:val="24"/>
              </w:rPr>
            </w:pPr>
            <w:r>
              <w:rPr>
                <w:szCs w:val="24"/>
              </w:rPr>
              <w:t>5.</w:t>
            </w:r>
            <w:r>
              <w:rPr>
                <w:szCs w:val="24"/>
              </w:rPr>
              <w:t>价格权重定标法借鉴了</w:t>
            </w:r>
            <w:r>
              <w:rPr>
                <w:szCs w:val="24"/>
              </w:rPr>
              <w:t>佛山</w:t>
            </w:r>
            <w:r>
              <w:rPr>
                <w:rFonts w:hint="eastAsia"/>
                <w:szCs w:val="24"/>
              </w:rPr>
              <w:t>、珠海等地</w:t>
            </w:r>
            <w:r>
              <w:rPr>
                <w:szCs w:val="24"/>
              </w:rPr>
              <w:t>有关工程建设项目评标定标办法的经验做法。</w:t>
            </w:r>
          </w:p>
        </w:tc>
      </w:tr>
      <w:tr w:rsidR="00FE35FC">
        <w:trPr>
          <w:trHeight w:val="6138"/>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kern w:val="0"/>
                <w:sz w:val="24"/>
                <w:szCs w:val="24"/>
              </w:rPr>
            </w:pPr>
            <w:r>
              <w:rPr>
                <w:kern w:val="0"/>
                <w:sz w:val="24"/>
                <w:szCs w:val="24"/>
              </w:rPr>
              <w:lastRenderedPageBreak/>
              <w:t>1</w:t>
            </w:r>
            <w:r>
              <w:rPr>
                <w:rFonts w:hint="eastAsia"/>
                <w:kern w:val="0"/>
                <w:sz w:val="24"/>
                <w:szCs w:val="24"/>
              </w:rPr>
              <w:t>0</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lang w:val="en"/>
              </w:rPr>
            </w:pPr>
            <w:r>
              <w:rPr>
                <w:kern w:val="0"/>
                <w:sz w:val="24"/>
              </w:rPr>
              <w:t>中铁隧道局</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关于贵方拟采用的价格权重定标法，我方经过深入研究和分析，认为该方法存在一些弊端，不符合相关规定和项目实际需求，特向您方表达我们的意见和建议。</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根据</w:t>
            </w:r>
            <w:r>
              <w:rPr>
                <w:kern w:val="0"/>
                <w:sz w:val="24"/>
              </w:rPr>
              <w:t xml:space="preserve"> </w:t>
            </w:r>
            <w:r>
              <w:rPr>
                <w:kern w:val="0"/>
                <w:sz w:val="24"/>
              </w:rPr>
              <w:t>2024</w:t>
            </w:r>
            <w:r>
              <w:rPr>
                <w:kern w:val="0"/>
                <w:sz w:val="24"/>
              </w:rPr>
              <w:t>年国家发改委、住建部等八部委联合印发的《招标投标领域公平竞争审查规则》第八条第</w:t>
            </w:r>
            <w:r>
              <w:rPr>
                <w:kern w:val="0"/>
                <w:sz w:val="24"/>
              </w:rPr>
              <w:t>(</w:t>
            </w:r>
            <w:r>
              <w:rPr>
                <w:kern w:val="0"/>
                <w:sz w:val="24"/>
              </w:rPr>
              <w:t>四</w:t>
            </w:r>
            <w:r>
              <w:rPr>
                <w:kern w:val="0"/>
                <w:sz w:val="24"/>
              </w:rPr>
              <w:t>)</w:t>
            </w:r>
            <w:r>
              <w:rPr>
                <w:kern w:val="0"/>
                <w:sz w:val="24"/>
              </w:rPr>
              <w:t>项规定，</w:t>
            </w:r>
            <w:r>
              <w:rPr>
                <w:kern w:val="0"/>
                <w:sz w:val="24"/>
              </w:rPr>
              <w:t>“</w:t>
            </w:r>
            <w:r>
              <w:rPr>
                <w:kern w:val="0"/>
                <w:sz w:val="24"/>
              </w:rPr>
              <w:t>不得采用抽签、摇号、抓阄等方式直接确定中标候选人或者中标人</w:t>
            </w:r>
            <w:r>
              <w:rPr>
                <w:kern w:val="0"/>
                <w:sz w:val="24"/>
              </w:rPr>
              <w:t>”</w:t>
            </w:r>
            <w:r>
              <w:rPr>
                <w:kern w:val="0"/>
                <w:sz w:val="24"/>
              </w:rPr>
              <w:t>。而贵方目前的定标办法中，通过随机抽取权重值来计算基准价，进而确定中标人，这种方式在一定程度上与上述规定相冲突，存在违规风险。</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此外，该定标办法仅以价格作为主要考量因素，可能会导致一些不良后果。例如，投标人为了中标可能会过度压低价格，从而忽视了项目的质量、技术、服务等重要方面，给项目的顺利实施和后续运营带来隐患。同时，这种定标方式也可能会引发恶性竞</w:t>
            </w:r>
            <w:r>
              <w:rPr>
                <w:kern w:val="0"/>
                <w:sz w:val="24"/>
              </w:rPr>
              <w:t>争，破坏市场的公平竞争环境，不利于行业的健康发展。</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为了确保项目的公平、公正、公开，以及项目的质量和顺利实施，我方建议对定标办法进行改进。全面评估投标人的综合实力，确保定标过程的科学性和透明度。希望贵方能够充分考虑我方的意见和建议，对定标办法进行优化和改进，以保障项目的顺利进行和各方的合法权利。</w:t>
            </w:r>
          </w:p>
        </w:tc>
        <w:tc>
          <w:tcPr>
            <w:tcW w:w="1423"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jc w:val="center"/>
              <w:rPr>
                <w:kern w:val="0"/>
                <w:sz w:val="24"/>
                <w:szCs w:val="24"/>
              </w:rPr>
            </w:pPr>
            <w:r>
              <w:rPr>
                <w:kern w:val="0"/>
                <w:sz w:val="24"/>
                <w:szCs w:val="24"/>
              </w:rPr>
              <w:t>不采纳</w:t>
            </w:r>
          </w:p>
        </w:tc>
        <w:tc>
          <w:tcPr>
            <w:tcW w:w="9788"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PlainText"/>
              <w:snapToGrid w:val="0"/>
              <w:spacing w:line="400" w:lineRule="exact"/>
              <w:ind w:firstLineChars="200" w:firstLine="482"/>
              <w:rPr>
                <w:rFonts w:ascii="Times New Roman" w:hAnsi="Times New Roman"/>
                <w:szCs w:val="24"/>
              </w:rPr>
            </w:pPr>
            <w:r>
              <w:rPr>
                <w:rFonts w:ascii="Times New Roman" w:hAnsi="Times New Roman"/>
                <w:b/>
                <w:bCs/>
                <w:kern w:val="0"/>
                <w:sz w:val="24"/>
                <w:szCs w:val="24"/>
              </w:rPr>
              <w:t>理由：</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1.</w:t>
            </w:r>
            <w:r>
              <w:rPr>
                <w:szCs w:val="24"/>
              </w:rPr>
              <w:t>本次改革调研发现，当前</w:t>
            </w:r>
            <w:r>
              <w:rPr>
                <w:rFonts w:hint="eastAsia"/>
                <w:szCs w:val="24"/>
              </w:rPr>
              <w:t>工程建设</w:t>
            </w:r>
            <w:r>
              <w:rPr>
                <w:szCs w:val="24"/>
              </w:rPr>
              <w:t>招标投标市场存在围标串标等违法行为，严重扰乱了市场秩序，制约了招标投标制度竞争择优作用发挥。</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2.</w:t>
            </w:r>
            <w:r>
              <w:rPr>
                <w:szCs w:val="24"/>
              </w:rPr>
              <w:t>价格权重定标法并</w:t>
            </w:r>
            <w:r>
              <w:rPr>
                <w:rFonts w:hint="eastAsia"/>
                <w:szCs w:val="24"/>
              </w:rPr>
              <w:t>非</w:t>
            </w:r>
            <w:r>
              <w:rPr>
                <w:szCs w:val="24"/>
              </w:rPr>
              <w:t>是摇珠选择，是通过</w:t>
            </w:r>
            <w:r>
              <w:rPr>
                <w:rFonts w:hint="eastAsia"/>
                <w:szCs w:val="24"/>
              </w:rPr>
              <w:t>筛选、评标、答辩环节后在定标时</w:t>
            </w:r>
            <w:r>
              <w:rPr>
                <w:rFonts w:hint="eastAsia"/>
                <w:szCs w:val="24"/>
              </w:rPr>
              <w:t>以</w:t>
            </w:r>
            <w:r>
              <w:rPr>
                <w:szCs w:val="24"/>
              </w:rPr>
              <w:t>抽取一个权重值计算评标基准价的定标办法，与投标人的报价有密切关系。</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3.</w:t>
            </w:r>
            <w:r>
              <w:rPr>
                <w:szCs w:val="24"/>
              </w:rPr>
              <w:t>价格权重定标法</w:t>
            </w:r>
            <w:r>
              <w:rPr>
                <w:rFonts w:hint="eastAsia"/>
                <w:szCs w:val="24"/>
              </w:rPr>
              <w:t>防止不法分子通过围猎领导干部从而指定中标单位，是为了维护公平、公正、公开和透明的市场秩序，</w:t>
            </w:r>
            <w:r>
              <w:rPr>
                <w:szCs w:val="24"/>
              </w:rPr>
              <w:t>在</w:t>
            </w:r>
            <w:r>
              <w:rPr>
                <w:rFonts w:hint="eastAsia"/>
                <w:szCs w:val="24"/>
              </w:rPr>
              <w:t>“</w:t>
            </w:r>
            <w:r>
              <w:rPr>
                <w:szCs w:val="24"/>
              </w:rPr>
              <w:t>优中选优</w:t>
            </w:r>
            <w:r>
              <w:rPr>
                <w:rFonts w:hint="eastAsia"/>
                <w:szCs w:val="24"/>
              </w:rPr>
              <w:t>”</w:t>
            </w:r>
            <w:r>
              <w:rPr>
                <w:szCs w:val="24"/>
              </w:rPr>
              <w:t>的基础上增加</w:t>
            </w:r>
            <w:r>
              <w:rPr>
                <w:rFonts w:hint="eastAsia"/>
                <w:szCs w:val="24"/>
              </w:rPr>
              <w:t>“</w:t>
            </w:r>
            <w:r>
              <w:rPr>
                <w:szCs w:val="24"/>
              </w:rPr>
              <w:t>优中随机</w:t>
            </w:r>
            <w:r>
              <w:rPr>
                <w:rFonts w:hint="eastAsia"/>
                <w:szCs w:val="24"/>
              </w:rPr>
              <w:t>”</w:t>
            </w:r>
            <w:r>
              <w:rPr>
                <w:szCs w:val="24"/>
              </w:rPr>
              <w:t>的不确定性</w:t>
            </w:r>
            <w:r>
              <w:rPr>
                <w:rFonts w:hint="eastAsia"/>
                <w:szCs w:val="24"/>
              </w:rPr>
              <w:t>，</w:t>
            </w:r>
            <w:r>
              <w:rPr>
                <w:szCs w:val="24"/>
              </w:rPr>
              <w:t>可以有效预防领导干预、未评先定等问题，</w:t>
            </w:r>
            <w:r>
              <w:rPr>
                <w:rFonts w:hint="eastAsia"/>
                <w:szCs w:val="24"/>
              </w:rPr>
              <w:t>实现源头治腐。</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4.</w:t>
            </w:r>
            <w:r>
              <w:rPr>
                <w:szCs w:val="24"/>
              </w:rPr>
              <w:t>价格权重定标法只是</w:t>
            </w:r>
            <w:r>
              <w:rPr>
                <w:rFonts w:hint="eastAsia"/>
                <w:szCs w:val="24"/>
              </w:rPr>
              <w:t>本次征求意见稿</w:t>
            </w:r>
            <w:r>
              <w:rPr>
                <w:szCs w:val="24"/>
              </w:rPr>
              <w:t>中的一种办法，未限定招标人必须使用该办法。</w:t>
            </w:r>
          </w:p>
          <w:p w:rsidR="00FE35FC" w:rsidRDefault="00875BB7">
            <w:pPr>
              <w:pStyle w:val="ab"/>
              <w:snapToGrid w:val="0"/>
              <w:spacing w:before="0" w:beforeAutospacing="0" w:after="0" w:afterAutospacing="0" w:line="400" w:lineRule="exact"/>
              <w:ind w:firstLineChars="200" w:firstLine="480"/>
              <w:jc w:val="both"/>
              <w:rPr>
                <w:szCs w:val="24"/>
              </w:rPr>
            </w:pPr>
            <w:r>
              <w:rPr>
                <w:szCs w:val="24"/>
              </w:rPr>
              <w:t>5.</w:t>
            </w:r>
            <w:r>
              <w:rPr>
                <w:szCs w:val="24"/>
              </w:rPr>
              <w:t>价格权重定标法借鉴了</w:t>
            </w:r>
            <w:r>
              <w:rPr>
                <w:szCs w:val="24"/>
              </w:rPr>
              <w:t>佛山</w:t>
            </w:r>
            <w:r>
              <w:rPr>
                <w:rFonts w:hint="eastAsia"/>
                <w:szCs w:val="24"/>
              </w:rPr>
              <w:t>、珠海等地</w:t>
            </w:r>
            <w:r>
              <w:rPr>
                <w:szCs w:val="24"/>
              </w:rPr>
              <w:t>有关工程建设项目评标定标办法的经验做法。</w:t>
            </w:r>
          </w:p>
        </w:tc>
      </w:tr>
      <w:tr w:rsidR="00FE35FC">
        <w:trPr>
          <w:trHeight w:val="2954"/>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kern w:val="0"/>
                <w:sz w:val="24"/>
                <w:szCs w:val="24"/>
              </w:rPr>
            </w:pPr>
            <w:r>
              <w:rPr>
                <w:rFonts w:hint="eastAsia"/>
                <w:kern w:val="0"/>
                <w:sz w:val="24"/>
                <w:szCs w:val="24"/>
              </w:rPr>
              <w:t>11</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我们对拟采用的</w:t>
            </w:r>
            <w:r>
              <w:rPr>
                <w:kern w:val="0"/>
                <w:sz w:val="24"/>
              </w:rPr>
              <w:t>“</w:t>
            </w:r>
            <w:r>
              <w:rPr>
                <w:kern w:val="0"/>
                <w:sz w:val="24"/>
              </w:rPr>
              <w:t>价格权重定标法</w:t>
            </w:r>
            <w:r>
              <w:rPr>
                <w:kern w:val="0"/>
                <w:sz w:val="24"/>
              </w:rPr>
              <w:t>“</w:t>
            </w:r>
            <w:r>
              <w:rPr>
                <w:kern w:val="0"/>
                <w:sz w:val="24"/>
              </w:rPr>
              <w:t>表示严重关切，并认为该方法存在重大缺陷，不宜作为本次施工项目的定标依据。理由如下</w:t>
            </w:r>
            <w:r>
              <w:rPr>
                <w:kern w:val="0"/>
                <w:sz w:val="24"/>
              </w:rPr>
              <w:t>:</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一、核心缺陷</w:t>
            </w:r>
            <w:r>
              <w:rPr>
                <w:kern w:val="0"/>
                <w:sz w:val="24"/>
              </w:rPr>
              <w:t>:</w:t>
            </w:r>
            <w:r>
              <w:rPr>
                <w:kern w:val="0"/>
                <w:sz w:val="24"/>
              </w:rPr>
              <w:t>随机性颠覆择优原则，损害项目根本利益此方法最致命的问题在于，其最终结果并非由投标方案的综合实力决定，而是在初步选后，引入了一个不可预测的</w:t>
            </w:r>
            <w:r>
              <w:rPr>
                <w:kern w:val="0"/>
                <w:sz w:val="24"/>
              </w:rPr>
              <w:t>”</w:t>
            </w:r>
            <w:r>
              <w:rPr>
                <w:kern w:val="0"/>
                <w:sz w:val="24"/>
              </w:rPr>
              <w:t>随机权重</w:t>
            </w:r>
            <w:r>
              <w:rPr>
                <w:kern w:val="0"/>
                <w:sz w:val="24"/>
              </w:rPr>
              <w:t>“</w:t>
            </w:r>
            <w:r>
              <w:rPr>
                <w:kern w:val="0"/>
                <w:sz w:val="24"/>
              </w:rPr>
              <w:t>来计算基准价。这意味着，中标与否在很大程度上取决于运气，而非投标人的技术实力、管理水平、过往业绩和最终报价的合理性。一个技术实力最强、报价也相对合理的候选人，可能因为随机权重导致其报价与基准价产生微小差距而意外出局。这实质上是以</w:t>
            </w:r>
            <w:r>
              <w:rPr>
                <w:kern w:val="0"/>
                <w:sz w:val="24"/>
              </w:rPr>
              <w:t>“</w:t>
            </w:r>
            <w:r>
              <w:rPr>
                <w:kern w:val="0"/>
                <w:sz w:val="24"/>
              </w:rPr>
              <w:t>抽奖</w:t>
            </w:r>
            <w:r>
              <w:rPr>
                <w:kern w:val="0"/>
                <w:sz w:val="24"/>
              </w:rPr>
              <w:t>”</w:t>
            </w:r>
            <w:r>
              <w:rPr>
                <w:kern w:val="0"/>
                <w:sz w:val="24"/>
              </w:rPr>
              <w:t>的方式决定重大项目的承包商</w:t>
            </w:r>
            <w:r>
              <w:rPr>
                <w:kern w:val="0"/>
                <w:sz w:val="24"/>
              </w:rPr>
              <w:t>,</w:t>
            </w:r>
            <w:r>
              <w:rPr>
                <w:kern w:val="0"/>
                <w:sz w:val="24"/>
              </w:rPr>
              <w:t>严重违背了招标投标</w:t>
            </w:r>
            <w:r>
              <w:rPr>
                <w:kern w:val="0"/>
                <w:sz w:val="24"/>
              </w:rPr>
              <w:t>“</w:t>
            </w:r>
            <w:r>
              <w:rPr>
                <w:kern w:val="0"/>
                <w:sz w:val="24"/>
              </w:rPr>
              <w:t>公开、公平、公正和诚实信用</w:t>
            </w:r>
            <w:r>
              <w:rPr>
                <w:kern w:val="0"/>
                <w:sz w:val="24"/>
              </w:rPr>
              <w:t>”“</w:t>
            </w:r>
            <w:r>
              <w:rPr>
                <w:kern w:val="0"/>
                <w:sz w:val="24"/>
              </w:rPr>
              <w:t>以及</w:t>
            </w:r>
            <w:r>
              <w:rPr>
                <w:kern w:val="0"/>
                <w:sz w:val="24"/>
              </w:rPr>
              <w:t>“</w:t>
            </w:r>
            <w:r>
              <w:rPr>
                <w:kern w:val="0"/>
                <w:sz w:val="24"/>
              </w:rPr>
              <w:t>科学择优</w:t>
            </w:r>
            <w:r>
              <w:rPr>
                <w:kern w:val="0"/>
                <w:sz w:val="24"/>
              </w:rPr>
              <w:t>”</w:t>
            </w:r>
            <w:r>
              <w:rPr>
                <w:kern w:val="0"/>
                <w:sz w:val="24"/>
              </w:rPr>
              <w:t>的基本原则。</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二、程</w:t>
            </w:r>
            <w:r>
              <w:rPr>
                <w:kern w:val="0"/>
                <w:sz w:val="24"/>
              </w:rPr>
              <w:t>序矛盾</w:t>
            </w:r>
            <w:r>
              <w:rPr>
                <w:kern w:val="0"/>
                <w:sz w:val="24"/>
              </w:rPr>
              <w:t>:</w:t>
            </w:r>
            <w:r>
              <w:rPr>
                <w:kern w:val="0"/>
                <w:sz w:val="24"/>
              </w:rPr>
              <w:t>两阶段评价标准割裂，逻辑无法自洽</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该方法将定标过程生硬地割裂为两个互不关联的阶段</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1.</w:t>
            </w:r>
            <w:r>
              <w:rPr>
                <w:kern w:val="0"/>
                <w:sz w:val="24"/>
              </w:rPr>
              <w:t>第一阶段</w:t>
            </w:r>
            <w:r>
              <w:rPr>
                <w:kern w:val="0"/>
                <w:sz w:val="24"/>
              </w:rPr>
              <w:t>(</w:t>
            </w:r>
            <w:r>
              <w:rPr>
                <w:kern w:val="0"/>
                <w:sz w:val="24"/>
              </w:rPr>
              <w:t>票决前三</w:t>
            </w:r>
            <w:r>
              <w:rPr>
                <w:kern w:val="0"/>
                <w:sz w:val="24"/>
              </w:rPr>
              <w:t>):</w:t>
            </w:r>
            <w:r>
              <w:rPr>
                <w:kern w:val="0"/>
                <w:sz w:val="24"/>
              </w:rPr>
              <w:t>委员会基于技术、商务等综合因素进行定性评价，旨在选出最优的候选人。</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2.</w:t>
            </w:r>
            <w:r>
              <w:rPr>
                <w:kern w:val="0"/>
                <w:sz w:val="24"/>
              </w:rPr>
              <w:t>第二阶段</w:t>
            </w:r>
            <w:r>
              <w:rPr>
                <w:kern w:val="0"/>
                <w:sz w:val="24"/>
              </w:rPr>
              <w:t>(</w:t>
            </w:r>
            <w:r>
              <w:rPr>
                <w:kern w:val="0"/>
                <w:sz w:val="24"/>
              </w:rPr>
              <w:t>随机权重定价</w:t>
            </w:r>
            <w:r>
              <w:rPr>
                <w:kern w:val="0"/>
                <w:sz w:val="24"/>
              </w:rPr>
              <w:t>):</w:t>
            </w:r>
            <w:r>
              <w:rPr>
                <w:kern w:val="0"/>
                <w:sz w:val="24"/>
              </w:rPr>
              <w:t>完全抛弃第一阶段的综合评价结论，仅凭价格和一个随机数字进行机械计算。</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这种割裂导致一个荒谬的结果</w:t>
            </w:r>
            <w:r>
              <w:rPr>
                <w:kern w:val="0"/>
                <w:sz w:val="24"/>
              </w:rPr>
              <w:t>:</w:t>
            </w:r>
            <w:r>
              <w:rPr>
                <w:kern w:val="0"/>
                <w:sz w:val="24"/>
              </w:rPr>
              <w:t>第一阶段精心评选出的</w:t>
            </w:r>
            <w:r>
              <w:rPr>
                <w:kern w:val="0"/>
                <w:sz w:val="24"/>
              </w:rPr>
              <w:t>“</w:t>
            </w:r>
            <w:r>
              <w:rPr>
                <w:kern w:val="0"/>
                <w:sz w:val="24"/>
              </w:rPr>
              <w:t>最优者</w:t>
            </w:r>
            <w:r>
              <w:rPr>
                <w:kern w:val="0"/>
                <w:sz w:val="24"/>
              </w:rPr>
              <w:t>”</w:t>
            </w:r>
            <w:r>
              <w:rPr>
                <w:kern w:val="0"/>
                <w:sz w:val="24"/>
              </w:rPr>
              <w:t>在第二阶段可能并非</w:t>
            </w:r>
            <w:r>
              <w:rPr>
                <w:kern w:val="0"/>
                <w:sz w:val="24"/>
              </w:rPr>
              <w:t>”</w:t>
            </w:r>
            <w:r>
              <w:rPr>
                <w:kern w:val="0"/>
                <w:sz w:val="24"/>
              </w:rPr>
              <w:t>最合适的中标者</w:t>
            </w:r>
            <w:r>
              <w:rPr>
                <w:kern w:val="0"/>
                <w:sz w:val="24"/>
              </w:rPr>
              <w:t>”</w:t>
            </w:r>
            <w:r>
              <w:rPr>
                <w:kern w:val="0"/>
                <w:sz w:val="24"/>
              </w:rPr>
              <w:t>。这使得第一阶段的专家评审价值被极大削弱，甚至形同虚设，是对评审专家专业性的不尊重，也造成了评审资源的浪费。</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三、易引发争议与质疑，有违公平公正</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由于随机权重的不可控性，最终计算结果具有极大的偶然性。未</w:t>
            </w:r>
            <w:r>
              <w:rPr>
                <w:kern w:val="0"/>
                <w:sz w:val="24"/>
              </w:rPr>
              <w:lastRenderedPageBreak/>
              <w:t>能中标的投标人完全可以合理质疑</w:t>
            </w:r>
            <w:r>
              <w:rPr>
                <w:kern w:val="0"/>
                <w:sz w:val="24"/>
              </w:rPr>
              <w:t>:</w:t>
            </w:r>
            <w:r>
              <w:rPr>
                <w:kern w:val="0"/>
                <w:sz w:val="24"/>
              </w:rPr>
              <w:t>为何技术实力更强、报价更优的方案会败给一个因随机数字而</w:t>
            </w:r>
            <w:r>
              <w:rPr>
                <w:kern w:val="0"/>
                <w:sz w:val="24"/>
              </w:rPr>
              <w:t>“</w:t>
            </w:r>
            <w:r>
              <w:rPr>
                <w:kern w:val="0"/>
                <w:sz w:val="24"/>
              </w:rPr>
              <w:t>幸运</w:t>
            </w:r>
            <w:r>
              <w:rPr>
                <w:kern w:val="0"/>
                <w:sz w:val="24"/>
              </w:rPr>
              <w:t>”</w:t>
            </w:r>
            <w:r>
              <w:rPr>
                <w:kern w:val="0"/>
                <w:sz w:val="24"/>
              </w:rPr>
              <w:t>匹配基准价的方案</w:t>
            </w:r>
            <w:r>
              <w:rPr>
                <w:kern w:val="0"/>
                <w:sz w:val="24"/>
              </w:rPr>
              <w:t xml:space="preserve">? </w:t>
            </w:r>
            <w:r>
              <w:rPr>
                <w:kern w:val="0"/>
                <w:sz w:val="24"/>
              </w:rPr>
              <w:t>这种质疑将直接指向定标过程的公正性，极易引发投诉和纠纷，不仅可能延误项目工期，更会给招标单位的公信力带来负面影响。</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四、助长投机心理，不利于行业健康发展</w:t>
            </w:r>
          </w:p>
          <w:p w:rsidR="00FE35FC" w:rsidRDefault="00875BB7">
            <w:pPr>
              <w:tabs>
                <w:tab w:val="left" w:pos="3676"/>
              </w:tabs>
              <w:adjustRightInd w:val="0"/>
              <w:snapToGrid w:val="0"/>
              <w:spacing w:line="320" w:lineRule="exact"/>
              <w:ind w:firstLineChars="200" w:firstLine="480"/>
              <w:jc w:val="left"/>
              <w:rPr>
                <w:kern w:val="0"/>
                <w:sz w:val="24"/>
              </w:rPr>
            </w:pPr>
            <w:r>
              <w:rPr>
                <w:kern w:val="0"/>
                <w:sz w:val="24"/>
              </w:rPr>
              <w:t>如果此类方法被广泛采用，投标人将不再专注于苦练内功、提升自身技术和管理水平、制定最具竞争力的诚实报价，而是会开始研究如何在这种</w:t>
            </w:r>
            <w:r>
              <w:rPr>
                <w:kern w:val="0"/>
                <w:sz w:val="24"/>
              </w:rPr>
              <w:t>“</w:t>
            </w:r>
            <w:r>
              <w:rPr>
                <w:kern w:val="0"/>
                <w:sz w:val="24"/>
              </w:rPr>
              <w:t>随机游戏</w:t>
            </w:r>
            <w:r>
              <w:rPr>
                <w:kern w:val="0"/>
                <w:sz w:val="24"/>
              </w:rPr>
              <w:t>”</w:t>
            </w:r>
            <w:r>
              <w:rPr>
                <w:kern w:val="0"/>
                <w:sz w:val="24"/>
              </w:rPr>
              <w:t>中提高</w:t>
            </w:r>
            <w:r>
              <w:rPr>
                <w:kern w:val="0"/>
                <w:sz w:val="24"/>
              </w:rPr>
              <w:t>”</w:t>
            </w:r>
            <w:r>
              <w:rPr>
                <w:kern w:val="0"/>
                <w:sz w:val="24"/>
              </w:rPr>
              <w:t>中标概</w:t>
            </w:r>
            <w:r>
              <w:rPr>
                <w:kern w:val="0"/>
                <w:sz w:val="24"/>
              </w:rPr>
              <w:t>率</w:t>
            </w:r>
            <w:r>
              <w:rPr>
                <w:kern w:val="0"/>
                <w:sz w:val="24"/>
              </w:rPr>
              <w:t>"</w:t>
            </w:r>
            <w:r>
              <w:rPr>
                <w:kern w:val="0"/>
                <w:sz w:val="24"/>
              </w:rPr>
              <w:t>，甚至可能催生围标、串标等不法行为</w:t>
            </w:r>
            <w:r>
              <w:rPr>
                <w:kern w:val="0"/>
                <w:sz w:val="24"/>
              </w:rPr>
              <w:t>,</w:t>
            </w:r>
            <w:r>
              <w:rPr>
                <w:kern w:val="0"/>
                <w:sz w:val="24"/>
              </w:rPr>
              <w:t>扰乱市场秩序。</w:t>
            </w:r>
          </w:p>
        </w:tc>
        <w:tc>
          <w:tcPr>
            <w:tcW w:w="1423" w:type="dxa"/>
            <w:tcBorders>
              <w:top w:val="single" w:sz="4" w:space="0" w:color="auto"/>
              <w:left w:val="single" w:sz="4" w:space="0" w:color="auto"/>
              <w:bottom w:val="single" w:sz="4" w:space="0" w:color="auto"/>
              <w:right w:val="single" w:sz="4" w:space="0" w:color="auto"/>
            </w:tcBorders>
            <w:vAlign w:val="center"/>
          </w:tcPr>
          <w:p w:rsidR="00FE35FC" w:rsidRDefault="00875BB7">
            <w:pPr>
              <w:adjustRightInd w:val="0"/>
              <w:snapToGrid w:val="0"/>
              <w:spacing w:line="320" w:lineRule="exact"/>
              <w:jc w:val="center"/>
              <w:rPr>
                <w:kern w:val="0"/>
                <w:sz w:val="24"/>
                <w:szCs w:val="24"/>
              </w:rPr>
            </w:pPr>
            <w:r>
              <w:rPr>
                <w:kern w:val="0"/>
                <w:sz w:val="24"/>
                <w:szCs w:val="24"/>
              </w:rPr>
              <w:lastRenderedPageBreak/>
              <w:t>不采纳</w:t>
            </w:r>
          </w:p>
        </w:tc>
        <w:tc>
          <w:tcPr>
            <w:tcW w:w="9788" w:type="dxa"/>
            <w:tcBorders>
              <w:top w:val="single" w:sz="4" w:space="0" w:color="auto"/>
              <w:left w:val="single" w:sz="4" w:space="0" w:color="auto"/>
              <w:bottom w:val="single" w:sz="4" w:space="0" w:color="auto"/>
              <w:right w:val="single" w:sz="4" w:space="0" w:color="auto"/>
            </w:tcBorders>
            <w:vAlign w:val="center"/>
          </w:tcPr>
          <w:p w:rsidR="00FE35FC" w:rsidRDefault="00875BB7">
            <w:pPr>
              <w:pStyle w:val="PlainText"/>
              <w:snapToGrid w:val="0"/>
              <w:spacing w:line="400" w:lineRule="exact"/>
              <w:ind w:firstLineChars="200" w:firstLine="482"/>
              <w:rPr>
                <w:rFonts w:ascii="Times New Roman" w:hAnsi="Times New Roman"/>
                <w:szCs w:val="24"/>
              </w:rPr>
            </w:pPr>
            <w:r>
              <w:rPr>
                <w:rFonts w:ascii="Times New Roman" w:hAnsi="Times New Roman"/>
                <w:b/>
                <w:bCs/>
                <w:kern w:val="0"/>
                <w:sz w:val="24"/>
                <w:szCs w:val="24"/>
              </w:rPr>
              <w:t>理由：</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1.</w:t>
            </w:r>
            <w:r>
              <w:rPr>
                <w:szCs w:val="24"/>
              </w:rPr>
              <w:t>本次改革调研发现，当前</w:t>
            </w:r>
            <w:r>
              <w:rPr>
                <w:rFonts w:hint="eastAsia"/>
                <w:szCs w:val="24"/>
              </w:rPr>
              <w:t>工程建设</w:t>
            </w:r>
            <w:r>
              <w:rPr>
                <w:szCs w:val="24"/>
              </w:rPr>
              <w:t>招标投标市场存在围标串标等违法行为，严重扰乱了市场秩序，制约了招标投标制度竞争择优作用发挥。</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2.</w:t>
            </w:r>
            <w:r>
              <w:rPr>
                <w:szCs w:val="24"/>
              </w:rPr>
              <w:t>价格权重定标法并</w:t>
            </w:r>
            <w:r>
              <w:rPr>
                <w:rFonts w:hint="eastAsia"/>
                <w:szCs w:val="24"/>
              </w:rPr>
              <w:t>非</w:t>
            </w:r>
            <w:r>
              <w:rPr>
                <w:szCs w:val="24"/>
              </w:rPr>
              <w:t>是摇珠选择，是通过</w:t>
            </w:r>
            <w:r>
              <w:rPr>
                <w:rFonts w:hint="eastAsia"/>
                <w:szCs w:val="24"/>
              </w:rPr>
              <w:t>筛选、评标、答辩环节后在定标时以</w:t>
            </w:r>
            <w:r>
              <w:rPr>
                <w:szCs w:val="24"/>
              </w:rPr>
              <w:t>抽取一个权重值计算评标基准价的定标办法，与投标人的报价有密切关系。</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3.</w:t>
            </w:r>
            <w:r>
              <w:rPr>
                <w:szCs w:val="24"/>
              </w:rPr>
              <w:t>价格权重定标法</w:t>
            </w:r>
            <w:r>
              <w:rPr>
                <w:rFonts w:hint="eastAsia"/>
                <w:szCs w:val="24"/>
              </w:rPr>
              <w:t>防止不法分子通过围猎领导干部从而指定中标单位，是为了维护公平、公正、公开和透明的市场秩序，</w:t>
            </w:r>
            <w:r>
              <w:rPr>
                <w:szCs w:val="24"/>
              </w:rPr>
              <w:t>在</w:t>
            </w:r>
            <w:r>
              <w:rPr>
                <w:rFonts w:hint="eastAsia"/>
                <w:szCs w:val="24"/>
              </w:rPr>
              <w:t>“</w:t>
            </w:r>
            <w:r>
              <w:rPr>
                <w:szCs w:val="24"/>
              </w:rPr>
              <w:t>优中选优</w:t>
            </w:r>
            <w:r>
              <w:rPr>
                <w:rFonts w:hint="eastAsia"/>
                <w:szCs w:val="24"/>
              </w:rPr>
              <w:t>”</w:t>
            </w:r>
            <w:r>
              <w:rPr>
                <w:szCs w:val="24"/>
              </w:rPr>
              <w:t>的基础上增加</w:t>
            </w:r>
            <w:r>
              <w:rPr>
                <w:rFonts w:hint="eastAsia"/>
                <w:szCs w:val="24"/>
              </w:rPr>
              <w:t>“</w:t>
            </w:r>
            <w:r>
              <w:rPr>
                <w:szCs w:val="24"/>
              </w:rPr>
              <w:t>优中随机</w:t>
            </w:r>
            <w:r>
              <w:rPr>
                <w:rFonts w:hint="eastAsia"/>
                <w:szCs w:val="24"/>
              </w:rPr>
              <w:t>”</w:t>
            </w:r>
            <w:r>
              <w:rPr>
                <w:szCs w:val="24"/>
              </w:rPr>
              <w:t>的不确定性</w:t>
            </w:r>
            <w:r>
              <w:rPr>
                <w:rFonts w:hint="eastAsia"/>
                <w:szCs w:val="24"/>
              </w:rPr>
              <w:t>，</w:t>
            </w:r>
            <w:r>
              <w:rPr>
                <w:szCs w:val="24"/>
              </w:rPr>
              <w:t>可以有效预防领导干预、未评先定等问题，</w:t>
            </w:r>
            <w:r>
              <w:rPr>
                <w:rFonts w:hint="eastAsia"/>
                <w:szCs w:val="24"/>
              </w:rPr>
              <w:t>实现源头治腐。</w:t>
            </w:r>
          </w:p>
          <w:p w:rsidR="00FE35FC" w:rsidRDefault="00875BB7">
            <w:pPr>
              <w:pStyle w:val="ab"/>
              <w:widowControl/>
              <w:autoSpaceDE w:val="0"/>
              <w:snapToGrid w:val="0"/>
              <w:spacing w:before="0" w:beforeAutospacing="0" w:after="0" w:afterAutospacing="0" w:line="400" w:lineRule="exact"/>
              <w:ind w:firstLineChars="200" w:firstLine="480"/>
              <w:rPr>
                <w:szCs w:val="24"/>
              </w:rPr>
            </w:pPr>
            <w:r>
              <w:rPr>
                <w:szCs w:val="24"/>
              </w:rPr>
              <w:t>4.</w:t>
            </w:r>
            <w:r>
              <w:rPr>
                <w:szCs w:val="24"/>
              </w:rPr>
              <w:t>价格权重定标法只是</w:t>
            </w:r>
            <w:r>
              <w:rPr>
                <w:rFonts w:hint="eastAsia"/>
                <w:szCs w:val="24"/>
              </w:rPr>
              <w:t>本次征求意见稿</w:t>
            </w:r>
            <w:r>
              <w:rPr>
                <w:szCs w:val="24"/>
              </w:rPr>
              <w:t>中的一种办法，未限定招标人必须使用该办法。</w:t>
            </w:r>
          </w:p>
          <w:p w:rsidR="00FE35FC" w:rsidRDefault="00875BB7">
            <w:pPr>
              <w:pStyle w:val="ab"/>
              <w:snapToGrid w:val="0"/>
              <w:spacing w:before="0" w:beforeAutospacing="0" w:after="0" w:afterAutospacing="0" w:line="400" w:lineRule="exact"/>
              <w:ind w:firstLineChars="200" w:firstLine="480"/>
              <w:jc w:val="both"/>
              <w:rPr>
                <w:szCs w:val="24"/>
              </w:rPr>
            </w:pPr>
            <w:r>
              <w:rPr>
                <w:szCs w:val="24"/>
              </w:rPr>
              <w:t>5.</w:t>
            </w:r>
            <w:r>
              <w:rPr>
                <w:szCs w:val="24"/>
              </w:rPr>
              <w:t>价格权重定标法借鉴了</w:t>
            </w:r>
            <w:r>
              <w:rPr>
                <w:szCs w:val="24"/>
              </w:rPr>
              <w:t>佛山</w:t>
            </w:r>
            <w:r>
              <w:rPr>
                <w:rFonts w:hint="eastAsia"/>
                <w:szCs w:val="24"/>
              </w:rPr>
              <w:t>、珠海等地</w:t>
            </w:r>
            <w:r>
              <w:rPr>
                <w:szCs w:val="24"/>
              </w:rPr>
              <w:t>有关工程建设项目评标定标办法的经验做法。</w:t>
            </w:r>
          </w:p>
          <w:p w:rsidR="00FE35FC" w:rsidRDefault="00875BB7">
            <w:pPr>
              <w:pStyle w:val="ab"/>
              <w:snapToGrid w:val="0"/>
              <w:spacing w:before="0" w:beforeAutospacing="0" w:after="0" w:afterAutospacing="0" w:line="400" w:lineRule="exact"/>
              <w:ind w:firstLineChars="200" w:firstLine="480"/>
              <w:jc w:val="both"/>
              <w:rPr>
                <w:szCs w:val="24"/>
              </w:rPr>
            </w:pPr>
            <w:r>
              <w:rPr>
                <w:rFonts w:hint="eastAsia"/>
                <w:szCs w:val="24"/>
              </w:rPr>
              <w:t>6.</w:t>
            </w:r>
            <w:r>
              <w:rPr>
                <w:rFonts w:hint="eastAsia"/>
                <w:szCs w:val="24"/>
              </w:rPr>
              <w:t>本次《评标定标实施办法》征求意见稿中明确评标环节推荐定标候选人为不排序。</w:t>
            </w:r>
          </w:p>
        </w:tc>
      </w:tr>
      <w:tr w:rsidR="00FE35FC">
        <w:trPr>
          <w:trHeight w:val="1393"/>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kern w:val="0"/>
                <w:sz w:val="24"/>
                <w:szCs w:val="24"/>
              </w:rPr>
            </w:pPr>
            <w:r>
              <w:rPr>
                <w:kern w:val="0"/>
                <w:sz w:val="24"/>
                <w:szCs w:val="24"/>
              </w:rPr>
              <w:t>12</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ind w:firstLineChars="200" w:firstLine="480"/>
              <w:rPr>
                <w:kern w:val="0"/>
                <w:sz w:val="24"/>
              </w:rPr>
            </w:pPr>
            <w:r>
              <w:rPr>
                <w:kern w:val="0"/>
                <w:sz w:val="24"/>
              </w:rPr>
              <w:t>主场评标委员会专家成员（包含招标人的代表）人数不超过评标委员会专家成员人数的二分之一。如果</w:t>
            </w:r>
            <w:r>
              <w:rPr>
                <w:kern w:val="0"/>
                <w:sz w:val="24"/>
              </w:rPr>
              <w:t>9</w:t>
            </w:r>
            <w:r>
              <w:rPr>
                <w:kern w:val="0"/>
                <w:sz w:val="24"/>
              </w:rPr>
              <w:t>位专家，是否</w:t>
            </w:r>
            <w:r>
              <w:rPr>
                <w:kern w:val="0"/>
                <w:sz w:val="24"/>
              </w:rPr>
              <w:t>4</w:t>
            </w:r>
            <w:r>
              <w:rPr>
                <w:kern w:val="0"/>
                <w:sz w:val="24"/>
              </w:rPr>
              <w:t>位在主场，</w:t>
            </w:r>
            <w:r>
              <w:rPr>
                <w:kern w:val="0"/>
                <w:sz w:val="24"/>
              </w:rPr>
              <w:t>5</w:t>
            </w:r>
            <w:r>
              <w:rPr>
                <w:kern w:val="0"/>
                <w:sz w:val="24"/>
              </w:rPr>
              <w:t>位在副场。</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jc w:val="center"/>
              <w:rPr>
                <w:kern w:val="0"/>
                <w:sz w:val="24"/>
                <w:szCs w:val="24"/>
              </w:rPr>
            </w:pPr>
            <w:r>
              <w:rPr>
                <w:rFonts w:hint="eastAsia"/>
                <w:kern w:val="0"/>
                <w:sz w:val="24"/>
                <w:szCs w:val="24"/>
              </w:rPr>
              <w:t>与本办法内容无关</w:t>
            </w:r>
          </w:p>
        </w:tc>
        <w:tc>
          <w:tcPr>
            <w:tcW w:w="9788"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rsidP="007F1EAA">
            <w:pPr>
              <w:adjustRightInd w:val="0"/>
              <w:snapToGrid w:val="0"/>
              <w:spacing w:line="320" w:lineRule="exact"/>
              <w:ind w:firstLineChars="200" w:firstLine="482"/>
              <w:jc w:val="left"/>
              <w:rPr>
                <w:kern w:val="0"/>
                <w:sz w:val="24"/>
                <w:szCs w:val="24"/>
              </w:rPr>
            </w:pPr>
            <w:r>
              <w:rPr>
                <w:rFonts w:hint="eastAsia"/>
                <w:b/>
                <w:bCs/>
                <w:kern w:val="0"/>
                <w:sz w:val="24"/>
                <w:szCs w:val="24"/>
              </w:rPr>
              <w:t>回复意见</w:t>
            </w:r>
            <w:r>
              <w:rPr>
                <w:b/>
                <w:bCs/>
                <w:kern w:val="0"/>
                <w:sz w:val="24"/>
                <w:szCs w:val="24"/>
              </w:rPr>
              <w:t>：</w:t>
            </w:r>
            <w:r>
              <w:rPr>
                <w:bCs/>
                <w:kern w:val="0"/>
                <w:sz w:val="24"/>
                <w:szCs w:val="24"/>
              </w:rPr>
              <w:t>该社会公众反馈意见理解无误，但与</w:t>
            </w:r>
            <w:r>
              <w:rPr>
                <w:kern w:val="0"/>
                <w:sz w:val="24"/>
                <w:szCs w:val="24"/>
              </w:rPr>
              <w:t>《东莞市工程建设项目评标定标实施办法（试行）</w:t>
            </w:r>
            <w:r w:rsidR="007F1EAA">
              <w:rPr>
                <w:kern w:val="0"/>
                <w:sz w:val="24"/>
                <w:szCs w:val="24"/>
              </w:rPr>
              <w:t>（征求意见稿）</w:t>
            </w:r>
            <w:r>
              <w:rPr>
                <w:kern w:val="0"/>
                <w:sz w:val="24"/>
                <w:szCs w:val="24"/>
              </w:rPr>
              <w:t>》</w:t>
            </w:r>
            <w:r>
              <w:rPr>
                <w:kern w:val="0"/>
                <w:sz w:val="24"/>
                <w:szCs w:val="24"/>
              </w:rPr>
              <w:t>的</w:t>
            </w:r>
            <w:r>
              <w:rPr>
                <w:bCs/>
                <w:kern w:val="0"/>
                <w:sz w:val="24"/>
                <w:szCs w:val="24"/>
              </w:rPr>
              <w:t>条文内容无直接相关。</w:t>
            </w:r>
          </w:p>
        </w:tc>
      </w:tr>
      <w:tr w:rsidR="00FE35FC">
        <w:trPr>
          <w:trHeight w:val="4310"/>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kern w:val="0"/>
                <w:sz w:val="24"/>
                <w:szCs w:val="24"/>
              </w:rPr>
            </w:pPr>
            <w:r>
              <w:rPr>
                <w:kern w:val="0"/>
                <w:sz w:val="24"/>
                <w:szCs w:val="24"/>
              </w:rPr>
              <w:t>13</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ind w:firstLineChars="200" w:firstLine="480"/>
              <w:rPr>
                <w:kern w:val="0"/>
                <w:sz w:val="24"/>
              </w:rPr>
            </w:pPr>
            <w:r>
              <w:rPr>
                <w:kern w:val="0"/>
                <w:sz w:val="24"/>
              </w:rPr>
              <w:t>请取消人脸识别步骤，可以签到的时候认证，生成标书人脸识别完全多余。</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jc w:val="center"/>
              <w:rPr>
                <w:kern w:val="0"/>
                <w:sz w:val="24"/>
                <w:szCs w:val="24"/>
              </w:rPr>
            </w:pPr>
            <w:r>
              <w:rPr>
                <w:rFonts w:hint="eastAsia"/>
                <w:kern w:val="0"/>
                <w:sz w:val="24"/>
                <w:szCs w:val="24"/>
              </w:rPr>
              <w:t>与本办法内容无关</w:t>
            </w:r>
          </w:p>
        </w:tc>
        <w:tc>
          <w:tcPr>
            <w:tcW w:w="9788"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ind w:firstLineChars="200" w:firstLine="482"/>
              <w:jc w:val="left"/>
              <w:rPr>
                <w:kern w:val="0"/>
                <w:sz w:val="24"/>
                <w:szCs w:val="24"/>
              </w:rPr>
            </w:pPr>
            <w:r>
              <w:rPr>
                <w:rFonts w:hint="eastAsia"/>
                <w:b/>
                <w:bCs/>
                <w:kern w:val="0"/>
                <w:sz w:val="24"/>
                <w:szCs w:val="24"/>
              </w:rPr>
              <w:t>回复意见</w:t>
            </w:r>
            <w:r>
              <w:rPr>
                <w:b/>
                <w:bCs/>
                <w:kern w:val="0"/>
                <w:sz w:val="24"/>
                <w:szCs w:val="24"/>
              </w:rPr>
              <w:t>：</w:t>
            </w:r>
            <w:r>
              <w:rPr>
                <w:kern w:val="0"/>
                <w:sz w:val="24"/>
                <w:szCs w:val="24"/>
              </w:rPr>
              <w:t>1.</w:t>
            </w:r>
            <w:r>
              <w:rPr>
                <w:kern w:val="0"/>
                <w:sz w:val="24"/>
                <w:szCs w:val="24"/>
              </w:rPr>
              <w:t>该社会公众反馈意见与《东莞市工程建设项目评标定标实施办法（试行）</w:t>
            </w:r>
            <w:r w:rsidR="007F1EAA">
              <w:rPr>
                <w:kern w:val="0"/>
                <w:sz w:val="24"/>
                <w:szCs w:val="24"/>
              </w:rPr>
              <w:t>（征求意见稿）</w:t>
            </w:r>
            <w:r>
              <w:rPr>
                <w:kern w:val="0"/>
                <w:sz w:val="24"/>
                <w:szCs w:val="24"/>
              </w:rPr>
              <w:t>》</w:t>
            </w:r>
            <w:r>
              <w:rPr>
                <w:bCs/>
                <w:kern w:val="0"/>
                <w:sz w:val="24"/>
                <w:szCs w:val="24"/>
              </w:rPr>
              <w:t>条文内容无直接相关</w:t>
            </w:r>
            <w:r>
              <w:rPr>
                <w:kern w:val="0"/>
                <w:sz w:val="24"/>
                <w:szCs w:val="24"/>
              </w:rPr>
              <w:t>。</w:t>
            </w:r>
          </w:p>
          <w:p w:rsidR="00FE35FC" w:rsidRDefault="00875BB7">
            <w:pPr>
              <w:adjustRightInd w:val="0"/>
              <w:snapToGrid w:val="0"/>
              <w:spacing w:line="320" w:lineRule="exact"/>
              <w:ind w:firstLineChars="200" w:firstLine="480"/>
              <w:jc w:val="left"/>
              <w:rPr>
                <w:sz w:val="24"/>
                <w:szCs w:val="24"/>
              </w:rPr>
            </w:pPr>
            <w:r>
              <w:rPr>
                <w:kern w:val="0"/>
                <w:sz w:val="24"/>
                <w:szCs w:val="24"/>
              </w:rPr>
              <w:t>2.</w:t>
            </w:r>
            <w:r>
              <w:rPr>
                <w:kern w:val="0"/>
                <w:sz w:val="24"/>
                <w:szCs w:val="24"/>
              </w:rPr>
              <w:t>根据社会公众反馈意见由</w:t>
            </w:r>
            <w:r>
              <w:rPr>
                <w:kern w:val="0"/>
                <w:sz w:val="24"/>
                <w:szCs w:val="24"/>
              </w:rPr>
              <w:t>东莞</w:t>
            </w:r>
            <w:r>
              <w:rPr>
                <w:kern w:val="0"/>
                <w:sz w:val="24"/>
                <w:szCs w:val="24"/>
              </w:rPr>
              <w:t>市公共资源交易中心进行如下回复：我市招标投标活动应用人脸识别功能，依据是《关于进一步加强工程建设项目招标投标管理工作的通知》第十八条。</w:t>
            </w:r>
            <w:r>
              <w:rPr>
                <w:rFonts w:hint="eastAsia"/>
                <w:kern w:val="0"/>
                <w:sz w:val="24"/>
                <w:szCs w:val="24"/>
              </w:rPr>
              <w:t>“</w:t>
            </w:r>
            <w:r>
              <w:rPr>
                <w:kern w:val="0"/>
                <w:sz w:val="24"/>
                <w:szCs w:val="24"/>
              </w:rPr>
              <w:t>按招标文件规定须在投标文签字（签章）人员，推动通过人脸识别认证并在线电子签字，确认投标企业参与投标的真实性。以</w:t>
            </w:r>
            <w:r>
              <w:rPr>
                <w:kern w:val="0"/>
                <w:sz w:val="24"/>
                <w:szCs w:val="24"/>
              </w:rPr>
              <w:t>“</w:t>
            </w:r>
            <w:r>
              <w:rPr>
                <w:kern w:val="0"/>
                <w:sz w:val="24"/>
                <w:szCs w:val="24"/>
              </w:rPr>
              <w:t>人脸识别认证</w:t>
            </w:r>
            <w:r>
              <w:rPr>
                <w:kern w:val="0"/>
                <w:sz w:val="24"/>
                <w:szCs w:val="24"/>
              </w:rPr>
              <w:t>”</w:t>
            </w:r>
            <w:r>
              <w:rPr>
                <w:kern w:val="0"/>
                <w:sz w:val="24"/>
                <w:szCs w:val="24"/>
              </w:rPr>
              <w:t>功能为基础，推动在线身份认证、电子证照、在线电子签名在招标投标交易全过程使用，杜绝冒名签名情况。</w:t>
            </w:r>
            <w:r>
              <w:rPr>
                <w:rFonts w:hint="eastAsia"/>
                <w:kern w:val="0"/>
                <w:sz w:val="24"/>
                <w:szCs w:val="24"/>
              </w:rPr>
              <w:t>”</w:t>
            </w:r>
            <w:r>
              <w:rPr>
                <w:kern w:val="0"/>
                <w:sz w:val="24"/>
                <w:szCs w:val="24"/>
              </w:rPr>
              <w:t>依据文件：《东莞市发展和改革局</w:t>
            </w:r>
            <w:r>
              <w:rPr>
                <w:kern w:val="0"/>
                <w:sz w:val="24"/>
                <w:szCs w:val="24"/>
              </w:rPr>
              <w:t xml:space="preserve"> </w:t>
            </w:r>
            <w:r>
              <w:rPr>
                <w:kern w:val="0"/>
                <w:sz w:val="24"/>
                <w:szCs w:val="24"/>
              </w:rPr>
              <w:t>东莞市住房和城乡建设局</w:t>
            </w:r>
            <w:r>
              <w:rPr>
                <w:kern w:val="0"/>
                <w:sz w:val="24"/>
                <w:szCs w:val="24"/>
              </w:rPr>
              <w:t xml:space="preserve"> </w:t>
            </w:r>
            <w:r>
              <w:rPr>
                <w:kern w:val="0"/>
                <w:sz w:val="24"/>
                <w:szCs w:val="24"/>
              </w:rPr>
              <w:t>东莞市交通运输局</w:t>
            </w:r>
            <w:r>
              <w:rPr>
                <w:kern w:val="0"/>
                <w:sz w:val="24"/>
                <w:szCs w:val="24"/>
              </w:rPr>
              <w:t xml:space="preserve"> </w:t>
            </w:r>
            <w:r>
              <w:rPr>
                <w:kern w:val="0"/>
                <w:sz w:val="24"/>
                <w:szCs w:val="24"/>
              </w:rPr>
              <w:t>东莞市水务局</w:t>
            </w:r>
            <w:r>
              <w:rPr>
                <w:kern w:val="0"/>
                <w:sz w:val="24"/>
                <w:szCs w:val="24"/>
              </w:rPr>
              <w:t xml:space="preserve"> </w:t>
            </w:r>
            <w:r>
              <w:rPr>
                <w:kern w:val="0"/>
                <w:sz w:val="24"/>
                <w:szCs w:val="24"/>
              </w:rPr>
              <w:t>东莞市公共资源交易中心关于进一步加强工程建设项目招标投标管理工作的通知》，详见东莞市人民政府门户网站：</w:t>
            </w:r>
            <w:r>
              <w:rPr>
                <w:kern w:val="0"/>
                <w:sz w:val="24"/>
                <w:szCs w:val="24"/>
              </w:rPr>
              <w:t>http://www.dg.gov.cn/zwgk/zfgb/szfbmgfxwj/content</w:t>
            </w:r>
            <w:r>
              <w:rPr>
                <w:kern w:val="0"/>
                <w:sz w:val="24"/>
                <w:szCs w:val="24"/>
              </w:rPr>
              <w:t>/post_3876937.html</w:t>
            </w:r>
          </w:p>
        </w:tc>
      </w:tr>
      <w:tr w:rsidR="00FE35FC">
        <w:trPr>
          <w:trHeight w:val="4404"/>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pStyle w:val="10"/>
              <w:adjustRightInd w:val="0"/>
              <w:snapToGrid w:val="0"/>
              <w:spacing w:line="320" w:lineRule="exact"/>
              <w:ind w:firstLineChars="0" w:firstLine="0"/>
              <w:jc w:val="center"/>
              <w:rPr>
                <w:kern w:val="0"/>
                <w:sz w:val="24"/>
                <w:szCs w:val="24"/>
              </w:rPr>
            </w:pPr>
            <w:r>
              <w:rPr>
                <w:kern w:val="0"/>
                <w:sz w:val="24"/>
                <w:szCs w:val="24"/>
              </w:rPr>
              <w:t>14</w:t>
            </w:r>
          </w:p>
        </w:tc>
        <w:tc>
          <w:tcPr>
            <w:tcW w:w="1422" w:type="dxa"/>
            <w:tcBorders>
              <w:top w:val="single" w:sz="4" w:space="0" w:color="auto"/>
              <w:left w:val="single" w:sz="4" w:space="0" w:color="auto"/>
              <w:bottom w:val="single" w:sz="4" w:space="0" w:color="auto"/>
              <w:right w:val="single" w:sz="4" w:space="0" w:color="auto"/>
            </w:tcBorders>
            <w:vAlign w:val="center"/>
          </w:tcPr>
          <w:p w:rsidR="00FE35FC" w:rsidRDefault="00875BB7">
            <w:pPr>
              <w:widowControl/>
              <w:jc w:val="center"/>
              <w:rPr>
                <w:kern w:val="0"/>
                <w:sz w:val="24"/>
                <w:lang w:val="en"/>
              </w:rPr>
            </w:pPr>
            <w:r>
              <w:rPr>
                <w:kern w:val="0"/>
                <w:sz w:val="24"/>
                <w:lang w:val="en"/>
              </w:rPr>
              <w:t>社会公众意见</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ind w:firstLineChars="200" w:firstLine="480"/>
              <w:rPr>
                <w:kern w:val="0"/>
                <w:sz w:val="24"/>
              </w:rPr>
            </w:pPr>
            <w:r>
              <w:rPr>
                <w:kern w:val="0"/>
                <w:sz w:val="24"/>
              </w:rPr>
              <w:t>投标扫脸建议只在签到或解密环节扫脸，生成的时候不需要扫脸，生成的时候扫脸太过于麻烦</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jc w:val="center"/>
              <w:rPr>
                <w:kern w:val="0"/>
                <w:sz w:val="24"/>
                <w:szCs w:val="24"/>
              </w:rPr>
            </w:pPr>
            <w:r>
              <w:rPr>
                <w:rFonts w:hint="eastAsia"/>
                <w:kern w:val="0"/>
                <w:sz w:val="24"/>
                <w:szCs w:val="24"/>
              </w:rPr>
              <w:t>与本办法内容无关</w:t>
            </w:r>
          </w:p>
        </w:tc>
        <w:tc>
          <w:tcPr>
            <w:tcW w:w="9788" w:type="dxa"/>
            <w:tcBorders>
              <w:top w:val="single" w:sz="4" w:space="0" w:color="auto"/>
              <w:left w:val="single" w:sz="4" w:space="0" w:color="auto"/>
              <w:bottom w:val="single" w:sz="4" w:space="0" w:color="auto"/>
              <w:right w:val="single" w:sz="4" w:space="0" w:color="auto"/>
            </w:tcBorders>
            <w:shd w:val="clear" w:color="auto" w:fill="auto"/>
            <w:vAlign w:val="center"/>
          </w:tcPr>
          <w:p w:rsidR="00FE35FC" w:rsidRDefault="00875BB7">
            <w:pPr>
              <w:adjustRightInd w:val="0"/>
              <w:snapToGrid w:val="0"/>
              <w:spacing w:line="320" w:lineRule="exact"/>
              <w:ind w:firstLineChars="200" w:firstLine="482"/>
              <w:jc w:val="left"/>
              <w:rPr>
                <w:kern w:val="0"/>
                <w:sz w:val="24"/>
                <w:szCs w:val="24"/>
              </w:rPr>
            </w:pPr>
            <w:r>
              <w:rPr>
                <w:rFonts w:hint="eastAsia"/>
                <w:b/>
                <w:bCs/>
                <w:kern w:val="0"/>
                <w:sz w:val="24"/>
                <w:szCs w:val="24"/>
              </w:rPr>
              <w:t>回复意见</w:t>
            </w:r>
            <w:r>
              <w:rPr>
                <w:b/>
                <w:bCs/>
                <w:kern w:val="0"/>
                <w:sz w:val="24"/>
                <w:szCs w:val="24"/>
              </w:rPr>
              <w:t>：</w:t>
            </w:r>
            <w:r>
              <w:rPr>
                <w:kern w:val="0"/>
                <w:sz w:val="24"/>
                <w:szCs w:val="24"/>
              </w:rPr>
              <w:t>1.</w:t>
            </w:r>
            <w:r>
              <w:rPr>
                <w:kern w:val="0"/>
                <w:sz w:val="24"/>
                <w:szCs w:val="24"/>
              </w:rPr>
              <w:t>该社会公众反馈意见不属于本次《东莞市工程建设项目评标定标实施办法（试行）</w:t>
            </w:r>
            <w:r w:rsidR="007F1EAA">
              <w:rPr>
                <w:kern w:val="0"/>
                <w:sz w:val="24"/>
                <w:szCs w:val="24"/>
              </w:rPr>
              <w:t>（征求意见稿）</w:t>
            </w:r>
            <w:bookmarkStart w:id="1" w:name="_GoBack"/>
            <w:bookmarkEnd w:id="1"/>
            <w:r>
              <w:rPr>
                <w:kern w:val="0"/>
                <w:sz w:val="24"/>
                <w:szCs w:val="24"/>
              </w:rPr>
              <w:t>》</w:t>
            </w:r>
            <w:r>
              <w:rPr>
                <w:bCs/>
                <w:kern w:val="0"/>
                <w:sz w:val="24"/>
                <w:szCs w:val="24"/>
              </w:rPr>
              <w:t>条文内容无直接相关</w:t>
            </w:r>
            <w:r>
              <w:rPr>
                <w:kern w:val="0"/>
                <w:sz w:val="24"/>
                <w:szCs w:val="24"/>
              </w:rPr>
              <w:t>。</w:t>
            </w:r>
          </w:p>
          <w:p w:rsidR="00FE35FC" w:rsidRDefault="00875BB7">
            <w:pPr>
              <w:adjustRightInd w:val="0"/>
              <w:snapToGrid w:val="0"/>
              <w:spacing w:line="320" w:lineRule="exact"/>
              <w:ind w:firstLineChars="200" w:firstLine="480"/>
              <w:jc w:val="left"/>
              <w:rPr>
                <w:sz w:val="24"/>
                <w:szCs w:val="24"/>
              </w:rPr>
            </w:pPr>
            <w:r>
              <w:rPr>
                <w:kern w:val="0"/>
                <w:sz w:val="24"/>
                <w:szCs w:val="24"/>
              </w:rPr>
              <w:t>2.</w:t>
            </w:r>
            <w:r>
              <w:rPr>
                <w:kern w:val="0"/>
                <w:sz w:val="24"/>
                <w:szCs w:val="24"/>
              </w:rPr>
              <w:t>根据社会公众反馈意见由</w:t>
            </w:r>
            <w:r>
              <w:rPr>
                <w:kern w:val="0"/>
                <w:sz w:val="24"/>
                <w:szCs w:val="24"/>
              </w:rPr>
              <w:t>东莞</w:t>
            </w:r>
            <w:r>
              <w:rPr>
                <w:kern w:val="0"/>
                <w:sz w:val="24"/>
                <w:szCs w:val="24"/>
              </w:rPr>
              <w:t>市公共资源交易中心进行如下回复：我市招标投标活动应用人脸识别功能，依据是《关于进一步加强工程建设项目招标投标管理工作的通知》第十八条。</w:t>
            </w:r>
            <w:r>
              <w:rPr>
                <w:kern w:val="0"/>
                <w:sz w:val="24"/>
                <w:szCs w:val="24"/>
              </w:rPr>
              <w:t>“</w:t>
            </w:r>
            <w:r>
              <w:rPr>
                <w:kern w:val="0"/>
                <w:sz w:val="24"/>
                <w:szCs w:val="24"/>
              </w:rPr>
              <w:t>按招标文件规定须在投标文签字（签章）人员，推动通过人脸识别认证并在线电子签字，确认投标企业参与投标的真实性。以</w:t>
            </w:r>
            <w:r>
              <w:rPr>
                <w:kern w:val="0"/>
                <w:sz w:val="24"/>
                <w:szCs w:val="24"/>
              </w:rPr>
              <w:t>“</w:t>
            </w:r>
            <w:r>
              <w:rPr>
                <w:kern w:val="0"/>
                <w:sz w:val="24"/>
                <w:szCs w:val="24"/>
              </w:rPr>
              <w:t>人脸识别认证</w:t>
            </w:r>
            <w:r>
              <w:rPr>
                <w:kern w:val="0"/>
                <w:sz w:val="24"/>
                <w:szCs w:val="24"/>
              </w:rPr>
              <w:t>”</w:t>
            </w:r>
            <w:r>
              <w:rPr>
                <w:kern w:val="0"/>
                <w:sz w:val="24"/>
                <w:szCs w:val="24"/>
              </w:rPr>
              <w:t>功能为基础，推动在线身份认证、电子证照、在线电子签名在招标投标交易全过程使用，杜绝冒名签名情况。</w:t>
            </w:r>
            <w:r>
              <w:rPr>
                <w:kern w:val="0"/>
                <w:sz w:val="24"/>
                <w:szCs w:val="24"/>
              </w:rPr>
              <w:t>”</w:t>
            </w:r>
            <w:r>
              <w:rPr>
                <w:kern w:val="0"/>
                <w:sz w:val="24"/>
                <w:szCs w:val="24"/>
              </w:rPr>
              <w:t>依据文件：《东莞市发展和改革局</w:t>
            </w:r>
            <w:r>
              <w:rPr>
                <w:kern w:val="0"/>
                <w:sz w:val="24"/>
                <w:szCs w:val="24"/>
              </w:rPr>
              <w:t xml:space="preserve"> </w:t>
            </w:r>
            <w:r>
              <w:rPr>
                <w:kern w:val="0"/>
                <w:sz w:val="24"/>
                <w:szCs w:val="24"/>
              </w:rPr>
              <w:t>东莞市住房和城乡建设局</w:t>
            </w:r>
            <w:r>
              <w:rPr>
                <w:kern w:val="0"/>
                <w:sz w:val="24"/>
                <w:szCs w:val="24"/>
              </w:rPr>
              <w:t xml:space="preserve"> </w:t>
            </w:r>
            <w:r>
              <w:rPr>
                <w:kern w:val="0"/>
                <w:sz w:val="24"/>
                <w:szCs w:val="24"/>
              </w:rPr>
              <w:t>东莞市交通运输局</w:t>
            </w:r>
            <w:r>
              <w:rPr>
                <w:kern w:val="0"/>
                <w:sz w:val="24"/>
                <w:szCs w:val="24"/>
              </w:rPr>
              <w:t xml:space="preserve"> </w:t>
            </w:r>
            <w:r>
              <w:rPr>
                <w:kern w:val="0"/>
                <w:sz w:val="24"/>
                <w:szCs w:val="24"/>
              </w:rPr>
              <w:t>东莞市水务局</w:t>
            </w:r>
            <w:r>
              <w:rPr>
                <w:kern w:val="0"/>
                <w:sz w:val="24"/>
                <w:szCs w:val="24"/>
              </w:rPr>
              <w:t xml:space="preserve"> </w:t>
            </w:r>
            <w:r>
              <w:rPr>
                <w:kern w:val="0"/>
                <w:sz w:val="24"/>
                <w:szCs w:val="24"/>
              </w:rPr>
              <w:t>东莞市公共资源交易中心关于进一步加强工程建设项目招标投标管理工作</w:t>
            </w:r>
            <w:r>
              <w:rPr>
                <w:kern w:val="0"/>
                <w:sz w:val="24"/>
                <w:szCs w:val="24"/>
              </w:rPr>
              <w:t>的通知》，详见东莞市人民政府门户网站：</w:t>
            </w:r>
            <w:r>
              <w:rPr>
                <w:kern w:val="0"/>
                <w:sz w:val="24"/>
                <w:szCs w:val="24"/>
              </w:rPr>
              <w:t>http://www.dg.gov.cn/zwgk/zfgb/szfbmgfxwj/content/post_3876937.html</w:t>
            </w:r>
          </w:p>
        </w:tc>
      </w:tr>
      <w:bookmarkEnd w:id="0"/>
    </w:tbl>
    <w:p w:rsidR="00FE35FC" w:rsidRDefault="00FE35FC">
      <w:pPr>
        <w:pStyle w:val="PlainText"/>
        <w:ind w:firstLineChars="200" w:firstLine="420"/>
        <w:rPr>
          <w:lang w:val="zh-CN"/>
        </w:rPr>
      </w:pPr>
    </w:p>
    <w:sectPr w:rsidR="00FE35FC">
      <w:footerReference w:type="default" r:id="rId8"/>
      <w:pgSz w:w="23814" w:h="16840" w:orient="landscape"/>
      <w:pgMar w:top="1134" w:right="1440" w:bottom="1134" w:left="1440"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BB7" w:rsidRDefault="00875BB7">
      <w:r>
        <w:separator/>
      </w:r>
    </w:p>
  </w:endnote>
  <w:endnote w:type="continuationSeparator" w:id="0">
    <w:p w:rsidR="00875BB7" w:rsidRDefault="0087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8F40D25E-1EEB-46B2-8074-51E6FBB38C38}"/>
  </w:font>
  <w:font w:name="Courier New">
    <w:panose1 w:val="02070309020205020404"/>
    <w:charset w:val="01"/>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2" w:subsetted="1" w:fontKey="{8C8A1A50-1B0C-413F-B4A1-F8B09B615604}"/>
  </w:font>
  <w:font w:name="仿宋_GB2312">
    <w:panose1 w:val="02010609030101010101"/>
    <w:charset w:val="86"/>
    <w:family w:val="modern"/>
    <w:pitch w:val="fixed"/>
    <w:sig w:usb0="00000001" w:usb1="080E0000" w:usb2="00000010" w:usb3="00000000" w:csb0="00040000" w:csb1="00000000"/>
    <w:embedRegular r:id="rId3" w:subsetted="1" w:fontKey="{142F48B9-8A49-46C2-B33C-2024B6AB7025}"/>
  </w:font>
  <w:font w:name="楷体_GB2312">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5FC" w:rsidRDefault="00875BB7">
    <w:pPr>
      <w:pStyle w:val="a8"/>
    </w:pPr>
    <w:r>
      <w:rPr>
        <w:rFonts w:ascii="Calibri" w:hAnsi="Calibri" w:cs="黑体"/>
        <w:noProof/>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rsidR="00FE35FC" w:rsidRDefault="00875BB7">
                          <w:pPr>
                            <w:pStyle w:val="a8"/>
                          </w:pPr>
                          <w:r>
                            <w:rPr>
                              <w:rFonts w:hint="eastAsia"/>
                            </w:rPr>
                            <w:fldChar w:fldCharType="begin"/>
                          </w:r>
                          <w:r>
                            <w:rPr>
                              <w:rFonts w:hint="eastAsia"/>
                            </w:rPr>
                            <w:instrText xml:space="preserve"> PAGE  \* MERGEFORMAT </w:instrText>
                          </w:r>
                          <w:r>
                            <w:rPr>
                              <w:rFonts w:hint="eastAsia"/>
                            </w:rPr>
                            <w:fldChar w:fldCharType="separate"/>
                          </w:r>
                          <w:r w:rsidR="007F1EAA">
                            <w:rPr>
                              <w:noProof/>
                            </w:rPr>
                            <w:t>9</w:t>
                          </w:r>
                          <w:r>
                            <w:rPr>
                              <w:rFonts w:hint="eastAsia"/>
                            </w:rPr>
                            <w:fldChar w:fldCharType="end"/>
                          </w:r>
                        </w:p>
                      </w:txbxContent>
                    </wps:txbx>
                    <wps:bodyPr wrap="none" lIns="0" tIns="0" rIns="0" bIns="0">
                      <a:spAutoFit/>
                    </wps:bodyPr>
                  </wps:wsp>
                </a:graphicData>
              </a:graphic>
            </wp:anchor>
          </w:drawing>
        </mc:Choice>
        <mc:Fallback>
          <w:pict>
            <v:rect id="文本框 1" o:spid="_x0000_s1026"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" filled="f" stroked="f">
              <v:textbox style="mso-fit-shape-to-text:t" inset="0,0,0,0">
                <w:txbxContent>
                  <w:p w:rsidR="00FE35FC" w:rsidRDefault="00875BB7">
                    <w:pPr>
                      <w:pStyle w:val="a8"/>
                    </w:pPr>
                    <w:r>
                      <w:rPr>
                        <w:rFonts w:hint="eastAsia"/>
                      </w:rPr>
                      <w:fldChar w:fldCharType="begin"/>
                    </w:r>
                    <w:r>
                      <w:rPr>
                        <w:rFonts w:hint="eastAsia"/>
                      </w:rPr>
                      <w:instrText xml:space="preserve"> PAGE  \* MERGEFORMAT </w:instrText>
                    </w:r>
                    <w:r>
                      <w:rPr>
                        <w:rFonts w:hint="eastAsia"/>
                      </w:rPr>
                      <w:fldChar w:fldCharType="separate"/>
                    </w:r>
                    <w:r w:rsidR="007F1EAA">
                      <w:rPr>
                        <w:noProof/>
                      </w:rPr>
                      <w:t>9</w:t>
                    </w:r>
                    <w:r>
                      <w:rPr>
                        <w:rFonts w:hint="eastAsia"/>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BB7" w:rsidRDefault="00875BB7">
      <w:r>
        <w:separator/>
      </w:r>
    </w:p>
  </w:footnote>
  <w:footnote w:type="continuationSeparator" w:id="0">
    <w:p w:rsidR="00875BB7" w:rsidRDefault="00875B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AD09E8"/>
    <w:multiLevelType w:val="singleLevel"/>
    <w:tmpl w:val="EEAD09E8"/>
    <w:lvl w:ilvl="0">
      <w:start w:val="2"/>
      <w:numFmt w:val="chineseCounting"/>
      <w:suff w:val="nothing"/>
      <w:lvlText w:val="(%1）"/>
      <w:lvlJc w:val="left"/>
      <w:rPr>
        <w:rFonts w:hint="eastAsia"/>
      </w:rPr>
    </w:lvl>
  </w:abstractNum>
  <w:abstractNum w:abstractNumId="1" w15:restartNumberingAfterBreak="0">
    <w:nsid w:val="53FF4D94"/>
    <w:multiLevelType w:val="multilevel"/>
    <w:tmpl w:val="53FF4D94"/>
    <w:lvl w:ilvl="0">
      <w:start w:val="1"/>
      <w:numFmt w:val="chineseCounting"/>
      <w:suff w:val="nothing"/>
      <w:lvlText w:val="%1、"/>
      <w:lvlJc w:val="left"/>
      <w:pPr>
        <w:ind w:left="0" w:firstLine="0"/>
      </w:pPr>
      <w:rPr>
        <w:rFonts w:hint="eastAsia"/>
      </w:rPr>
    </w:lvl>
    <w:lvl w:ilvl="1">
      <w:start w:val="1"/>
      <w:numFmt w:val="chineseCounting"/>
      <w:suff w:val="nothing"/>
      <w:lvlText w:val="（%2）"/>
      <w:lvlJc w:val="left"/>
      <w:pPr>
        <w:ind w:left="0" w:firstLine="0"/>
      </w:pPr>
      <w:rPr>
        <w:rFonts w:hint="eastAsia"/>
      </w:rPr>
    </w:lvl>
    <w:lvl w:ilvl="2">
      <w:start w:val="1"/>
      <w:numFmt w:val="decimal"/>
      <w:pStyle w:val="3"/>
      <w:suff w:val="nothing"/>
      <w:lvlText w:val="%3．"/>
      <w:lvlJc w:val="left"/>
      <w:pPr>
        <w:ind w:left="0" w:firstLine="400"/>
      </w:pPr>
      <w:rPr>
        <w:rFonts w:hint="eastAsia"/>
      </w:rPr>
    </w:lvl>
    <w:lvl w:ilvl="3">
      <w:start w:val="1"/>
      <w:numFmt w:val="decimal"/>
      <w:suff w:val="nothing"/>
      <w:lvlText w:val="（%4）"/>
      <w:lvlJc w:val="left"/>
      <w:pPr>
        <w:ind w:left="-402"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4NTZkODZjNDU4YjBkNjRmNjQwMzJlYTE5NThhOWYifQ=="/>
  </w:docVars>
  <w:rsids>
    <w:rsidRoot w:val="00172A27"/>
    <w:rsid w:val="BDCD84CC"/>
    <w:rsid w:val="BFBEEB4D"/>
    <w:rsid w:val="CFFF82EA"/>
    <w:rsid w:val="DEF71023"/>
    <w:rsid w:val="EFFDC21B"/>
    <w:rsid w:val="F5F24FBB"/>
    <w:rsid w:val="F9975C1D"/>
    <w:rsid w:val="FFBF0C96"/>
    <w:rsid w:val="FFECC469"/>
    <w:rsid w:val="00011186"/>
    <w:rsid w:val="00067074"/>
    <w:rsid w:val="00067541"/>
    <w:rsid w:val="000704C5"/>
    <w:rsid w:val="00071F36"/>
    <w:rsid w:val="000721DB"/>
    <w:rsid w:val="00072AE0"/>
    <w:rsid w:val="000D5D70"/>
    <w:rsid w:val="000E4F24"/>
    <w:rsid w:val="000E6931"/>
    <w:rsid w:val="000F590B"/>
    <w:rsid w:val="00172A27"/>
    <w:rsid w:val="0017435A"/>
    <w:rsid w:val="0018500E"/>
    <w:rsid w:val="002563BC"/>
    <w:rsid w:val="002A112C"/>
    <w:rsid w:val="002C3E1B"/>
    <w:rsid w:val="002D01FB"/>
    <w:rsid w:val="003026C4"/>
    <w:rsid w:val="00322FF1"/>
    <w:rsid w:val="00351DD3"/>
    <w:rsid w:val="003825ED"/>
    <w:rsid w:val="003972A7"/>
    <w:rsid w:val="003C49D6"/>
    <w:rsid w:val="003C4D35"/>
    <w:rsid w:val="003D208C"/>
    <w:rsid w:val="003E06F4"/>
    <w:rsid w:val="004173D4"/>
    <w:rsid w:val="00426399"/>
    <w:rsid w:val="00460198"/>
    <w:rsid w:val="005006A9"/>
    <w:rsid w:val="00501784"/>
    <w:rsid w:val="005356A1"/>
    <w:rsid w:val="00542C05"/>
    <w:rsid w:val="0058587E"/>
    <w:rsid w:val="005877D4"/>
    <w:rsid w:val="0060060C"/>
    <w:rsid w:val="00653333"/>
    <w:rsid w:val="006D5133"/>
    <w:rsid w:val="006E1E9A"/>
    <w:rsid w:val="006E2888"/>
    <w:rsid w:val="006F6128"/>
    <w:rsid w:val="007F1EAA"/>
    <w:rsid w:val="008152CB"/>
    <w:rsid w:val="008201E8"/>
    <w:rsid w:val="00823606"/>
    <w:rsid w:val="00863CE6"/>
    <w:rsid w:val="00875BB7"/>
    <w:rsid w:val="008F4937"/>
    <w:rsid w:val="00A60204"/>
    <w:rsid w:val="00A74C9B"/>
    <w:rsid w:val="00AC0EA0"/>
    <w:rsid w:val="00AF335C"/>
    <w:rsid w:val="00B03105"/>
    <w:rsid w:val="00B303EA"/>
    <w:rsid w:val="00B364AA"/>
    <w:rsid w:val="00B709CD"/>
    <w:rsid w:val="00B852AD"/>
    <w:rsid w:val="00B903EB"/>
    <w:rsid w:val="00BC5A84"/>
    <w:rsid w:val="00BE0EAD"/>
    <w:rsid w:val="00BF00BD"/>
    <w:rsid w:val="00C25FAF"/>
    <w:rsid w:val="00C3712A"/>
    <w:rsid w:val="00C40487"/>
    <w:rsid w:val="00C90735"/>
    <w:rsid w:val="00CF05DE"/>
    <w:rsid w:val="00D04DB1"/>
    <w:rsid w:val="00D06BE1"/>
    <w:rsid w:val="00D12AD6"/>
    <w:rsid w:val="00D34494"/>
    <w:rsid w:val="00D35E9C"/>
    <w:rsid w:val="00D668A1"/>
    <w:rsid w:val="00DB038A"/>
    <w:rsid w:val="00DC3CD9"/>
    <w:rsid w:val="00DF7F39"/>
    <w:rsid w:val="00E11133"/>
    <w:rsid w:val="00E47E6A"/>
    <w:rsid w:val="00E50CE3"/>
    <w:rsid w:val="00E67DF0"/>
    <w:rsid w:val="00F320EB"/>
    <w:rsid w:val="00F55F95"/>
    <w:rsid w:val="00F64C11"/>
    <w:rsid w:val="00FE35FC"/>
    <w:rsid w:val="01161381"/>
    <w:rsid w:val="021E7C7C"/>
    <w:rsid w:val="02444E29"/>
    <w:rsid w:val="029B659B"/>
    <w:rsid w:val="02D42FF4"/>
    <w:rsid w:val="02F31FDD"/>
    <w:rsid w:val="033F7AFD"/>
    <w:rsid w:val="036B1176"/>
    <w:rsid w:val="03EF7D5F"/>
    <w:rsid w:val="042F583F"/>
    <w:rsid w:val="048D5B04"/>
    <w:rsid w:val="0510397A"/>
    <w:rsid w:val="0549003C"/>
    <w:rsid w:val="056675D7"/>
    <w:rsid w:val="0600615C"/>
    <w:rsid w:val="0606127D"/>
    <w:rsid w:val="063F0D89"/>
    <w:rsid w:val="067573F6"/>
    <w:rsid w:val="0676235A"/>
    <w:rsid w:val="06854250"/>
    <w:rsid w:val="07095DDA"/>
    <w:rsid w:val="07115940"/>
    <w:rsid w:val="074F6030"/>
    <w:rsid w:val="0780615A"/>
    <w:rsid w:val="07DF0EFD"/>
    <w:rsid w:val="08B51480"/>
    <w:rsid w:val="09372CF3"/>
    <w:rsid w:val="0AE9282D"/>
    <w:rsid w:val="0C590374"/>
    <w:rsid w:val="0C9C54BD"/>
    <w:rsid w:val="0CCA7FED"/>
    <w:rsid w:val="0CD75373"/>
    <w:rsid w:val="0D074CFA"/>
    <w:rsid w:val="0D454A3F"/>
    <w:rsid w:val="0D535C1E"/>
    <w:rsid w:val="0DF91E0E"/>
    <w:rsid w:val="0E2CA8D0"/>
    <w:rsid w:val="0EDC7812"/>
    <w:rsid w:val="0EE94BF9"/>
    <w:rsid w:val="0F3D474E"/>
    <w:rsid w:val="0F3F45D9"/>
    <w:rsid w:val="0F7126DF"/>
    <w:rsid w:val="0FAD34BE"/>
    <w:rsid w:val="0FC94D13"/>
    <w:rsid w:val="10310790"/>
    <w:rsid w:val="114B682E"/>
    <w:rsid w:val="11ED31FD"/>
    <w:rsid w:val="12F002A4"/>
    <w:rsid w:val="135705CC"/>
    <w:rsid w:val="136D62B3"/>
    <w:rsid w:val="13B1625B"/>
    <w:rsid w:val="157D2D28"/>
    <w:rsid w:val="15BA2520"/>
    <w:rsid w:val="162C7055"/>
    <w:rsid w:val="16702639"/>
    <w:rsid w:val="16BD46CC"/>
    <w:rsid w:val="19151AC7"/>
    <w:rsid w:val="19725008"/>
    <w:rsid w:val="19A46EF5"/>
    <w:rsid w:val="1AE25DD1"/>
    <w:rsid w:val="1B1A4EED"/>
    <w:rsid w:val="1B207CFB"/>
    <w:rsid w:val="1B281F85"/>
    <w:rsid w:val="1B7B06C7"/>
    <w:rsid w:val="1C1720ED"/>
    <w:rsid w:val="1C60574F"/>
    <w:rsid w:val="1C692EAB"/>
    <w:rsid w:val="1C6D2048"/>
    <w:rsid w:val="1E385775"/>
    <w:rsid w:val="1E5D4D2C"/>
    <w:rsid w:val="1F3D1B4A"/>
    <w:rsid w:val="1F6E4598"/>
    <w:rsid w:val="1F867971"/>
    <w:rsid w:val="1FAB2A10"/>
    <w:rsid w:val="2156230B"/>
    <w:rsid w:val="216E5AE4"/>
    <w:rsid w:val="227A362E"/>
    <w:rsid w:val="22A86883"/>
    <w:rsid w:val="22C35501"/>
    <w:rsid w:val="235F6212"/>
    <w:rsid w:val="23C22EE8"/>
    <w:rsid w:val="240F3C56"/>
    <w:rsid w:val="244661DF"/>
    <w:rsid w:val="245C2C9F"/>
    <w:rsid w:val="245D7940"/>
    <w:rsid w:val="246336C7"/>
    <w:rsid w:val="251C6719"/>
    <w:rsid w:val="25E27F2A"/>
    <w:rsid w:val="277420AE"/>
    <w:rsid w:val="28454C59"/>
    <w:rsid w:val="298F31CF"/>
    <w:rsid w:val="29CC33AF"/>
    <w:rsid w:val="2A58030F"/>
    <w:rsid w:val="2AD375E5"/>
    <w:rsid w:val="2B5637DB"/>
    <w:rsid w:val="2B637E52"/>
    <w:rsid w:val="2CE35D0C"/>
    <w:rsid w:val="2CF2772F"/>
    <w:rsid w:val="2CF40A55"/>
    <w:rsid w:val="2D077E77"/>
    <w:rsid w:val="2D432443"/>
    <w:rsid w:val="2D9A3811"/>
    <w:rsid w:val="2F244CDA"/>
    <w:rsid w:val="2F9F6D6F"/>
    <w:rsid w:val="310E542E"/>
    <w:rsid w:val="31264F10"/>
    <w:rsid w:val="31266C4F"/>
    <w:rsid w:val="319951CC"/>
    <w:rsid w:val="31AC5BAC"/>
    <w:rsid w:val="323F1AB4"/>
    <w:rsid w:val="329C5435"/>
    <w:rsid w:val="32AF6F99"/>
    <w:rsid w:val="32EA5FE8"/>
    <w:rsid w:val="332243C3"/>
    <w:rsid w:val="33A65CE5"/>
    <w:rsid w:val="344E7F53"/>
    <w:rsid w:val="345117AD"/>
    <w:rsid w:val="34B96776"/>
    <w:rsid w:val="35C661CB"/>
    <w:rsid w:val="36067BD7"/>
    <w:rsid w:val="36A0082A"/>
    <w:rsid w:val="377D6D5D"/>
    <w:rsid w:val="37D526F5"/>
    <w:rsid w:val="390E1DB3"/>
    <w:rsid w:val="399D39F5"/>
    <w:rsid w:val="3A2F4727"/>
    <w:rsid w:val="3AB24F6F"/>
    <w:rsid w:val="3AE8510D"/>
    <w:rsid w:val="3AEE680A"/>
    <w:rsid w:val="3C4C0CA7"/>
    <w:rsid w:val="3C4C377E"/>
    <w:rsid w:val="3C7B1FCB"/>
    <w:rsid w:val="3D31281E"/>
    <w:rsid w:val="3D6C58AA"/>
    <w:rsid w:val="3E1B351F"/>
    <w:rsid w:val="3E99BE3E"/>
    <w:rsid w:val="3EED68D5"/>
    <w:rsid w:val="3F2A1578"/>
    <w:rsid w:val="3F3BB6B3"/>
    <w:rsid w:val="40247204"/>
    <w:rsid w:val="40326890"/>
    <w:rsid w:val="40643F31"/>
    <w:rsid w:val="413D280A"/>
    <w:rsid w:val="41926E18"/>
    <w:rsid w:val="41B521B1"/>
    <w:rsid w:val="422E5EA4"/>
    <w:rsid w:val="423001BB"/>
    <w:rsid w:val="427514C6"/>
    <w:rsid w:val="42D61E99"/>
    <w:rsid w:val="42E255CA"/>
    <w:rsid w:val="43561028"/>
    <w:rsid w:val="44392EA3"/>
    <w:rsid w:val="4449126C"/>
    <w:rsid w:val="445D7297"/>
    <w:rsid w:val="448A03BB"/>
    <w:rsid w:val="45FDECEA"/>
    <w:rsid w:val="464C6020"/>
    <w:rsid w:val="4658336A"/>
    <w:rsid w:val="46633F77"/>
    <w:rsid w:val="46B23160"/>
    <w:rsid w:val="46BA5D1F"/>
    <w:rsid w:val="471138B1"/>
    <w:rsid w:val="471A2938"/>
    <w:rsid w:val="47354F5E"/>
    <w:rsid w:val="47BA3725"/>
    <w:rsid w:val="48044116"/>
    <w:rsid w:val="4816008A"/>
    <w:rsid w:val="4829255C"/>
    <w:rsid w:val="484B4175"/>
    <w:rsid w:val="484B572F"/>
    <w:rsid w:val="488D32A7"/>
    <w:rsid w:val="489B1266"/>
    <w:rsid w:val="48E1929A"/>
    <w:rsid w:val="496C4DAA"/>
    <w:rsid w:val="4A1037AA"/>
    <w:rsid w:val="4A9524F3"/>
    <w:rsid w:val="4AE62677"/>
    <w:rsid w:val="4CC739C4"/>
    <w:rsid w:val="4CE4545C"/>
    <w:rsid w:val="4D3E35B5"/>
    <w:rsid w:val="4D5A571F"/>
    <w:rsid w:val="4D6150D8"/>
    <w:rsid w:val="4DBA677D"/>
    <w:rsid w:val="4DE9156D"/>
    <w:rsid w:val="4E2F1E3A"/>
    <w:rsid w:val="4E630603"/>
    <w:rsid w:val="4E7B202B"/>
    <w:rsid w:val="4ED86F8F"/>
    <w:rsid w:val="50157AA1"/>
    <w:rsid w:val="50265D8C"/>
    <w:rsid w:val="50395ABF"/>
    <w:rsid w:val="506A3AEC"/>
    <w:rsid w:val="509C1F68"/>
    <w:rsid w:val="50E27F05"/>
    <w:rsid w:val="51734744"/>
    <w:rsid w:val="52073F1D"/>
    <w:rsid w:val="52BD5884"/>
    <w:rsid w:val="52C77700"/>
    <w:rsid w:val="52E44721"/>
    <w:rsid w:val="5370740E"/>
    <w:rsid w:val="53A555E1"/>
    <w:rsid w:val="53AC7737"/>
    <w:rsid w:val="53D80EDC"/>
    <w:rsid w:val="53DB8C17"/>
    <w:rsid w:val="53DD2537"/>
    <w:rsid w:val="552C6112"/>
    <w:rsid w:val="55797D86"/>
    <w:rsid w:val="558912D8"/>
    <w:rsid w:val="55DF0EB7"/>
    <w:rsid w:val="569C6261"/>
    <w:rsid w:val="579332AA"/>
    <w:rsid w:val="57FF3CD9"/>
    <w:rsid w:val="5816341D"/>
    <w:rsid w:val="58D06F50"/>
    <w:rsid w:val="5934151A"/>
    <w:rsid w:val="59A002C0"/>
    <w:rsid w:val="5AA13B3D"/>
    <w:rsid w:val="5AAD2753"/>
    <w:rsid w:val="5AD60EF8"/>
    <w:rsid w:val="5AE143DD"/>
    <w:rsid w:val="5B44071E"/>
    <w:rsid w:val="5B770EF1"/>
    <w:rsid w:val="5B831C01"/>
    <w:rsid w:val="5BFA2530"/>
    <w:rsid w:val="5CAC0AB9"/>
    <w:rsid w:val="5D7765AD"/>
    <w:rsid w:val="5DFF9566"/>
    <w:rsid w:val="5E557314"/>
    <w:rsid w:val="5F7A274D"/>
    <w:rsid w:val="5FCA6510"/>
    <w:rsid w:val="5FFF69BB"/>
    <w:rsid w:val="60567591"/>
    <w:rsid w:val="60830F1F"/>
    <w:rsid w:val="60AB546B"/>
    <w:rsid w:val="61502D25"/>
    <w:rsid w:val="62131FDF"/>
    <w:rsid w:val="62527A7A"/>
    <w:rsid w:val="62DD530F"/>
    <w:rsid w:val="62F70EBB"/>
    <w:rsid w:val="63933DFE"/>
    <w:rsid w:val="644929A9"/>
    <w:rsid w:val="649569F5"/>
    <w:rsid w:val="64C24FAF"/>
    <w:rsid w:val="64DC1FBF"/>
    <w:rsid w:val="651F3833"/>
    <w:rsid w:val="657D46D8"/>
    <w:rsid w:val="65A95936"/>
    <w:rsid w:val="65C60144"/>
    <w:rsid w:val="6660272A"/>
    <w:rsid w:val="668C0B60"/>
    <w:rsid w:val="672F1572"/>
    <w:rsid w:val="675C4DE3"/>
    <w:rsid w:val="676D5174"/>
    <w:rsid w:val="68A92C9A"/>
    <w:rsid w:val="68C006D4"/>
    <w:rsid w:val="69415911"/>
    <w:rsid w:val="69CE4A2C"/>
    <w:rsid w:val="69FDAFE4"/>
    <w:rsid w:val="6A725DDD"/>
    <w:rsid w:val="6A7F011B"/>
    <w:rsid w:val="6C690A1E"/>
    <w:rsid w:val="6C6E6699"/>
    <w:rsid w:val="6C952F13"/>
    <w:rsid w:val="6DB2782D"/>
    <w:rsid w:val="6E8126B3"/>
    <w:rsid w:val="6F0C3A53"/>
    <w:rsid w:val="6F7DD384"/>
    <w:rsid w:val="6F7EB14B"/>
    <w:rsid w:val="6FB3215C"/>
    <w:rsid w:val="6FBFE7C7"/>
    <w:rsid w:val="70785D38"/>
    <w:rsid w:val="70AE736D"/>
    <w:rsid w:val="70BA1EAD"/>
    <w:rsid w:val="710E6C55"/>
    <w:rsid w:val="71336FAB"/>
    <w:rsid w:val="716C6537"/>
    <w:rsid w:val="71967E9A"/>
    <w:rsid w:val="72671BC0"/>
    <w:rsid w:val="72A65645"/>
    <w:rsid w:val="72A87D89"/>
    <w:rsid w:val="72D22CF4"/>
    <w:rsid w:val="733972E5"/>
    <w:rsid w:val="74982505"/>
    <w:rsid w:val="74CB6782"/>
    <w:rsid w:val="767511C0"/>
    <w:rsid w:val="769B0934"/>
    <w:rsid w:val="76AE015F"/>
    <w:rsid w:val="76BF1953"/>
    <w:rsid w:val="76D93577"/>
    <w:rsid w:val="7706791F"/>
    <w:rsid w:val="770E3D1C"/>
    <w:rsid w:val="771E6728"/>
    <w:rsid w:val="77247EC8"/>
    <w:rsid w:val="774E0165"/>
    <w:rsid w:val="77ED0DBA"/>
    <w:rsid w:val="780F0D30"/>
    <w:rsid w:val="782B4ABA"/>
    <w:rsid w:val="78495024"/>
    <w:rsid w:val="78B012A4"/>
    <w:rsid w:val="794964C4"/>
    <w:rsid w:val="79C009DA"/>
    <w:rsid w:val="79E41D48"/>
    <w:rsid w:val="79ED138B"/>
    <w:rsid w:val="79F24465"/>
    <w:rsid w:val="7A9E7346"/>
    <w:rsid w:val="7AC47BA7"/>
    <w:rsid w:val="7AE847C6"/>
    <w:rsid w:val="7B3E887F"/>
    <w:rsid w:val="7BEC3136"/>
    <w:rsid w:val="7BFD300B"/>
    <w:rsid w:val="7CAD14DF"/>
    <w:rsid w:val="7CC548D0"/>
    <w:rsid w:val="7CCA2825"/>
    <w:rsid w:val="7D8A6085"/>
    <w:rsid w:val="7E6FED88"/>
    <w:rsid w:val="7EA80717"/>
    <w:rsid w:val="7F437511"/>
    <w:rsid w:val="7FF66EF1"/>
    <w:rsid w:val="8F4EE053"/>
    <w:rsid w:val="8FFBD8ED"/>
    <w:rsid w:val="9D229052"/>
    <w:rsid w:val="9F7F6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D8EC8B5-1053-4914-A792-4FA89577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PlainText"/>
    <w:qFormat/>
    <w:pPr>
      <w:widowControl w:val="0"/>
      <w:jc w:val="both"/>
    </w:pPr>
    <w:rPr>
      <w:kern w:val="2"/>
      <w:sz w:val="21"/>
    </w:rPr>
  </w:style>
  <w:style w:type="paragraph" w:styleId="1">
    <w:name w:val="heading 1"/>
    <w:basedOn w:val="a"/>
    <w:next w:val="a"/>
    <w:uiPriority w:val="9"/>
    <w:qFormat/>
    <w:pPr>
      <w:spacing w:line="600" w:lineRule="exact"/>
      <w:jc w:val="center"/>
      <w:outlineLvl w:val="0"/>
    </w:pPr>
    <w:rPr>
      <w:rFonts w:eastAsia="方正小标宋简体" w:hint="eastAsia"/>
      <w:kern w:val="44"/>
      <w:sz w:val="44"/>
      <w:szCs w:val="44"/>
    </w:rPr>
  </w:style>
  <w:style w:type="paragraph" w:styleId="3">
    <w:name w:val="heading 3"/>
    <w:basedOn w:val="10"/>
    <w:next w:val="a"/>
    <w:qFormat/>
    <w:pPr>
      <w:keepNext/>
      <w:keepLines/>
      <w:numPr>
        <w:ilvl w:val="2"/>
        <w:numId w:val="1"/>
      </w:numPr>
      <w:spacing w:before="260" w:after="260" w:line="413" w:lineRule="auto"/>
      <w:ind w:firstLine="0"/>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lainText">
    <w:name w:val="PlainText"/>
    <w:qFormat/>
    <w:pPr>
      <w:widowControl w:val="0"/>
      <w:jc w:val="both"/>
    </w:pPr>
    <w:rPr>
      <w:rFonts w:ascii="宋体" w:hAnsi="Courier New"/>
      <w:kern w:val="2"/>
      <w:sz w:val="21"/>
      <w:szCs w:val="21"/>
    </w:rPr>
  </w:style>
  <w:style w:type="paragraph" w:customStyle="1" w:styleId="10">
    <w:name w:val="列出段落1"/>
    <w:basedOn w:val="a"/>
    <w:uiPriority w:val="99"/>
    <w:unhideWhenUsed/>
    <w:qFormat/>
    <w:pPr>
      <w:ind w:firstLineChars="200" w:firstLine="420"/>
    </w:pPr>
  </w:style>
  <w:style w:type="paragraph" w:styleId="a3">
    <w:name w:val="Normal Indent"/>
    <w:basedOn w:val="a"/>
    <w:uiPriority w:val="99"/>
    <w:unhideWhenUsed/>
    <w:qFormat/>
    <w:pPr>
      <w:ind w:firstLine="420"/>
    </w:pPr>
  </w:style>
  <w:style w:type="paragraph" w:styleId="a4">
    <w:name w:val="toa heading"/>
    <w:basedOn w:val="a"/>
    <w:next w:val="a"/>
    <w:qFormat/>
    <w:pPr>
      <w:spacing w:before="120"/>
    </w:pPr>
    <w:rPr>
      <w:rFonts w:ascii="Arial" w:hAnsi="Arial"/>
      <w:sz w:val="24"/>
    </w:rPr>
  </w:style>
  <w:style w:type="paragraph" w:styleId="a5">
    <w:name w:val="annotation text"/>
    <w:basedOn w:val="a"/>
    <w:qFormat/>
    <w:pPr>
      <w:jc w:val="left"/>
    </w:pPr>
  </w:style>
  <w:style w:type="paragraph" w:styleId="a6">
    <w:name w:val="Body Text"/>
    <w:basedOn w:val="a"/>
    <w:next w:val="a"/>
    <w:qFormat/>
    <w:pPr>
      <w:jc w:val="center"/>
    </w:pPr>
    <w:rPr>
      <w:b/>
      <w:bCs/>
    </w:rPr>
  </w:style>
  <w:style w:type="paragraph" w:styleId="a7">
    <w:name w:val="Plain Text"/>
    <w:basedOn w:val="a"/>
    <w:uiPriority w:val="99"/>
    <w:unhideWhenUsed/>
    <w:qFormat/>
    <w:rPr>
      <w:rFonts w:ascii="宋体" w:hAnsi="Courier New" w:cs="Courier New"/>
      <w:szCs w:val="21"/>
    </w:rPr>
  </w:style>
  <w:style w:type="paragraph" w:styleId="a8">
    <w:name w:val="footer"/>
    <w:basedOn w:val="a"/>
    <w:unhideWhenUsed/>
    <w:qFormat/>
    <w:pPr>
      <w:tabs>
        <w:tab w:val="center" w:pos="4153"/>
        <w:tab w:val="right" w:pos="8306"/>
      </w:tabs>
      <w:snapToGrid w:val="0"/>
      <w:jc w:val="left"/>
    </w:pPr>
    <w:rPr>
      <w:sz w:val="18"/>
    </w:rPr>
  </w:style>
  <w:style w:type="paragraph" w:styleId="a9">
    <w:name w:val="header"/>
    <w:basedOn w:val="a"/>
    <w:link w:val="aa"/>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spacing w:before="100" w:beforeAutospacing="1" w:after="100" w:afterAutospacing="1"/>
      <w:jc w:val="left"/>
    </w:pPr>
    <w:rPr>
      <w:kern w:val="0"/>
      <w:sz w:val="24"/>
    </w:rPr>
  </w:style>
  <w:style w:type="character" w:styleId="ac">
    <w:name w:val="Strong"/>
    <w:basedOn w:val="a0"/>
    <w:qFormat/>
    <w:rPr>
      <w:b/>
    </w:rPr>
  </w:style>
  <w:style w:type="character" w:styleId="ad">
    <w:name w:val="FollowedHyperlink"/>
    <w:basedOn w:val="a0"/>
    <w:uiPriority w:val="99"/>
    <w:unhideWhenUsed/>
    <w:qFormat/>
    <w:rPr>
      <w:color w:val="000000"/>
      <w:u w:val="none"/>
    </w:rPr>
  </w:style>
  <w:style w:type="character" w:styleId="ae">
    <w:name w:val="Hyperlink"/>
    <w:basedOn w:val="a0"/>
    <w:uiPriority w:val="99"/>
    <w:unhideWhenUsed/>
    <w:qFormat/>
    <w:rPr>
      <w:color w:val="000000"/>
      <w:u w:val="none"/>
    </w:rPr>
  </w:style>
  <w:style w:type="character" w:customStyle="1" w:styleId="aa">
    <w:name w:val="页眉 字符"/>
    <w:basedOn w:val="a0"/>
    <w:link w:val="a9"/>
    <w:semiHidden/>
    <w:qFormat/>
    <w:rPr>
      <w:kern w:val="2"/>
      <w:sz w:val="18"/>
      <w:szCs w:val="18"/>
    </w:rPr>
  </w:style>
  <w:style w:type="character" w:customStyle="1" w:styleId="s-mailinfo-addresslink1">
    <w:name w:val="s-mailinfo-addresslink1"/>
    <w:basedOn w:val="a0"/>
    <w:qFormat/>
  </w:style>
  <w:style w:type="paragraph" w:customStyle="1" w:styleId="BodyText">
    <w:name w:val="BodyText"/>
    <w:basedOn w:val="a"/>
    <w:next w:val="UserStyle0"/>
    <w:qFormat/>
    <w:pPr>
      <w:textAlignment w:val="baseline"/>
    </w:pPr>
    <w:rPr>
      <w:rFonts w:ascii="Calibri" w:hAnsi="Calibri"/>
      <w:sz w:val="32"/>
    </w:rPr>
  </w:style>
  <w:style w:type="paragraph" w:customStyle="1" w:styleId="UserStyle0">
    <w:name w:val="UserStyle_0"/>
    <w:basedOn w:val="a"/>
    <w:next w:val="a"/>
    <w:qFormat/>
    <w:pPr>
      <w:suppressLineNumbers/>
      <w:snapToGrid w:val="0"/>
      <w:spacing w:line="574" w:lineRule="exact"/>
      <w:ind w:left="1680"/>
      <w:textAlignment w:val="baseline"/>
    </w:pPr>
    <w:rPr>
      <w:spacing w:val="-6"/>
      <w:kern w:val="32"/>
      <w:sz w:val="32"/>
    </w:rPr>
  </w:style>
  <w:style w:type="paragraph" w:customStyle="1" w:styleId="Char">
    <w:name w:val="Char"/>
    <w:basedOn w:val="a"/>
    <w:qFormat/>
    <w:pPr>
      <w:widowControl/>
      <w:spacing w:after="160" w:line="240" w:lineRule="exact"/>
      <w:jc w:val="left"/>
    </w:pPr>
    <w:rPr>
      <w:rFonts w:ascii="Verdana" w:hAnsi="Verdana"/>
      <w:kern w:val="0"/>
      <w:sz w:val="24"/>
      <w:lang w:eastAsia="en-US"/>
    </w:r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1744</Words>
  <Characters>9945</Characters>
  <Application>Microsoft Office Word</Application>
  <DocSecurity>0</DocSecurity>
  <Lines>82</Lines>
  <Paragraphs>23</Paragraphs>
  <ScaleCrop>false</ScaleCrop>
  <Company>Chinese ORG</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陈映月1</dc:creator>
  <cp:lastModifiedBy>叶伟叨</cp:lastModifiedBy>
  <cp:revision>3</cp:revision>
  <cp:lastPrinted>2025-09-29T16:18:00Z</cp:lastPrinted>
  <dcterms:created xsi:type="dcterms:W3CDTF">2025-09-25T11:41:00Z</dcterms:created>
  <dcterms:modified xsi:type="dcterms:W3CDTF">2025-12-28T03:10:00Z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4A8F978208CD4956BE94B7487894D7B4_13</vt:lpwstr>
  </property>
  <property fmtid="{D5CDD505-2E9C-101B-9397-08002B2CF9AE}" pid="4" name="KSOTemplateDocerSaveRecord">
    <vt:lpwstr>eyJoZGlkIjoiZGQ5NjAzZDE3N2Y4NTgxMDhlNzFlNjIxZGFkYTBhZTgiLCJ1c2VySWQiOiIzMDkwMjQ3NTQifQ==</vt:lpwstr>
  </property>
</Properties>
</file>