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C498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rPr>
          <w:rFonts w:hint="eastAsia" w:ascii="方正小标宋简体" w:hAnsi="方正小标宋简体" w:eastAsia="方正小标宋简体" w:cs="方正小标宋简体"/>
          <w:i w:val="0"/>
          <w:iCs w:val="0"/>
          <w:caps w:val="0"/>
          <w:color w:val="auto"/>
          <w:spacing w:val="5"/>
          <w:sz w:val="44"/>
          <w:szCs w:val="44"/>
          <w:shd w:val="clear" w:fill="FFFFFF"/>
        </w:rPr>
      </w:pPr>
      <w:r>
        <w:rPr>
          <w:rFonts w:hint="eastAsia" w:ascii="方正小标宋简体" w:hAnsi="方正小标宋简体" w:eastAsia="方正小标宋简体" w:cs="方正小标宋简体"/>
          <w:i w:val="0"/>
          <w:iCs w:val="0"/>
          <w:caps w:val="0"/>
          <w:color w:val="auto"/>
          <w:spacing w:val="5"/>
          <w:sz w:val="44"/>
          <w:szCs w:val="44"/>
          <w:shd w:val="clear" w:fill="FFFFFF"/>
          <w:lang w:val="en"/>
        </w:rPr>
        <w:t>亳州市</w:t>
      </w:r>
      <w:r>
        <w:rPr>
          <w:rFonts w:hint="eastAsia" w:ascii="方正小标宋简体" w:hAnsi="方正小标宋简体" w:eastAsia="方正小标宋简体" w:cs="方正小标宋简体"/>
          <w:i w:val="0"/>
          <w:iCs w:val="0"/>
          <w:caps w:val="0"/>
          <w:color w:val="auto"/>
          <w:spacing w:val="5"/>
          <w:sz w:val="44"/>
          <w:szCs w:val="44"/>
          <w:shd w:val="clear" w:fill="FFFFFF"/>
        </w:rPr>
        <w:t>制造业数字化转型行动方案</w:t>
      </w:r>
    </w:p>
    <w:p w14:paraId="7959053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rPr>
          <w:rFonts w:hint="eastAsia" w:ascii="方正小标宋简体" w:hAnsi="方正小标宋简体" w:eastAsia="方正小标宋简体" w:cs="方正小标宋简体"/>
          <w:i w:val="0"/>
          <w:iCs w:val="0"/>
          <w:caps w:val="0"/>
          <w:color w:val="auto"/>
          <w:spacing w:val="5"/>
          <w:sz w:val="44"/>
          <w:szCs w:val="44"/>
          <w:shd w:val="clear" w:fill="FFFFFF"/>
        </w:rPr>
      </w:pPr>
      <w:r>
        <w:rPr>
          <w:rFonts w:hint="eastAsia" w:ascii="方正小标宋简体" w:hAnsi="方正小标宋简体" w:eastAsia="方正小标宋简体" w:cs="方正小标宋简体"/>
          <w:i w:val="0"/>
          <w:iCs w:val="0"/>
          <w:caps w:val="0"/>
          <w:color w:val="auto"/>
          <w:spacing w:val="5"/>
          <w:sz w:val="44"/>
          <w:szCs w:val="44"/>
          <w:shd w:val="clear" w:fill="FFFFFF"/>
        </w:rPr>
        <w:t>（202</w:t>
      </w:r>
      <w:r>
        <w:rPr>
          <w:rFonts w:hint="eastAsia" w:ascii="方正小标宋简体" w:hAnsi="方正小标宋简体" w:eastAsia="方正小标宋简体" w:cs="方正小标宋简体"/>
          <w:i w:val="0"/>
          <w:iCs w:val="0"/>
          <w:caps w:val="0"/>
          <w:color w:val="auto"/>
          <w:spacing w:val="5"/>
          <w:sz w:val="44"/>
          <w:szCs w:val="44"/>
          <w:shd w:val="clear" w:fill="FFFFFF"/>
          <w:lang w:val="en-US" w:eastAsia="zh-CN"/>
        </w:rPr>
        <w:t>4</w:t>
      </w:r>
      <w:r>
        <w:rPr>
          <w:rFonts w:hint="eastAsia" w:ascii="方正小标宋简体" w:hAnsi="方正小标宋简体" w:eastAsia="方正小标宋简体" w:cs="方正小标宋简体"/>
          <w:i w:val="0"/>
          <w:iCs w:val="0"/>
          <w:caps w:val="0"/>
          <w:color w:val="auto"/>
          <w:spacing w:val="5"/>
          <w:sz w:val="44"/>
          <w:szCs w:val="44"/>
          <w:shd w:val="clear" w:fill="FFFFFF"/>
        </w:rPr>
        <w:t>—202</w:t>
      </w:r>
      <w:r>
        <w:rPr>
          <w:rFonts w:hint="eastAsia" w:ascii="方正小标宋简体" w:hAnsi="方正小标宋简体" w:eastAsia="方正小标宋简体" w:cs="方正小标宋简体"/>
          <w:i w:val="0"/>
          <w:iCs w:val="0"/>
          <w:caps w:val="0"/>
          <w:color w:val="auto"/>
          <w:spacing w:val="5"/>
          <w:sz w:val="44"/>
          <w:szCs w:val="44"/>
          <w:shd w:val="clear" w:fill="FFFFFF"/>
          <w:lang w:val="en-US" w:eastAsia="zh-CN"/>
        </w:rPr>
        <w:t>6</w:t>
      </w:r>
      <w:r>
        <w:rPr>
          <w:rFonts w:hint="eastAsia" w:ascii="方正小标宋简体" w:hAnsi="方正小标宋简体" w:eastAsia="方正小标宋简体" w:cs="方正小标宋简体"/>
          <w:i w:val="0"/>
          <w:iCs w:val="0"/>
          <w:caps w:val="0"/>
          <w:color w:val="auto"/>
          <w:spacing w:val="5"/>
          <w:sz w:val="44"/>
          <w:szCs w:val="44"/>
          <w:shd w:val="clear" w:fill="FFFFFF"/>
        </w:rPr>
        <w:t>年）</w:t>
      </w:r>
    </w:p>
    <w:p w14:paraId="67ED86A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rPr>
          <w:rFonts w:hint="eastAsia" w:ascii="楷体" w:hAnsi="楷体" w:eastAsia="楷体" w:cs="楷体"/>
          <w:i w:val="0"/>
          <w:iCs w:val="0"/>
          <w:caps w:val="0"/>
          <w:color w:val="auto"/>
          <w:spacing w:val="5"/>
          <w:sz w:val="32"/>
          <w:szCs w:val="32"/>
          <w:shd w:val="clear" w:fill="FFFFFF"/>
          <w:lang w:val="en-US" w:eastAsia="zh-CN"/>
        </w:rPr>
      </w:pPr>
      <w:r>
        <w:rPr>
          <w:rFonts w:hint="eastAsia" w:ascii="楷体" w:hAnsi="楷体" w:eastAsia="楷体" w:cs="楷体"/>
          <w:i w:val="0"/>
          <w:iCs w:val="0"/>
          <w:caps w:val="0"/>
          <w:color w:val="auto"/>
          <w:spacing w:val="5"/>
          <w:sz w:val="32"/>
          <w:szCs w:val="32"/>
          <w:shd w:val="clear" w:fill="FFFFFF"/>
          <w:lang w:eastAsia="zh-CN"/>
        </w:rPr>
        <w:t>（征求意见稿）</w:t>
      </w:r>
    </w:p>
    <w:p w14:paraId="20B2B18B">
      <w:pPr>
        <w:spacing w:before="101" w:line="353" w:lineRule="auto"/>
        <w:ind w:right="116" w:firstLine="629"/>
        <w:jc w:val="both"/>
        <w:rPr>
          <w:rFonts w:hint="default" w:ascii="仿宋_GB2312" w:hAnsi="仿宋_GB2312" w:eastAsia="仿宋_GB2312" w:cs="仿宋_GB2312"/>
          <w:i w:val="0"/>
          <w:iCs w:val="0"/>
          <w:caps w:val="0"/>
          <w:color w:val="auto"/>
          <w:spacing w:val="5"/>
          <w:sz w:val="32"/>
          <w:szCs w:val="32"/>
          <w:shd w:val="clear" w:fill="FFFFFF"/>
          <w:lang w:val="en-US" w:eastAsia="zh-CN"/>
        </w:rPr>
      </w:pPr>
    </w:p>
    <w:p w14:paraId="087EB42D">
      <w:pPr>
        <w:spacing w:before="101" w:line="353" w:lineRule="auto"/>
        <w:ind w:right="116" w:firstLine="629"/>
        <w:jc w:val="both"/>
        <w:rPr>
          <w:rFonts w:hint="default" w:ascii="Times New Roman" w:hAnsi="Times New Roman" w:eastAsia="仿宋" w:cs="Times New Roman"/>
          <w:sz w:val="31"/>
          <w:szCs w:val="31"/>
        </w:rPr>
      </w:pPr>
      <w:r>
        <w:rPr>
          <w:rFonts w:hint="default" w:ascii="Times New Roman" w:hAnsi="Times New Roman" w:eastAsia="仿宋_GB2312" w:cs="Times New Roman"/>
          <w:i w:val="0"/>
          <w:iCs w:val="0"/>
          <w:caps w:val="0"/>
          <w:color w:val="auto"/>
          <w:spacing w:val="5"/>
          <w:sz w:val="32"/>
          <w:szCs w:val="32"/>
          <w:shd w:val="clear" w:fill="FFFFFF"/>
          <w:lang w:val="en-US" w:eastAsia="zh-CN"/>
        </w:rPr>
        <w:t>为贯彻落实党中央、国务院和省委、省政府关于加快制造业数字化转型的战略部署，根据</w:t>
      </w:r>
      <w:r>
        <w:rPr>
          <w:rFonts w:hint="default" w:ascii="Times New Roman" w:hAnsi="Times New Roman" w:eastAsia="仿宋" w:cs="Times New Roman"/>
          <w:spacing w:val="-14"/>
          <w:sz w:val="33"/>
          <w:szCs w:val="33"/>
        </w:rPr>
        <w:t>《制造业数字化转型行动方案》</w:t>
      </w:r>
      <w:r>
        <w:rPr>
          <w:rFonts w:hint="default" w:ascii="Times New Roman" w:hAnsi="Times New Roman" w:eastAsia="仿宋" w:cs="Times New Roman"/>
          <w:spacing w:val="-14"/>
          <w:sz w:val="33"/>
          <w:szCs w:val="33"/>
          <w:lang w:val="en"/>
        </w:rPr>
        <w:t>（</w:t>
      </w:r>
      <w:r>
        <w:rPr>
          <w:rFonts w:hint="default" w:ascii="Times New Roman" w:hAnsi="Times New Roman" w:eastAsia="仿宋" w:cs="Times New Roman"/>
          <w:spacing w:val="-14"/>
          <w:sz w:val="33"/>
          <w:szCs w:val="33"/>
        </w:rPr>
        <w:t>国办发〔2024〕25号</w:t>
      </w:r>
      <w:r>
        <w:rPr>
          <w:rFonts w:hint="default" w:ascii="Times New Roman" w:hAnsi="Times New Roman" w:eastAsia="仿宋" w:cs="Times New Roman"/>
          <w:spacing w:val="-14"/>
          <w:sz w:val="33"/>
          <w:szCs w:val="33"/>
          <w:lang w:val="en"/>
        </w:rPr>
        <w:t>）、</w:t>
      </w:r>
      <w:r>
        <w:rPr>
          <w:rFonts w:hint="default" w:ascii="Times New Roman" w:hAnsi="Times New Roman" w:eastAsia="仿宋_GB2312" w:cs="Times New Roman"/>
          <w:i w:val="0"/>
          <w:iCs w:val="0"/>
          <w:caps w:val="0"/>
          <w:color w:val="auto"/>
          <w:spacing w:val="5"/>
          <w:sz w:val="32"/>
          <w:szCs w:val="32"/>
          <w:shd w:val="clear" w:fill="FFFFFF"/>
          <w:lang w:val="en-US" w:eastAsia="zh-CN"/>
        </w:rPr>
        <w:t>《以数字化转型推动制造业高端化智能化绿色化发展实施方案(2023—2025 年)》</w:t>
      </w:r>
      <w:r>
        <w:rPr>
          <w:rFonts w:hint="default" w:ascii="Times New Roman" w:hAnsi="Times New Roman" w:eastAsia="仿宋_GB2312" w:cs="Times New Roman"/>
          <w:i w:val="0"/>
          <w:iCs w:val="0"/>
          <w:caps w:val="0"/>
          <w:color w:val="auto"/>
          <w:spacing w:val="5"/>
          <w:sz w:val="32"/>
          <w:szCs w:val="32"/>
          <w:shd w:val="clear" w:fill="FFFFFF"/>
          <w:lang w:val="en" w:eastAsia="zh-CN"/>
        </w:rPr>
        <w:t>（皖政办〔2023〕2 号）</w:t>
      </w:r>
      <w:r>
        <w:rPr>
          <w:rFonts w:hint="default" w:ascii="Times New Roman" w:hAnsi="Times New Roman" w:eastAsia="仿宋_GB2312" w:cs="Times New Roman"/>
          <w:i w:val="0"/>
          <w:iCs w:val="0"/>
          <w:caps w:val="0"/>
          <w:color w:val="auto"/>
          <w:spacing w:val="5"/>
          <w:sz w:val="32"/>
          <w:szCs w:val="32"/>
          <w:shd w:val="clear" w:fill="FFFFFF"/>
          <w:lang w:val="en-US" w:eastAsia="zh-CN"/>
        </w:rPr>
        <w:t>，为全面加快制造业数字化转型步伐，推动制造业高质量发展，结合我市产业发展特点，特制定本行动方案。</w:t>
      </w:r>
    </w:p>
    <w:p w14:paraId="73CC71B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both"/>
        <w:rPr>
          <w:rFonts w:hint="default" w:ascii="Times New Roman" w:hAnsi="Times New Roman" w:cs="Times New Roman"/>
          <w:color w:val="auto"/>
          <w:sz w:val="21"/>
          <w:szCs w:val="21"/>
        </w:rPr>
      </w:pPr>
      <w:r>
        <w:rPr>
          <w:rFonts w:hint="default" w:ascii="Times New Roman" w:hAnsi="Times New Roman" w:eastAsia="方正黑体_GBK" w:cs="Times New Roman"/>
          <w:i w:val="0"/>
          <w:iCs w:val="0"/>
          <w:caps w:val="0"/>
          <w:color w:val="auto"/>
          <w:spacing w:val="5"/>
          <w:sz w:val="32"/>
          <w:szCs w:val="32"/>
          <w:shd w:val="clear" w:fill="FFFFFF"/>
        </w:rPr>
        <w:t>一、总体思路</w:t>
      </w:r>
    </w:p>
    <w:p w14:paraId="3DF8FE55">
      <w:pPr>
        <w:spacing w:before="235" w:line="348" w:lineRule="auto"/>
        <w:ind w:firstLine="629"/>
        <w:jc w:val="both"/>
        <w:rPr>
          <w:rFonts w:hint="default" w:ascii="Times New Roman" w:hAnsi="Times New Roman" w:eastAsia="仿宋_GB2312" w:cs="Times New Roman"/>
          <w:i w:val="0"/>
          <w:iCs w:val="0"/>
          <w:caps w:val="0"/>
          <w:color w:val="auto"/>
          <w:spacing w:val="0"/>
          <w:sz w:val="32"/>
          <w:szCs w:val="32"/>
          <w:shd w:val="clear" w:fill="FFFFFF"/>
          <w:lang w:val="en-US" w:eastAsia="zh-CN"/>
        </w:rPr>
      </w:pP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聚焦我市“4+6”产业集群，做强现代中医药、白酒及保健酒、高端绿色食品等传统支柱产业，打造新能源、新材料、汽车及零部件、高端装备制造、轻纺服饰、新一代信息技术等6个特色产业，按照分行业、分区域、选龙头、树典型、重引导、全覆盖的思路，</w:t>
      </w:r>
      <w:r>
        <w:rPr>
          <w:rFonts w:hint="default" w:ascii="Times New Roman" w:hAnsi="Times New Roman" w:eastAsia="仿宋" w:cs="Times New Roman"/>
          <w:spacing w:val="9"/>
          <w:sz w:val="31"/>
          <w:szCs w:val="31"/>
        </w:rPr>
        <w:t>坚持场景牵引、问题导</w:t>
      </w:r>
      <w:r>
        <w:rPr>
          <w:rFonts w:hint="default" w:ascii="Times New Roman" w:hAnsi="Times New Roman" w:eastAsia="仿宋" w:cs="Times New Roman"/>
          <w:spacing w:val="-2"/>
          <w:sz w:val="31"/>
          <w:szCs w:val="31"/>
        </w:rPr>
        <w:t>向，坚持创新发展、安全可控，实施制造业重大技</w:t>
      </w:r>
      <w:r>
        <w:rPr>
          <w:rFonts w:hint="default" w:ascii="Times New Roman" w:hAnsi="Times New Roman" w:eastAsia="仿宋" w:cs="Times New Roman"/>
          <w:spacing w:val="-3"/>
          <w:sz w:val="31"/>
          <w:szCs w:val="31"/>
        </w:rPr>
        <w:t>术改造升级和</w:t>
      </w:r>
      <w:r>
        <w:rPr>
          <w:rFonts w:hint="default" w:ascii="Times New Roman" w:hAnsi="Times New Roman" w:eastAsia="仿宋" w:cs="Times New Roman"/>
          <w:spacing w:val="2"/>
          <w:sz w:val="31"/>
          <w:szCs w:val="31"/>
        </w:rPr>
        <w:t>大规模设备更新工程，加快数字技术在制造业普及应用，</w:t>
      </w:r>
      <w:r>
        <w:rPr>
          <w:rFonts w:hint="default" w:ascii="Times New Roman" w:hAnsi="Times New Roman" w:eastAsia="仿宋" w:cs="Times New Roman"/>
          <w:spacing w:val="-2"/>
          <w:sz w:val="31"/>
          <w:szCs w:val="31"/>
        </w:rPr>
        <w:t>以数字化转型促进制造业高端化、智能化、绿色化发展，为推进</w:t>
      </w:r>
      <w:r>
        <w:rPr>
          <w:rFonts w:hint="default" w:ascii="Times New Roman" w:hAnsi="Times New Roman" w:eastAsia="仿宋" w:cs="Times New Roman"/>
          <w:spacing w:val="-3"/>
          <w:sz w:val="31"/>
          <w:szCs w:val="31"/>
        </w:rPr>
        <w:t>新型工业化、发展新质生产力注入强劲动力</w:t>
      </w:r>
      <w:r>
        <w:rPr>
          <w:rFonts w:hint="default" w:ascii="Times New Roman" w:hAnsi="Times New Roman" w:eastAsia="仿宋" w:cs="Times New Roman"/>
          <w:spacing w:val="-3"/>
          <w:sz w:val="31"/>
          <w:szCs w:val="31"/>
          <w:lang w:val="en"/>
        </w:rPr>
        <w:t>，</w:t>
      </w: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为我市“六一战略”实施提供</w:t>
      </w:r>
      <w:r>
        <w:rPr>
          <w:rFonts w:hint="default" w:ascii="Times New Roman" w:hAnsi="Times New Roman" w:eastAsia="仿宋_GB2312" w:cs="Times New Roman"/>
          <w:i w:val="0"/>
          <w:iCs w:val="0"/>
          <w:caps w:val="0"/>
          <w:color w:val="auto"/>
          <w:spacing w:val="0"/>
          <w:sz w:val="32"/>
          <w:szCs w:val="32"/>
          <w:shd w:val="clear" w:fill="FFFFFF"/>
        </w:rPr>
        <w:t>有力支撑。</w:t>
      </w:r>
    </w:p>
    <w:p w14:paraId="25D586C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both"/>
        <w:rPr>
          <w:rFonts w:hint="default" w:ascii="Times New Roman" w:hAnsi="Times New Roman" w:cs="Times New Roman"/>
          <w:color w:val="auto"/>
          <w:sz w:val="21"/>
          <w:szCs w:val="21"/>
        </w:rPr>
      </w:pPr>
      <w:r>
        <w:rPr>
          <w:rFonts w:hint="default" w:ascii="Times New Roman" w:hAnsi="Times New Roman" w:eastAsia="方正黑体_GBK" w:cs="Times New Roman"/>
          <w:i w:val="0"/>
          <w:iCs w:val="0"/>
          <w:caps w:val="0"/>
          <w:color w:val="auto"/>
          <w:spacing w:val="5"/>
          <w:sz w:val="32"/>
          <w:szCs w:val="32"/>
          <w:shd w:val="clear" w:fill="FFFFFF"/>
        </w:rPr>
        <w:t>二、主要目标</w:t>
      </w:r>
    </w:p>
    <w:p w14:paraId="50680A5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jc w:val="left"/>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pPr>
      <w:r>
        <w:rPr>
          <w:rFonts w:hint="default" w:ascii="Times New Roman" w:hAnsi="Times New Roman" w:eastAsia="方正仿宋_GBK" w:cs="Times New Roman"/>
          <w:i w:val="0"/>
          <w:iCs w:val="0"/>
          <w:caps w:val="0"/>
          <w:color w:val="auto"/>
          <w:spacing w:val="5"/>
          <w:sz w:val="32"/>
          <w:szCs w:val="32"/>
          <w:shd w:val="clear" w:fill="FFFFFF"/>
          <w:lang w:val="en-US" w:eastAsia="zh-CN"/>
        </w:rPr>
        <w:t xml:space="preserve"> </w:t>
      </w:r>
      <w:r>
        <w:rPr>
          <w:rFonts w:hint="default" w:ascii="Times New Roman" w:hAnsi="Times New Roman" w:eastAsia="仿宋_GB2312" w:cs="Times New Roman"/>
          <w:i w:val="0"/>
          <w:iCs w:val="0"/>
          <w:caps w:val="0"/>
          <w:color w:val="auto"/>
          <w:spacing w:val="0"/>
          <w:kern w:val="2"/>
          <w:sz w:val="32"/>
          <w:szCs w:val="32"/>
          <w:shd w:val="clear" w:fill="FFFFFF"/>
          <w:lang w:val="en-US" w:eastAsia="zh-CN" w:bidi="ar-SA"/>
        </w:rPr>
        <w:t xml:space="preserve">  </w:t>
      </w: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 xml:space="preserve"> 到2025年，重点行业规模以上制造业企业数字化改造全覆盖，规模以下制造业企业数字化应用全覆盖。到2026年，制造业企业数字化转型向深度应用推进；省级重点工业互联网平台（双跨型、行业型、区域型、专业型）数量5家；每年打造省级数字化转型典型示范项目3家以上，积极培育“数字领航”企业，每年打造省级智能工厂和数字化车间10家以上，每年建设数字化改造区域样板1家；每年规模以上工业单位增加值能耗下降比例3.2%左右。</w:t>
      </w:r>
    </w:p>
    <w:p w14:paraId="30A97AF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jc w:val="center"/>
        <w:rPr>
          <w:rFonts w:hint="default" w:ascii="Times New Roman" w:hAnsi="Times New Roman" w:eastAsia="方正黑体_GBK" w:cs="Times New Roman"/>
          <w:color w:val="auto"/>
          <w:sz w:val="21"/>
          <w:szCs w:val="21"/>
          <w:highlight w:val="none"/>
          <w:lang w:eastAsia="zh-CN"/>
        </w:rPr>
      </w:pPr>
      <w:r>
        <w:rPr>
          <w:rFonts w:hint="default" w:ascii="Times New Roman" w:hAnsi="Times New Roman" w:eastAsia="方正黑体_GBK" w:cs="Times New Roman"/>
          <w:i w:val="0"/>
          <w:iCs w:val="0"/>
          <w:caps w:val="0"/>
          <w:color w:val="auto"/>
          <w:spacing w:val="5"/>
          <w:sz w:val="28"/>
          <w:szCs w:val="28"/>
          <w:highlight w:val="none"/>
          <w:shd w:val="clear" w:fill="FFFFFF"/>
        </w:rPr>
        <w:t>全</w:t>
      </w:r>
      <w:r>
        <w:rPr>
          <w:rFonts w:hint="default" w:ascii="Times New Roman" w:hAnsi="Times New Roman" w:eastAsia="方正黑体_GBK" w:cs="Times New Roman"/>
          <w:i w:val="0"/>
          <w:iCs w:val="0"/>
          <w:caps w:val="0"/>
          <w:color w:val="auto"/>
          <w:spacing w:val="5"/>
          <w:sz w:val="28"/>
          <w:szCs w:val="28"/>
          <w:highlight w:val="none"/>
          <w:shd w:val="clear" w:fill="FFFFFF"/>
          <w:lang w:val="en-US" w:eastAsia="zh-CN"/>
        </w:rPr>
        <w:t>市</w:t>
      </w:r>
      <w:r>
        <w:rPr>
          <w:rFonts w:hint="default" w:ascii="Times New Roman" w:hAnsi="Times New Roman" w:eastAsia="方正黑体_GBK" w:cs="Times New Roman"/>
          <w:i w:val="0"/>
          <w:iCs w:val="0"/>
          <w:caps w:val="0"/>
          <w:color w:val="auto"/>
          <w:spacing w:val="5"/>
          <w:sz w:val="28"/>
          <w:szCs w:val="28"/>
          <w:highlight w:val="none"/>
          <w:shd w:val="clear" w:fill="FFFFFF"/>
        </w:rPr>
        <w:t>制造业数字化转型目标表</w:t>
      </w:r>
    </w:p>
    <w:tbl>
      <w:tblPr>
        <w:tblStyle w:val="7"/>
        <w:tblW w:w="825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0"/>
        <w:gridCol w:w="2796"/>
        <w:gridCol w:w="1202"/>
        <w:gridCol w:w="1040"/>
        <w:gridCol w:w="1014"/>
        <w:gridCol w:w="1240"/>
      </w:tblGrid>
      <w:tr w14:paraId="6AE5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96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8624EDA">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序号</w:t>
            </w:r>
          </w:p>
        </w:tc>
        <w:tc>
          <w:tcPr>
            <w:tcW w:w="2796" w:type="dxa"/>
            <w:vMerge w:val="restart"/>
            <w:tcBorders>
              <w:top w:val="single" w:color="000000" w:sz="8" w:space="0"/>
              <w:left w:val="nil"/>
              <w:bottom w:val="single" w:color="000000" w:sz="8" w:space="0"/>
              <w:right w:val="single" w:color="000000" w:sz="8" w:space="0"/>
            </w:tcBorders>
            <w:shd w:val="clear" w:color="auto" w:fill="auto"/>
            <w:vAlign w:val="center"/>
          </w:tcPr>
          <w:p w14:paraId="05FAA2F1">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指  标</w:t>
            </w:r>
          </w:p>
        </w:tc>
        <w:tc>
          <w:tcPr>
            <w:tcW w:w="4496" w:type="dxa"/>
            <w:gridSpan w:val="4"/>
            <w:tcBorders>
              <w:top w:val="single" w:color="000000" w:sz="8" w:space="0"/>
              <w:left w:val="single" w:color="000000" w:sz="8" w:space="0"/>
              <w:bottom w:val="single" w:color="000000" w:sz="8" w:space="0"/>
              <w:right w:val="single" w:color="000000" w:sz="4" w:space="0"/>
            </w:tcBorders>
            <w:shd w:val="clear" w:color="auto" w:fill="auto"/>
            <w:vAlign w:val="center"/>
          </w:tcPr>
          <w:p w14:paraId="1015508C">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目    标</w:t>
            </w:r>
          </w:p>
        </w:tc>
      </w:tr>
      <w:tr w14:paraId="2777A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96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C263217">
            <w:pPr>
              <w:jc w:val="center"/>
              <w:rPr>
                <w:rFonts w:hint="default" w:ascii="Times New Roman" w:hAnsi="Times New Roman" w:eastAsia="方正仿宋_GB18030" w:cs="Times New Roman"/>
                <w:i w:val="0"/>
                <w:iCs w:val="0"/>
                <w:color w:val="auto"/>
                <w:sz w:val="24"/>
                <w:szCs w:val="24"/>
                <w:u w:val="none"/>
              </w:rPr>
            </w:pPr>
          </w:p>
        </w:tc>
        <w:tc>
          <w:tcPr>
            <w:tcW w:w="2796" w:type="dxa"/>
            <w:vMerge w:val="continue"/>
            <w:tcBorders>
              <w:top w:val="single" w:color="000000" w:sz="8" w:space="0"/>
              <w:left w:val="nil"/>
              <w:bottom w:val="single" w:color="000000" w:sz="8" w:space="0"/>
              <w:right w:val="single" w:color="000000" w:sz="8" w:space="0"/>
            </w:tcBorders>
            <w:shd w:val="clear" w:color="auto" w:fill="auto"/>
            <w:vAlign w:val="center"/>
          </w:tcPr>
          <w:p w14:paraId="5AE47D0B">
            <w:pPr>
              <w:jc w:val="center"/>
              <w:rPr>
                <w:rFonts w:hint="default" w:ascii="Times New Roman" w:hAnsi="Times New Roman" w:eastAsia="方正仿宋_GB18030" w:cs="Times New Roman"/>
                <w:i w:val="0"/>
                <w:iCs w:val="0"/>
                <w:color w:val="auto"/>
                <w:sz w:val="24"/>
                <w:szCs w:val="24"/>
                <w:u w:val="none"/>
              </w:rPr>
            </w:pPr>
          </w:p>
        </w:tc>
        <w:tc>
          <w:tcPr>
            <w:tcW w:w="1202" w:type="dxa"/>
            <w:tcBorders>
              <w:top w:val="nil"/>
              <w:left w:val="nil"/>
              <w:bottom w:val="single" w:color="000000" w:sz="8" w:space="0"/>
              <w:right w:val="single" w:color="000000" w:sz="8" w:space="0"/>
            </w:tcBorders>
            <w:shd w:val="clear" w:color="auto" w:fill="auto"/>
            <w:vAlign w:val="center"/>
          </w:tcPr>
          <w:p w14:paraId="12618D21">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2023年</w:t>
            </w:r>
          </w:p>
        </w:tc>
        <w:tc>
          <w:tcPr>
            <w:tcW w:w="1040" w:type="dxa"/>
            <w:tcBorders>
              <w:top w:val="nil"/>
              <w:left w:val="nil"/>
              <w:bottom w:val="single" w:color="000000" w:sz="8" w:space="0"/>
              <w:right w:val="single" w:color="000000" w:sz="8" w:space="0"/>
            </w:tcBorders>
            <w:shd w:val="clear" w:color="auto" w:fill="auto"/>
            <w:vAlign w:val="center"/>
          </w:tcPr>
          <w:p w14:paraId="316F8675">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2024年</w:t>
            </w:r>
          </w:p>
        </w:tc>
        <w:tc>
          <w:tcPr>
            <w:tcW w:w="1014" w:type="dxa"/>
            <w:tcBorders>
              <w:top w:val="nil"/>
              <w:left w:val="nil"/>
              <w:bottom w:val="single" w:color="000000" w:sz="8" w:space="0"/>
              <w:right w:val="single" w:color="000000" w:sz="8" w:space="0"/>
            </w:tcBorders>
            <w:shd w:val="clear" w:color="auto" w:fill="auto"/>
            <w:vAlign w:val="center"/>
          </w:tcPr>
          <w:p w14:paraId="627136AA">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2025年</w:t>
            </w:r>
          </w:p>
        </w:tc>
        <w:tc>
          <w:tcPr>
            <w:tcW w:w="1240" w:type="dxa"/>
            <w:tcBorders>
              <w:top w:val="nil"/>
              <w:left w:val="nil"/>
              <w:bottom w:val="single" w:color="000000" w:sz="8" w:space="0"/>
              <w:right w:val="single" w:color="000000" w:sz="8" w:space="0"/>
            </w:tcBorders>
            <w:shd w:val="clear" w:color="auto" w:fill="auto"/>
            <w:vAlign w:val="center"/>
          </w:tcPr>
          <w:p w14:paraId="18BFBC56">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4"/>
                <w:szCs w:val="24"/>
                <w:u w:val="none"/>
                <w:lang w:val="en-US"/>
              </w:rPr>
            </w:pPr>
            <w:r>
              <w:rPr>
                <w:rFonts w:hint="default" w:ascii="Times New Roman" w:hAnsi="Times New Roman" w:eastAsia="方正仿宋_GB18030" w:cs="Times New Roman"/>
                <w:i w:val="0"/>
                <w:iCs w:val="0"/>
                <w:color w:val="auto"/>
                <w:kern w:val="0"/>
                <w:sz w:val="24"/>
                <w:szCs w:val="24"/>
                <w:u w:val="none"/>
                <w:lang w:val="en-US" w:eastAsia="zh-CN" w:bidi="ar"/>
              </w:rPr>
              <w:t>2026年</w:t>
            </w:r>
          </w:p>
        </w:tc>
      </w:tr>
      <w:tr w14:paraId="72C1B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1" w:hRule="atLeast"/>
        </w:trPr>
        <w:tc>
          <w:tcPr>
            <w:tcW w:w="960" w:type="dxa"/>
            <w:tcBorders>
              <w:top w:val="nil"/>
              <w:left w:val="single" w:color="000000" w:sz="8" w:space="0"/>
              <w:bottom w:val="single" w:color="000000" w:sz="8" w:space="0"/>
              <w:right w:val="single" w:color="000000" w:sz="8" w:space="0"/>
            </w:tcBorders>
            <w:shd w:val="clear" w:color="auto" w:fill="auto"/>
            <w:vAlign w:val="center"/>
          </w:tcPr>
          <w:p w14:paraId="1B242742">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1</w:t>
            </w:r>
          </w:p>
        </w:tc>
        <w:tc>
          <w:tcPr>
            <w:tcW w:w="2796" w:type="dxa"/>
            <w:tcBorders>
              <w:top w:val="nil"/>
              <w:left w:val="nil"/>
              <w:bottom w:val="single" w:color="000000" w:sz="8" w:space="0"/>
              <w:right w:val="single" w:color="000000" w:sz="8" w:space="0"/>
            </w:tcBorders>
            <w:shd w:val="clear" w:color="auto" w:fill="auto"/>
            <w:vAlign w:val="center"/>
          </w:tcPr>
          <w:p w14:paraId="41606653">
            <w:pPr>
              <w:keepNext w:val="0"/>
              <w:keepLines w:val="0"/>
              <w:widowControl/>
              <w:suppressLineNumbers w:val="0"/>
              <w:jc w:val="both"/>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重点行业规模以上制造业企业数字化改造数量</w:t>
            </w:r>
          </w:p>
        </w:tc>
        <w:tc>
          <w:tcPr>
            <w:tcW w:w="1202" w:type="dxa"/>
            <w:tcBorders>
              <w:top w:val="nil"/>
              <w:left w:val="nil"/>
              <w:bottom w:val="single" w:color="000000" w:sz="8" w:space="0"/>
              <w:right w:val="single" w:color="000000" w:sz="8" w:space="0"/>
            </w:tcBorders>
            <w:shd w:val="clear" w:color="auto" w:fill="auto"/>
            <w:vAlign w:val="center"/>
          </w:tcPr>
          <w:p w14:paraId="5974D79C">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204家</w:t>
            </w:r>
          </w:p>
        </w:tc>
        <w:tc>
          <w:tcPr>
            <w:tcW w:w="1040" w:type="dxa"/>
            <w:tcBorders>
              <w:top w:val="nil"/>
              <w:left w:val="nil"/>
              <w:bottom w:val="single" w:color="000000" w:sz="8" w:space="0"/>
              <w:right w:val="single" w:color="000000" w:sz="8" w:space="0"/>
            </w:tcBorders>
            <w:shd w:val="clear" w:color="auto" w:fill="auto"/>
            <w:vAlign w:val="center"/>
          </w:tcPr>
          <w:p w14:paraId="6CCD06E6">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450家</w:t>
            </w:r>
          </w:p>
        </w:tc>
        <w:tc>
          <w:tcPr>
            <w:tcW w:w="1014" w:type="dxa"/>
            <w:tcBorders>
              <w:top w:val="nil"/>
              <w:left w:val="nil"/>
              <w:bottom w:val="single" w:color="000000" w:sz="8" w:space="0"/>
              <w:right w:val="single" w:color="000000" w:sz="8" w:space="0"/>
            </w:tcBorders>
            <w:shd w:val="clear" w:color="auto" w:fill="auto"/>
            <w:vAlign w:val="center"/>
          </w:tcPr>
          <w:p w14:paraId="64CDD117">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lang w:val="en-US" w:eastAsia="zh-CN"/>
              </w:rPr>
            </w:pPr>
            <w:r>
              <w:rPr>
                <w:rFonts w:hint="default" w:ascii="Times New Roman" w:hAnsi="Times New Roman" w:eastAsia="方正仿宋_GB18030" w:cs="Times New Roman"/>
                <w:i w:val="0"/>
                <w:iCs w:val="0"/>
                <w:color w:val="auto"/>
                <w:sz w:val="21"/>
                <w:szCs w:val="21"/>
                <w:u w:val="none"/>
                <w:lang w:val="en-US" w:eastAsia="zh-CN"/>
              </w:rPr>
              <w:t>全覆盖</w:t>
            </w:r>
          </w:p>
        </w:tc>
        <w:tc>
          <w:tcPr>
            <w:tcW w:w="1240" w:type="dxa"/>
            <w:tcBorders>
              <w:top w:val="nil"/>
              <w:left w:val="nil"/>
              <w:bottom w:val="single" w:color="000000" w:sz="8" w:space="0"/>
              <w:right w:val="single" w:color="000000" w:sz="8" w:space="0"/>
            </w:tcBorders>
            <w:shd w:val="clear" w:color="auto" w:fill="auto"/>
            <w:vAlign w:val="center"/>
          </w:tcPr>
          <w:p w14:paraId="22E0374B">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lang w:val="en-US" w:eastAsia="zh-CN"/>
              </w:rPr>
            </w:pPr>
            <w:r>
              <w:rPr>
                <w:rFonts w:hint="default" w:ascii="Times New Roman" w:hAnsi="Times New Roman" w:eastAsia="方正仿宋_GB18030" w:cs="Times New Roman"/>
                <w:i w:val="0"/>
                <w:iCs w:val="0"/>
                <w:color w:val="auto"/>
                <w:sz w:val="21"/>
                <w:szCs w:val="21"/>
                <w:u w:val="none"/>
                <w:lang w:val="en-US" w:eastAsia="zh-CN"/>
              </w:rPr>
              <w:t>深度覆盖</w:t>
            </w:r>
          </w:p>
        </w:tc>
      </w:tr>
      <w:tr w14:paraId="4C1A3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960" w:type="dxa"/>
            <w:tcBorders>
              <w:top w:val="nil"/>
              <w:left w:val="single" w:color="000000" w:sz="8" w:space="0"/>
              <w:bottom w:val="single" w:color="000000" w:sz="8" w:space="0"/>
              <w:right w:val="single" w:color="000000" w:sz="8" w:space="0"/>
            </w:tcBorders>
            <w:shd w:val="clear" w:color="auto" w:fill="auto"/>
            <w:vAlign w:val="center"/>
          </w:tcPr>
          <w:p w14:paraId="2EDA88F5">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2</w:t>
            </w:r>
          </w:p>
        </w:tc>
        <w:tc>
          <w:tcPr>
            <w:tcW w:w="2796" w:type="dxa"/>
            <w:tcBorders>
              <w:top w:val="nil"/>
              <w:left w:val="nil"/>
              <w:bottom w:val="single" w:color="000000" w:sz="8" w:space="0"/>
              <w:right w:val="single" w:color="000000" w:sz="8" w:space="0"/>
            </w:tcBorders>
            <w:shd w:val="clear" w:color="auto" w:fill="auto"/>
            <w:vAlign w:val="center"/>
          </w:tcPr>
          <w:p w14:paraId="25F7AC17">
            <w:pPr>
              <w:keepNext w:val="0"/>
              <w:keepLines w:val="0"/>
              <w:widowControl/>
              <w:suppressLineNumbers w:val="0"/>
              <w:jc w:val="both"/>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重点行业规模以下制造业企业数字化应用数量</w:t>
            </w:r>
          </w:p>
        </w:tc>
        <w:tc>
          <w:tcPr>
            <w:tcW w:w="1202" w:type="dxa"/>
            <w:tcBorders>
              <w:top w:val="nil"/>
              <w:left w:val="nil"/>
              <w:bottom w:val="single" w:color="000000" w:sz="8" w:space="0"/>
              <w:right w:val="single" w:color="000000" w:sz="8" w:space="0"/>
            </w:tcBorders>
            <w:shd w:val="clear" w:color="auto" w:fill="auto"/>
            <w:vAlign w:val="center"/>
          </w:tcPr>
          <w:p w14:paraId="2DF98EB6">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600家</w:t>
            </w:r>
          </w:p>
        </w:tc>
        <w:tc>
          <w:tcPr>
            <w:tcW w:w="1040" w:type="dxa"/>
            <w:tcBorders>
              <w:top w:val="nil"/>
              <w:left w:val="nil"/>
              <w:bottom w:val="single" w:color="000000" w:sz="8" w:space="0"/>
              <w:right w:val="single" w:color="000000" w:sz="8" w:space="0"/>
            </w:tcBorders>
            <w:shd w:val="clear" w:color="auto" w:fill="auto"/>
            <w:vAlign w:val="center"/>
          </w:tcPr>
          <w:p w14:paraId="58E005E9">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1200家</w:t>
            </w:r>
          </w:p>
        </w:tc>
        <w:tc>
          <w:tcPr>
            <w:tcW w:w="1014" w:type="dxa"/>
            <w:tcBorders>
              <w:top w:val="nil"/>
              <w:left w:val="nil"/>
              <w:bottom w:val="single" w:color="000000" w:sz="8" w:space="0"/>
              <w:right w:val="single" w:color="000000" w:sz="8" w:space="0"/>
            </w:tcBorders>
            <w:shd w:val="clear" w:color="auto" w:fill="auto"/>
            <w:vAlign w:val="center"/>
          </w:tcPr>
          <w:p w14:paraId="470821E0">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lang w:val="en-US" w:eastAsia="zh-CN"/>
              </w:rPr>
            </w:pPr>
            <w:r>
              <w:rPr>
                <w:rFonts w:hint="default" w:ascii="Times New Roman" w:hAnsi="Times New Roman" w:eastAsia="方正仿宋_GB18030" w:cs="Times New Roman"/>
                <w:i w:val="0"/>
                <w:iCs w:val="0"/>
                <w:color w:val="auto"/>
                <w:sz w:val="21"/>
                <w:szCs w:val="21"/>
                <w:u w:val="none"/>
                <w:lang w:val="en-US" w:eastAsia="zh-CN"/>
              </w:rPr>
              <w:t>全覆盖</w:t>
            </w:r>
          </w:p>
        </w:tc>
        <w:tc>
          <w:tcPr>
            <w:tcW w:w="1240" w:type="dxa"/>
            <w:tcBorders>
              <w:top w:val="nil"/>
              <w:left w:val="nil"/>
              <w:bottom w:val="single" w:color="000000" w:sz="8" w:space="0"/>
              <w:right w:val="single" w:color="000000" w:sz="8" w:space="0"/>
            </w:tcBorders>
            <w:shd w:val="clear" w:color="auto" w:fill="auto"/>
            <w:vAlign w:val="center"/>
          </w:tcPr>
          <w:p w14:paraId="12FE11B2">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lang w:val="en-US" w:eastAsia="zh-CN"/>
              </w:rPr>
            </w:pPr>
            <w:r>
              <w:rPr>
                <w:rFonts w:hint="default" w:ascii="Times New Roman" w:hAnsi="Times New Roman" w:eastAsia="方正仿宋_GB18030" w:cs="Times New Roman"/>
                <w:i w:val="0"/>
                <w:iCs w:val="0"/>
                <w:color w:val="auto"/>
                <w:sz w:val="21"/>
                <w:szCs w:val="21"/>
                <w:u w:val="none"/>
                <w:lang w:val="en-US" w:eastAsia="zh-CN"/>
              </w:rPr>
              <w:t>深度覆盖</w:t>
            </w:r>
          </w:p>
        </w:tc>
      </w:tr>
      <w:tr w14:paraId="0AE60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960" w:type="dxa"/>
            <w:tcBorders>
              <w:top w:val="nil"/>
              <w:left w:val="single" w:color="000000" w:sz="8" w:space="0"/>
              <w:bottom w:val="single" w:color="000000" w:sz="8" w:space="0"/>
              <w:right w:val="single" w:color="000000" w:sz="8" w:space="0"/>
            </w:tcBorders>
            <w:shd w:val="clear" w:color="auto" w:fill="auto"/>
            <w:vAlign w:val="center"/>
          </w:tcPr>
          <w:p w14:paraId="2A858088">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3</w:t>
            </w:r>
          </w:p>
        </w:tc>
        <w:tc>
          <w:tcPr>
            <w:tcW w:w="2796" w:type="dxa"/>
            <w:tcBorders>
              <w:top w:val="nil"/>
              <w:left w:val="nil"/>
              <w:bottom w:val="single" w:color="000000" w:sz="8" w:space="0"/>
              <w:right w:val="single" w:color="000000" w:sz="8" w:space="0"/>
            </w:tcBorders>
            <w:shd w:val="clear" w:color="auto" w:fill="auto"/>
            <w:vAlign w:val="center"/>
          </w:tcPr>
          <w:p w14:paraId="06F1F334">
            <w:pPr>
              <w:keepNext w:val="0"/>
              <w:keepLines w:val="0"/>
              <w:widowControl/>
              <w:suppressLineNumbers w:val="0"/>
              <w:jc w:val="both"/>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省级重点工业互联网平台（双跨型、行业型、区域型、专业型）数量</w:t>
            </w:r>
          </w:p>
        </w:tc>
        <w:tc>
          <w:tcPr>
            <w:tcW w:w="1202" w:type="dxa"/>
            <w:tcBorders>
              <w:top w:val="nil"/>
              <w:left w:val="nil"/>
              <w:bottom w:val="single" w:color="000000" w:sz="8" w:space="0"/>
              <w:right w:val="single" w:color="000000" w:sz="8" w:space="0"/>
            </w:tcBorders>
            <w:shd w:val="clear" w:color="auto" w:fill="auto"/>
            <w:vAlign w:val="center"/>
          </w:tcPr>
          <w:p w14:paraId="01B75515">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2个</w:t>
            </w:r>
          </w:p>
        </w:tc>
        <w:tc>
          <w:tcPr>
            <w:tcW w:w="1040" w:type="dxa"/>
            <w:tcBorders>
              <w:top w:val="nil"/>
              <w:left w:val="nil"/>
              <w:bottom w:val="single" w:color="000000" w:sz="8" w:space="0"/>
              <w:right w:val="single" w:color="000000" w:sz="8" w:space="0"/>
            </w:tcBorders>
            <w:shd w:val="clear" w:color="auto" w:fill="auto"/>
            <w:vAlign w:val="center"/>
          </w:tcPr>
          <w:p w14:paraId="2BF41FF1">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3个</w:t>
            </w:r>
          </w:p>
        </w:tc>
        <w:tc>
          <w:tcPr>
            <w:tcW w:w="1014" w:type="dxa"/>
            <w:tcBorders>
              <w:top w:val="nil"/>
              <w:left w:val="nil"/>
              <w:bottom w:val="single" w:color="000000" w:sz="8" w:space="0"/>
              <w:right w:val="single" w:color="000000" w:sz="8" w:space="0"/>
            </w:tcBorders>
            <w:shd w:val="clear" w:color="auto" w:fill="auto"/>
            <w:vAlign w:val="center"/>
          </w:tcPr>
          <w:p w14:paraId="013C2DA4">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4个</w:t>
            </w:r>
          </w:p>
        </w:tc>
        <w:tc>
          <w:tcPr>
            <w:tcW w:w="1240" w:type="dxa"/>
            <w:tcBorders>
              <w:top w:val="nil"/>
              <w:left w:val="nil"/>
              <w:bottom w:val="single" w:color="000000" w:sz="8" w:space="0"/>
              <w:right w:val="single" w:color="000000" w:sz="8" w:space="0"/>
            </w:tcBorders>
            <w:shd w:val="clear" w:color="auto" w:fill="auto"/>
            <w:vAlign w:val="center"/>
          </w:tcPr>
          <w:p w14:paraId="25A5851F">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5个</w:t>
            </w:r>
          </w:p>
        </w:tc>
      </w:tr>
      <w:tr w14:paraId="4C549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7" w:hRule="atLeast"/>
        </w:trPr>
        <w:tc>
          <w:tcPr>
            <w:tcW w:w="960" w:type="dxa"/>
            <w:tcBorders>
              <w:top w:val="nil"/>
              <w:left w:val="single" w:color="000000" w:sz="8" w:space="0"/>
              <w:bottom w:val="single" w:color="000000" w:sz="8" w:space="0"/>
              <w:right w:val="single" w:color="000000" w:sz="8" w:space="0"/>
            </w:tcBorders>
            <w:shd w:val="clear" w:color="auto" w:fill="auto"/>
            <w:vAlign w:val="center"/>
          </w:tcPr>
          <w:p w14:paraId="122A1B2F">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4</w:t>
            </w:r>
          </w:p>
        </w:tc>
        <w:tc>
          <w:tcPr>
            <w:tcW w:w="2796" w:type="dxa"/>
            <w:tcBorders>
              <w:top w:val="nil"/>
              <w:left w:val="nil"/>
              <w:bottom w:val="single" w:color="000000" w:sz="8" w:space="0"/>
              <w:right w:val="single" w:color="000000" w:sz="8" w:space="0"/>
            </w:tcBorders>
            <w:shd w:val="clear" w:color="auto" w:fill="auto"/>
            <w:vAlign w:val="center"/>
          </w:tcPr>
          <w:p w14:paraId="631AE9C3">
            <w:pPr>
              <w:keepNext w:val="0"/>
              <w:keepLines w:val="0"/>
              <w:widowControl/>
              <w:suppressLineNumbers w:val="0"/>
              <w:jc w:val="both"/>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每年打造省级数字化转型典型示范项目</w:t>
            </w:r>
          </w:p>
        </w:tc>
        <w:tc>
          <w:tcPr>
            <w:tcW w:w="1202" w:type="dxa"/>
            <w:tcBorders>
              <w:top w:val="nil"/>
              <w:left w:val="nil"/>
              <w:bottom w:val="single" w:color="000000" w:sz="8" w:space="0"/>
              <w:right w:val="single" w:color="000000" w:sz="8" w:space="0"/>
            </w:tcBorders>
            <w:shd w:val="clear" w:color="auto" w:fill="auto"/>
            <w:vAlign w:val="center"/>
          </w:tcPr>
          <w:p w14:paraId="68C2F564">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2个</w:t>
            </w:r>
          </w:p>
        </w:tc>
        <w:tc>
          <w:tcPr>
            <w:tcW w:w="1040" w:type="dxa"/>
            <w:tcBorders>
              <w:top w:val="nil"/>
              <w:left w:val="nil"/>
              <w:bottom w:val="single" w:color="000000" w:sz="8" w:space="0"/>
              <w:right w:val="single" w:color="000000" w:sz="8" w:space="0"/>
            </w:tcBorders>
            <w:shd w:val="clear" w:color="auto" w:fill="auto"/>
            <w:vAlign w:val="center"/>
          </w:tcPr>
          <w:p w14:paraId="16BEC0EA">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3个</w:t>
            </w:r>
          </w:p>
        </w:tc>
        <w:tc>
          <w:tcPr>
            <w:tcW w:w="1014" w:type="dxa"/>
            <w:tcBorders>
              <w:top w:val="nil"/>
              <w:left w:val="nil"/>
              <w:bottom w:val="single" w:color="000000" w:sz="8" w:space="0"/>
              <w:right w:val="single" w:color="000000" w:sz="8" w:space="0"/>
            </w:tcBorders>
            <w:shd w:val="clear" w:color="auto" w:fill="auto"/>
            <w:vAlign w:val="center"/>
          </w:tcPr>
          <w:p w14:paraId="2880D6A6">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3个</w:t>
            </w:r>
          </w:p>
        </w:tc>
        <w:tc>
          <w:tcPr>
            <w:tcW w:w="1240" w:type="dxa"/>
            <w:tcBorders>
              <w:top w:val="nil"/>
              <w:left w:val="nil"/>
              <w:bottom w:val="single" w:color="000000" w:sz="8" w:space="0"/>
              <w:right w:val="single" w:color="000000" w:sz="8" w:space="0"/>
            </w:tcBorders>
            <w:shd w:val="clear" w:color="auto" w:fill="auto"/>
            <w:vAlign w:val="center"/>
          </w:tcPr>
          <w:p w14:paraId="76CA94A4">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3个</w:t>
            </w:r>
          </w:p>
        </w:tc>
      </w:tr>
      <w:tr w14:paraId="1C20F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3" w:hRule="atLeast"/>
        </w:trPr>
        <w:tc>
          <w:tcPr>
            <w:tcW w:w="960" w:type="dxa"/>
            <w:tcBorders>
              <w:top w:val="nil"/>
              <w:left w:val="single" w:color="000000" w:sz="8" w:space="0"/>
              <w:bottom w:val="single" w:color="000000" w:sz="8" w:space="0"/>
              <w:right w:val="single" w:color="000000" w:sz="8" w:space="0"/>
            </w:tcBorders>
            <w:shd w:val="clear" w:color="auto" w:fill="auto"/>
            <w:vAlign w:val="center"/>
          </w:tcPr>
          <w:p w14:paraId="41CA4D06">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5</w:t>
            </w:r>
          </w:p>
        </w:tc>
        <w:tc>
          <w:tcPr>
            <w:tcW w:w="2796" w:type="dxa"/>
            <w:tcBorders>
              <w:top w:val="nil"/>
              <w:left w:val="nil"/>
              <w:bottom w:val="single" w:color="000000" w:sz="8" w:space="0"/>
              <w:right w:val="single" w:color="000000" w:sz="8" w:space="0"/>
            </w:tcBorders>
            <w:shd w:val="clear" w:color="auto" w:fill="auto"/>
            <w:vAlign w:val="center"/>
          </w:tcPr>
          <w:p w14:paraId="307F223E">
            <w:pPr>
              <w:keepNext w:val="0"/>
              <w:keepLines w:val="0"/>
              <w:widowControl/>
              <w:suppressLineNumbers w:val="0"/>
              <w:jc w:val="both"/>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每年新增“数字领航”企业、省级智能工厂和数字化车间</w:t>
            </w:r>
          </w:p>
        </w:tc>
        <w:tc>
          <w:tcPr>
            <w:tcW w:w="1202" w:type="dxa"/>
            <w:tcBorders>
              <w:top w:val="nil"/>
              <w:left w:val="nil"/>
              <w:bottom w:val="single" w:color="000000" w:sz="8" w:space="0"/>
              <w:right w:val="single" w:color="000000" w:sz="8" w:space="0"/>
            </w:tcBorders>
            <w:shd w:val="clear" w:color="auto" w:fill="auto"/>
            <w:vAlign w:val="center"/>
          </w:tcPr>
          <w:p w14:paraId="03D5DF29">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11个</w:t>
            </w:r>
          </w:p>
        </w:tc>
        <w:tc>
          <w:tcPr>
            <w:tcW w:w="1040" w:type="dxa"/>
            <w:tcBorders>
              <w:top w:val="nil"/>
              <w:left w:val="nil"/>
              <w:bottom w:val="single" w:color="000000" w:sz="8" w:space="0"/>
              <w:right w:val="single" w:color="000000" w:sz="8" w:space="0"/>
            </w:tcBorders>
            <w:shd w:val="clear" w:color="auto" w:fill="auto"/>
            <w:vAlign w:val="center"/>
          </w:tcPr>
          <w:p w14:paraId="759562AE">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12个</w:t>
            </w:r>
          </w:p>
        </w:tc>
        <w:tc>
          <w:tcPr>
            <w:tcW w:w="1014" w:type="dxa"/>
            <w:tcBorders>
              <w:top w:val="nil"/>
              <w:left w:val="nil"/>
              <w:bottom w:val="single" w:color="000000" w:sz="8" w:space="0"/>
              <w:right w:val="single" w:color="000000" w:sz="8" w:space="0"/>
            </w:tcBorders>
            <w:shd w:val="clear" w:color="auto" w:fill="auto"/>
            <w:vAlign w:val="center"/>
          </w:tcPr>
          <w:p w14:paraId="3CBE481A">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10个</w:t>
            </w:r>
          </w:p>
        </w:tc>
        <w:tc>
          <w:tcPr>
            <w:tcW w:w="1240" w:type="dxa"/>
            <w:tcBorders>
              <w:top w:val="nil"/>
              <w:left w:val="nil"/>
              <w:bottom w:val="single" w:color="000000" w:sz="8" w:space="0"/>
              <w:right w:val="single" w:color="000000" w:sz="8" w:space="0"/>
            </w:tcBorders>
            <w:shd w:val="clear" w:color="auto" w:fill="auto"/>
            <w:vAlign w:val="center"/>
          </w:tcPr>
          <w:p w14:paraId="3D090C54">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10个</w:t>
            </w:r>
          </w:p>
        </w:tc>
      </w:tr>
      <w:tr w14:paraId="33A0C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60" w:type="dxa"/>
            <w:tcBorders>
              <w:top w:val="nil"/>
              <w:left w:val="single" w:color="000000" w:sz="8" w:space="0"/>
              <w:bottom w:val="single" w:color="000000" w:sz="8" w:space="0"/>
              <w:right w:val="single" w:color="000000" w:sz="8" w:space="0"/>
            </w:tcBorders>
            <w:shd w:val="clear" w:color="auto" w:fill="auto"/>
            <w:vAlign w:val="center"/>
          </w:tcPr>
          <w:p w14:paraId="3C55D17E">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6</w:t>
            </w:r>
          </w:p>
        </w:tc>
        <w:tc>
          <w:tcPr>
            <w:tcW w:w="2796" w:type="dxa"/>
            <w:tcBorders>
              <w:top w:val="nil"/>
              <w:left w:val="nil"/>
              <w:bottom w:val="single" w:color="000000" w:sz="8" w:space="0"/>
              <w:right w:val="single" w:color="000000" w:sz="8" w:space="0"/>
            </w:tcBorders>
            <w:shd w:val="clear" w:color="auto" w:fill="auto"/>
            <w:vAlign w:val="center"/>
          </w:tcPr>
          <w:p w14:paraId="66EB952A">
            <w:pPr>
              <w:keepNext w:val="0"/>
              <w:keepLines w:val="0"/>
              <w:widowControl/>
              <w:suppressLineNumbers w:val="0"/>
              <w:jc w:val="both"/>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每年建设数字化改造区域样板</w:t>
            </w:r>
          </w:p>
        </w:tc>
        <w:tc>
          <w:tcPr>
            <w:tcW w:w="1202" w:type="dxa"/>
            <w:tcBorders>
              <w:top w:val="nil"/>
              <w:left w:val="nil"/>
              <w:bottom w:val="single" w:color="000000" w:sz="8" w:space="0"/>
              <w:right w:val="single" w:color="000000" w:sz="8" w:space="0"/>
            </w:tcBorders>
            <w:shd w:val="clear" w:color="auto" w:fill="auto"/>
            <w:vAlign w:val="center"/>
          </w:tcPr>
          <w:p w14:paraId="150D728A">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1个</w:t>
            </w:r>
          </w:p>
        </w:tc>
        <w:tc>
          <w:tcPr>
            <w:tcW w:w="1040" w:type="dxa"/>
            <w:tcBorders>
              <w:top w:val="nil"/>
              <w:left w:val="nil"/>
              <w:bottom w:val="single" w:color="000000" w:sz="8" w:space="0"/>
              <w:right w:val="single" w:color="000000" w:sz="8" w:space="0"/>
            </w:tcBorders>
            <w:shd w:val="clear" w:color="auto" w:fill="auto"/>
            <w:vAlign w:val="center"/>
          </w:tcPr>
          <w:p w14:paraId="3C750592">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1个</w:t>
            </w:r>
          </w:p>
        </w:tc>
        <w:tc>
          <w:tcPr>
            <w:tcW w:w="1014" w:type="dxa"/>
            <w:tcBorders>
              <w:top w:val="nil"/>
              <w:left w:val="nil"/>
              <w:bottom w:val="single" w:color="000000" w:sz="8" w:space="0"/>
              <w:right w:val="single" w:color="000000" w:sz="8" w:space="0"/>
            </w:tcBorders>
            <w:shd w:val="clear" w:color="auto" w:fill="auto"/>
            <w:vAlign w:val="center"/>
          </w:tcPr>
          <w:p w14:paraId="27C8C7CB">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1个</w:t>
            </w:r>
          </w:p>
        </w:tc>
        <w:tc>
          <w:tcPr>
            <w:tcW w:w="1240" w:type="dxa"/>
            <w:tcBorders>
              <w:top w:val="nil"/>
              <w:left w:val="single" w:color="000000" w:sz="8" w:space="0"/>
              <w:bottom w:val="single" w:color="000000" w:sz="8" w:space="0"/>
              <w:right w:val="single" w:color="000000" w:sz="8" w:space="0"/>
            </w:tcBorders>
            <w:shd w:val="clear" w:color="auto" w:fill="auto"/>
            <w:vAlign w:val="center"/>
          </w:tcPr>
          <w:p w14:paraId="4617CBDF">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1"/>
                <w:szCs w:val="21"/>
                <w:u w:val="none"/>
              </w:rPr>
            </w:pPr>
            <w:r>
              <w:rPr>
                <w:rFonts w:hint="default" w:ascii="Times New Roman" w:hAnsi="Times New Roman" w:eastAsia="方正仿宋_GB18030" w:cs="Times New Roman"/>
                <w:i w:val="0"/>
                <w:iCs w:val="0"/>
                <w:color w:val="auto"/>
                <w:kern w:val="0"/>
                <w:sz w:val="21"/>
                <w:szCs w:val="21"/>
                <w:u w:val="none"/>
                <w:lang w:val="en-US" w:eastAsia="zh-CN" w:bidi="ar"/>
              </w:rPr>
              <w:t>1个</w:t>
            </w:r>
          </w:p>
        </w:tc>
      </w:tr>
      <w:tr w14:paraId="4D6B0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0" w:hRule="atLeast"/>
        </w:trPr>
        <w:tc>
          <w:tcPr>
            <w:tcW w:w="960" w:type="dxa"/>
            <w:tcBorders>
              <w:top w:val="nil"/>
              <w:left w:val="single" w:color="000000" w:sz="8" w:space="0"/>
              <w:bottom w:val="single" w:color="000000" w:sz="8" w:space="0"/>
              <w:right w:val="single" w:color="000000" w:sz="8" w:space="0"/>
            </w:tcBorders>
            <w:shd w:val="clear" w:color="auto" w:fill="auto"/>
            <w:vAlign w:val="center"/>
          </w:tcPr>
          <w:p w14:paraId="1CC7136A">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7</w:t>
            </w:r>
          </w:p>
        </w:tc>
        <w:tc>
          <w:tcPr>
            <w:tcW w:w="2796" w:type="dxa"/>
            <w:tcBorders>
              <w:top w:val="nil"/>
              <w:left w:val="nil"/>
              <w:bottom w:val="single" w:color="000000" w:sz="8" w:space="0"/>
              <w:right w:val="single" w:color="000000" w:sz="8" w:space="0"/>
            </w:tcBorders>
            <w:shd w:val="clear" w:color="auto" w:fill="auto"/>
            <w:vAlign w:val="center"/>
          </w:tcPr>
          <w:p w14:paraId="1156ACE9">
            <w:pPr>
              <w:keepNext w:val="0"/>
              <w:keepLines w:val="0"/>
              <w:widowControl/>
              <w:suppressLineNumbers w:val="0"/>
              <w:jc w:val="both"/>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每年规模以上工业单位增加值能耗下降比例</w:t>
            </w:r>
          </w:p>
        </w:tc>
        <w:tc>
          <w:tcPr>
            <w:tcW w:w="1202" w:type="dxa"/>
            <w:tcBorders>
              <w:top w:val="nil"/>
              <w:left w:val="nil"/>
              <w:bottom w:val="single" w:color="000000" w:sz="8" w:space="0"/>
              <w:right w:val="single" w:color="000000" w:sz="8" w:space="0"/>
            </w:tcBorders>
            <w:shd w:val="clear" w:color="auto" w:fill="auto"/>
            <w:vAlign w:val="center"/>
          </w:tcPr>
          <w:p w14:paraId="74F5CF39">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3.2%左右</w:t>
            </w:r>
          </w:p>
        </w:tc>
        <w:tc>
          <w:tcPr>
            <w:tcW w:w="1040" w:type="dxa"/>
            <w:tcBorders>
              <w:top w:val="nil"/>
              <w:left w:val="nil"/>
              <w:bottom w:val="single" w:color="000000" w:sz="8" w:space="0"/>
              <w:right w:val="single" w:color="000000" w:sz="8" w:space="0"/>
            </w:tcBorders>
            <w:shd w:val="clear" w:color="auto" w:fill="auto"/>
            <w:vAlign w:val="center"/>
          </w:tcPr>
          <w:p w14:paraId="16CB3268">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3.2%左右</w:t>
            </w:r>
          </w:p>
        </w:tc>
        <w:tc>
          <w:tcPr>
            <w:tcW w:w="1014" w:type="dxa"/>
            <w:tcBorders>
              <w:top w:val="nil"/>
              <w:left w:val="nil"/>
              <w:bottom w:val="single" w:color="000000" w:sz="8" w:space="0"/>
              <w:right w:val="single" w:color="000000" w:sz="8" w:space="0"/>
            </w:tcBorders>
            <w:shd w:val="clear" w:color="auto" w:fill="auto"/>
            <w:vAlign w:val="center"/>
          </w:tcPr>
          <w:p w14:paraId="78E07B3A">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3.2%左右</w:t>
            </w:r>
          </w:p>
        </w:tc>
        <w:tc>
          <w:tcPr>
            <w:tcW w:w="1240" w:type="dxa"/>
            <w:tcBorders>
              <w:top w:val="nil"/>
              <w:left w:val="single" w:color="000000" w:sz="8" w:space="0"/>
              <w:bottom w:val="single" w:color="000000" w:sz="8" w:space="0"/>
              <w:right w:val="single" w:color="000000" w:sz="8" w:space="0"/>
            </w:tcBorders>
            <w:shd w:val="clear" w:color="auto" w:fill="auto"/>
            <w:vAlign w:val="center"/>
          </w:tcPr>
          <w:p w14:paraId="6B778C5F">
            <w:pPr>
              <w:keepNext w:val="0"/>
              <w:keepLines w:val="0"/>
              <w:widowControl/>
              <w:suppressLineNumbers w:val="0"/>
              <w:jc w:val="center"/>
              <w:textAlignment w:val="center"/>
              <w:rPr>
                <w:rFonts w:hint="default" w:ascii="Times New Roman" w:hAnsi="Times New Roman" w:eastAsia="方正仿宋_GB18030" w:cs="Times New Roman"/>
                <w:i w:val="0"/>
                <w:iCs w:val="0"/>
                <w:color w:val="auto"/>
                <w:sz w:val="24"/>
                <w:szCs w:val="24"/>
                <w:u w:val="none"/>
              </w:rPr>
            </w:pPr>
            <w:r>
              <w:rPr>
                <w:rFonts w:hint="default" w:ascii="Times New Roman" w:hAnsi="Times New Roman" w:eastAsia="方正仿宋_GB18030" w:cs="Times New Roman"/>
                <w:i w:val="0"/>
                <w:iCs w:val="0"/>
                <w:color w:val="auto"/>
                <w:kern w:val="0"/>
                <w:sz w:val="24"/>
                <w:szCs w:val="24"/>
                <w:u w:val="none"/>
                <w:lang w:val="en-US" w:eastAsia="zh-CN" w:bidi="ar"/>
              </w:rPr>
              <w:t>3.2%左右</w:t>
            </w:r>
          </w:p>
        </w:tc>
      </w:tr>
    </w:tbl>
    <w:p w14:paraId="333F367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jc w:val="both"/>
        <w:rPr>
          <w:rFonts w:hint="default" w:ascii="Times New Roman" w:hAnsi="Times New Roman" w:eastAsia="方正黑体_GBK" w:cs="Times New Roman"/>
          <w:color w:val="auto"/>
          <w:sz w:val="21"/>
          <w:szCs w:val="21"/>
          <w:highlight w:val="none"/>
          <w:lang w:val="en-US" w:eastAsia="zh-CN"/>
        </w:rPr>
      </w:pPr>
      <w:r>
        <w:rPr>
          <w:rFonts w:hint="default" w:ascii="Times New Roman" w:hAnsi="Times New Roman" w:eastAsia="方正黑体_GBK" w:cs="Times New Roman"/>
          <w:color w:val="auto"/>
          <w:sz w:val="21"/>
          <w:szCs w:val="21"/>
          <w:highlight w:val="none"/>
          <w:lang w:val="en-US" w:eastAsia="zh-CN"/>
        </w:rPr>
        <w:t>注：1.2.3项指标均为累计指标</w:t>
      </w:r>
    </w:p>
    <w:p w14:paraId="1EA1744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10" w:lineRule="atLeast"/>
        <w:ind w:left="0" w:right="0" w:firstLine="640"/>
        <w:jc w:val="both"/>
        <w:rPr>
          <w:rFonts w:hint="default" w:ascii="Times New Roman" w:hAnsi="Times New Roman" w:eastAsia="仿宋" w:cs="Times New Roman"/>
          <w:b/>
          <w:bCs/>
          <w:i w:val="0"/>
          <w:iCs w:val="0"/>
          <w:caps w:val="0"/>
          <w:color w:val="auto"/>
          <w:spacing w:val="0"/>
          <w:sz w:val="32"/>
          <w:szCs w:val="32"/>
          <w:shd w:val="clear" w:fill="FFFFFF"/>
          <w:lang w:val="en-US" w:eastAsia="zh-CN"/>
        </w:rPr>
      </w:pPr>
    </w:p>
    <w:p w14:paraId="1F1421B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both"/>
        <w:rPr>
          <w:rFonts w:hint="default" w:ascii="Times New Roman" w:hAnsi="Times New Roman" w:eastAsia="方正黑体_GBK" w:cs="Times New Roman"/>
          <w:i w:val="0"/>
          <w:iCs w:val="0"/>
          <w:caps w:val="0"/>
          <w:color w:val="auto"/>
          <w:spacing w:val="5"/>
          <w:sz w:val="32"/>
          <w:szCs w:val="32"/>
          <w:shd w:val="clear" w:fill="FFFFFF"/>
          <w:lang w:val="en-US" w:eastAsia="zh-CN"/>
        </w:rPr>
      </w:pPr>
      <w:r>
        <w:rPr>
          <w:rFonts w:hint="default" w:ascii="Times New Roman" w:hAnsi="Times New Roman" w:eastAsia="方正黑体_GBK" w:cs="Times New Roman"/>
          <w:i w:val="0"/>
          <w:iCs w:val="0"/>
          <w:caps w:val="0"/>
          <w:color w:val="auto"/>
          <w:spacing w:val="5"/>
          <w:sz w:val="32"/>
          <w:szCs w:val="32"/>
          <w:shd w:val="clear" w:fill="FFFFFF"/>
          <w:lang w:eastAsia="zh-CN"/>
        </w:rPr>
        <w:t>三、</w:t>
      </w:r>
      <w:r>
        <w:rPr>
          <w:rFonts w:hint="default" w:ascii="Times New Roman" w:hAnsi="Times New Roman" w:eastAsia="方正黑体_GBK" w:cs="Times New Roman"/>
          <w:i w:val="0"/>
          <w:iCs w:val="0"/>
          <w:caps w:val="0"/>
          <w:color w:val="auto"/>
          <w:spacing w:val="5"/>
          <w:sz w:val="32"/>
          <w:szCs w:val="32"/>
          <w:shd w:val="clear" w:fill="FFFFFF"/>
        </w:rPr>
        <w:t>工作任务</w:t>
      </w:r>
    </w:p>
    <w:p w14:paraId="4AE75769">
      <w:pPr>
        <w:keepNext w:val="0"/>
        <w:keepLines w:val="0"/>
        <w:pageBreakBefore w:val="0"/>
        <w:widowControl w:val="0"/>
        <w:kinsoku/>
        <w:wordWrap/>
        <w:overflowPunct/>
        <w:topLinePunct w:val="0"/>
        <w:autoSpaceDE/>
        <w:autoSpaceDN/>
        <w:bidi w:val="0"/>
        <w:adjustRightInd/>
        <w:snapToGrid/>
        <w:spacing w:before="101" w:line="341" w:lineRule="auto"/>
        <w:ind w:right="136" w:firstLine="660" w:firstLineChars="200"/>
        <w:jc w:val="both"/>
        <w:textAlignment w:val="auto"/>
        <w:rPr>
          <w:rFonts w:hint="default" w:ascii="Times New Roman" w:hAnsi="Times New Roman" w:eastAsia="方正楷体_GBK" w:cs="Times New Roman"/>
          <w:i w:val="0"/>
          <w:iCs w:val="0"/>
          <w:caps w:val="0"/>
          <w:color w:val="auto"/>
          <w:spacing w:val="5"/>
          <w:kern w:val="2"/>
          <w:sz w:val="32"/>
          <w:szCs w:val="32"/>
          <w:shd w:val="clear" w:fill="FFFFFF"/>
          <w:lang w:val="en-US" w:eastAsia="zh-CN" w:bidi="ar-SA"/>
        </w:rPr>
      </w:pP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 xml:space="preserve"> </w:t>
      </w:r>
      <w:r>
        <w:rPr>
          <w:rFonts w:hint="default" w:ascii="Times New Roman" w:hAnsi="Times New Roman" w:eastAsia="楷体" w:cs="Times New Roman"/>
          <w:spacing w:val="-3"/>
          <w:sz w:val="31"/>
          <w:szCs w:val="31"/>
          <w:lang w:val="en-US" w:eastAsia="zh-CN"/>
        </w:rPr>
        <w:t>(一)</w:t>
      </w:r>
      <w:r>
        <w:rPr>
          <w:rFonts w:hint="default" w:ascii="Times New Roman" w:hAnsi="Times New Roman" w:eastAsia="方正楷体_GBK" w:cs="Times New Roman"/>
          <w:i w:val="0"/>
          <w:caps w:val="0"/>
          <w:color w:val="auto"/>
          <w:spacing w:val="0"/>
          <w:kern w:val="0"/>
          <w:sz w:val="32"/>
          <w:szCs w:val="32"/>
          <w:shd w:val="clear" w:color="auto" w:fill="FFFFFF"/>
          <w:lang w:val="en-US" w:eastAsia="zh-CN" w:bidi="ar"/>
        </w:rPr>
        <w:t>开展数转诊断，挖掘典型场景。</w:t>
      </w: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围绕梯次推进数字化、网络化、智能化，广泛开展数字化转型评估诊断，支持企业找准业务流程痛点，精准制定数字化解决方案。探索落实对规上工业企业数字化转型“建档立卡”。围绕细分行业共性需求挖掘数字化转型典型场景，理清各类场景软硬件工具、数据模型、关键标准等，支持行业龙头企业与专业化服务商、软件企业、装备企业等联合开发标准化模块化解决方案。支持行业龙头企业创新模式和机制，开放输出典型场景和解决方案。</w:t>
      </w:r>
      <w:r>
        <w:rPr>
          <w:rFonts w:hint="default" w:ascii="Times New Roman" w:hAnsi="Times New Roman" w:eastAsia="方正楷体_GBK" w:cs="Times New Roman"/>
          <w:i w:val="0"/>
          <w:iCs w:val="0"/>
          <w:caps w:val="0"/>
          <w:color w:val="auto"/>
          <w:spacing w:val="5"/>
          <w:sz w:val="32"/>
          <w:szCs w:val="32"/>
          <w:shd w:val="clear" w:fill="FFFFFF"/>
        </w:rPr>
        <w:t>（责任单位：</w:t>
      </w:r>
      <w:r>
        <w:rPr>
          <w:rFonts w:hint="default" w:ascii="Times New Roman" w:hAnsi="Times New Roman" w:eastAsia="方正楷体_GBK" w:cs="Times New Roman"/>
          <w:i w:val="0"/>
          <w:iCs w:val="0"/>
          <w:caps w:val="0"/>
          <w:color w:val="auto"/>
          <w:spacing w:val="5"/>
          <w:sz w:val="32"/>
          <w:szCs w:val="32"/>
          <w:shd w:val="clear" w:fill="FFFFFF"/>
          <w:lang w:eastAsia="zh-CN"/>
        </w:rPr>
        <w:t>市</w:t>
      </w:r>
      <w:r>
        <w:rPr>
          <w:rFonts w:hint="default" w:ascii="Times New Roman" w:hAnsi="Times New Roman" w:eastAsia="方正楷体_GBK" w:cs="Times New Roman"/>
          <w:i w:val="0"/>
          <w:iCs w:val="0"/>
          <w:caps w:val="0"/>
          <w:color w:val="auto"/>
          <w:spacing w:val="5"/>
          <w:sz w:val="32"/>
          <w:szCs w:val="32"/>
          <w:shd w:val="clear" w:fill="FFFFFF"/>
          <w:lang w:val="en-US" w:eastAsia="zh-CN"/>
        </w:rPr>
        <w:t>工业</w:t>
      </w:r>
      <w:r>
        <w:rPr>
          <w:rFonts w:hint="default" w:ascii="Times New Roman" w:hAnsi="Times New Roman" w:eastAsia="方正楷体_GBK" w:cs="Times New Roman"/>
          <w:i w:val="0"/>
          <w:iCs w:val="0"/>
          <w:caps w:val="0"/>
          <w:color w:val="auto"/>
          <w:spacing w:val="5"/>
          <w:sz w:val="32"/>
          <w:szCs w:val="32"/>
          <w:shd w:val="clear" w:fill="FFFFFF"/>
        </w:rPr>
        <w:t>和信息化</w:t>
      </w:r>
      <w:r>
        <w:rPr>
          <w:rFonts w:hint="default" w:ascii="Times New Roman" w:hAnsi="Times New Roman" w:eastAsia="方正楷体_GBK" w:cs="Times New Roman"/>
          <w:i w:val="0"/>
          <w:iCs w:val="0"/>
          <w:caps w:val="0"/>
          <w:color w:val="auto"/>
          <w:spacing w:val="5"/>
          <w:sz w:val="32"/>
          <w:szCs w:val="32"/>
          <w:shd w:val="clear" w:fill="FFFFFF"/>
          <w:lang w:val="en-US" w:eastAsia="zh-CN"/>
        </w:rPr>
        <w:t>局</w:t>
      </w:r>
      <w:r>
        <w:rPr>
          <w:rFonts w:hint="default" w:ascii="Times New Roman" w:hAnsi="Times New Roman" w:eastAsia="方正楷体_GBK" w:cs="Times New Roman"/>
          <w:i w:val="0"/>
          <w:iCs w:val="0"/>
          <w:caps w:val="0"/>
          <w:color w:val="auto"/>
          <w:spacing w:val="5"/>
          <w:sz w:val="32"/>
          <w:szCs w:val="32"/>
          <w:shd w:val="clear" w:fill="FFFFFF"/>
        </w:rPr>
        <w:t>，配合单位：各</w:t>
      </w:r>
      <w:r>
        <w:rPr>
          <w:rFonts w:hint="default" w:ascii="Times New Roman" w:hAnsi="Times New Roman" w:eastAsia="方正楷体_GBK" w:cs="Times New Roman"/>
          <w:i w:val="0"/>
          <w:iCs w:val="0"/>
          <w:caps w:val="0"/>
          <w:color w:val="auto"/>
          <w:spacing w:val="5"/>
          <w:sz w:val="32"/>
          <w:szCs w:val="32"/>
          <w:shd w:val="clear" w:fill="FFFFFF"/>
          <w:lang w:val="en-US" w:eastAsia="zh-CN"/>
        </w:rPr>
        <w:t>县区</w:t>
      </w:r>
      <w:r>
        <w:rPr>
          <w:rFonts w:hint="default" w:ascii="Times New Roman" w:hAnsi="Times New Roman" w:eastAsia="方正楷体_GBK" w:cs="Times New Roman"/>
          <w:i w:val="0"/>
          <w:iCs w:val="0"/>
          <w:caps w:val="0"/>
          <w:color w:val="auto"/>
          <w:spacing w:val="5"/>
          <w:sz w:val="32"/>
          <w:szCs w:val="32"/>
          <w:shd w:val="clear" w:fill="FFFFFF"/>
        </w:rPr>
        <w:t>人民政府</w:t>
      </w:r>
      <w:r>
        <w:rPr>
          <w:rFonts w:hint="default" w:ascii="Times New Roman" w:hAnsi="Times New Roman" w:eastAsia="方正楷体_GBK" w:cs="Times New Roman"/>
          <w:i w:val="0"/>
          <w:iCs w:val="0"/>
          <w:caps w:val="0"/>
          <w:color w:val="auto"/>
          <w:spacing w:val="5"/>
          <w:sz w:val="32"/>
          <w:szCs w:val="32"/>
          <w:shd w:val="clear" w:fill="FFFFFF"/>
          <w:lang w:eastAsia="zh-CN"/>
        </w:rPr>
        <w:t>、市高新技术开发区管委会、亳芜现代园区管委会</w:t>
      </w:r>
      <w:r>
        <w:rPr>
          <w:rFonts w:hint="default" w:ascii="Times New Roman" w:hAnsi="Times New Roman" w:eastAsia="方正楷体_GBK" w:cs="Times New Roman"/>
          <w:i w:val="0"/>
          <w:iCs w:val="0"/>
          <w:caps w:val="0"/>
          <w:color w:val="auto"/>
          <w:spacing w:val="5"/>
          <w:sz w:val="32"/>
          <w:szCs w:val="32"/>
          <w:shd w:val="clear" w:fill="FFFFFF"/>
        </w:rPr>
        <w:t>。以下任务均需各</w:t>
      </w:r>
      <w:r>
        <w:rPr>
          <w:rFonts w:hint="default" w:ascii="Times New Roman" w:hAnsi="Times New Roman" w:eastAsia="方正楷体_GBK" w:cs="Times New Roman"/>
          <w:i w:val="0"/>
          <w:iCs w:val="0"/>
          <w:caps w:val="0"/>
          <w:color w:val="auto"/>
          <w:spacing w:val="5"/>
          <w:sz w:val="32"/>
          <w:szCs w:val="32"/>
          <w:shd w:val="clear" w:fill="FFFFFF"/>
          <w:lang w:val="en-US" w:eastAsia="zh-CN"/>
        </w:rPr>
        <w:t>县区</w:t>
      </w:r>
      <w:r>
        <w:rPr>
          <w:rFonts w:hint="default" w:ascii="Times New Roman" w:hAnsi="Times New Roman" w:eastAsia="方正楷体_GBK" w:cs="Times New Roman"/>
          <w:i w:val="0"/>
          <w:iCs w:val="0"/>
          <w:caps w:val="0"/>
          <w:color w:val="auto"/>
          <w:spacing w:val="5"/>
          <w:sz w:val="32"/>
          <w:szCs w:val="32"/>
          <w:shd w:val="clear" w:fill="FFFFFF"/>
        </w:rPr>
        <w:t>人民政府</w:t>
      </w:r>
      <w:r>
        <w:rPr>
          <w:rFonts w:hint="default" w:ascii="Times New Roman" w:hAnsi="Times New Roman" w:eastAsia="方正楷体_GBK" w:cs="Times New Roman"/>
          <w:i w:val="0"/>
          <w:iCs w:val="0"/>
          <w:caps w:val="0"/>
          <w:color w:val="auto"/>
          <w:spacing w:val="5"/>
          <w:sz w:val="32"/>
          <w:szCs w:val="32"/>
          <w:shd w:val="clear" w:fill="FFFFFF"/>
          <w:lang w:eastAsia="zh-CN"/>
        </w:rPr>
        <w:t>、市高新技术开发区管委会、亳芜现代园区管委会配合</w:t>
      </w:r>
      <w:r>
        <w:rPr>
          <w:rFonts w:hint="default" w:ascii="Times New Roman" w:hAnsi="Times New Roman" w:eastAsia="方正楷体_GBK" w:cs="Times New Roman"/>
          <w:i w:val="0"/>
          <w:iCs w:val="0"/>
          <w:caps w:val="0"/>
          <w:color w:val="auto"/>
          <w:spacing w:val="5"/>
          <w:sz w:val="32"/>
          <w:szCs w:val="32"/>
          <w:shd w:val="clear" w:fill="FFFFFF"/>
        </w:rPr>
        <w:t>，不再列出</w:t>
      </w:r>
      <w:r>
        <w:rPr>
          <w:rFonts w:hint="default" w:ascii="Times New Roman" w:hAnsi="Times New Roman" w:eastAsia="方正楷体_GBK" w:cs="Times New Roman"/>
          <w:i w:val="0"/>
          <w:iCs w:val="0"/>
          <w:caps w:val="0"/>
          <w:color w:val="auto"/>
          <w:spacing w:val="5"/>
          <w:sz w:val="32"/>
          <w:szCs w:val="32"/>
          <w:shd w:val="clear" w:fill="FFFFFF"/>
          <w:lang w:eastAsia="zh-CN"/>
        </w:rPr>
        <w:t>）</w:t>
      </w:r>
    </w:p>
    <w:p w14:paraId="0EF1E6E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both"/>
        <w:rPr>
          <w:rFonts w:hint="default" w:ascii="Times New Roman" w:hAnsi="Times New Roman" w:cs="Times New Roman"/>
          <w:color w:val="auto"/>
          <w:sz w:val="21"/>
          <w:szCs w:val="21"/>
        </w:rPr>
      </w:pPr>
      <w:r>
        <w:rPr>
          <w:rFonts w:hint="default" w:ascii="Times New Roman" w:hAnsi="Times New Roman" w:eastAsia="方正楷体_GBK" w:cs="Times New Roman"/>
          <w:i w:val="0"/>
          <w:caps w:val="0"/>
          <w:color w:val="auto"/>
          <w:spacing w:val="0"/>
          <w:kern w:val="0"/>
          <w:sz w:val="32"/>
          <w:szCs w:val="32"/>
          <w:shd w:val="clear" w:color="auto" w:fill="FFFFFF"/>
          <w:lang w:val="en-US" w:eastAsia="zh-CN" w:bidi="ar"/>
        </w:rPr>
        <w:t>（二）“点”上样板带动，加快“看样学样”。</w:t>
      </w: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依托市级工业大脑汇集一批数字化转型服务商和金融机构，分析改造需求和融资需求，提供中小企业“用得上、用得起、用得好”的数字化解决方案。推动中小型制造业企业加快上云用平台，结合自身需要实施投入少、见效快的“微改造”项目，分行业形成一批应用成效显著的企业样板。引导细分行业中小企业参照改造样板，标准化、高质量、低成本快速推动中小企业数字化改造。通过工业互联网平台推广应用中小微制造业企业数字化软件服务包，鼓励有条件的区县、管委会探索细分行业中小企业数字化软件服务包的应用新模式。到2026年，全市工业互联网平台普及应用率、企业工业设备上云率达到全省平均水平。</w:t>
      </w:r>
      <w:r>
        <w:rPr>
          <w:rFonts w:hint="default" w:ascii="Times New Roman" w:hAnsi="Times New Roman" w:eastAsia="方正楷体_GBK" w:cs="Times New Roman"/>
          <w:i w:val="0"/>
          <w:iCs w:val="0"/>
          <w:caps w:val="0"/>
          <w:color w:val="auto"/>
          <w:spacing w:val="5"/>
          <w:sz w:val="32"/>
          <w:szCs w:val="32"/>
          <w:shd w:val="clear" w:fill="FFFFFF"/>
        </w:rPr>
        <w:t>（责任单位：</w:t>
      </w:r>
      <w:r>
        <w:rPr>
          <w:rFonts w:hint="default" w:ascii="Times New Roman" w:hAnsi="Times New Roman" w:eastAsia="方正楷体_GBK" w:cs="Times New Roman"/>
          <w:i w:val="0"/>
          <w:iCs w:val="0"/>
          <w:caps w:val="0"/>
          <w:color w:val="auto"/>
          <w:spacing w:val="5"/>
          <w:sz w:val="32"/>
          <w:szCs w:val="32"/>
          <w:shd w:val="clear" w:fill="FFFFFF"/>
          <w:lang w:eastAsia="zh-CN"/>
        </w:rPr>
        <w:t>市</w:t>
      </w:r>
      <w:r>
        <w:rPr>
          <w:rFonts w:hint="default" w:ascii="Times New Roman" w:hAnsi="Times New Roman" w:eastAsia="方正楷体_GBK" w:cs="Times New Roman"/>
          <w:i w:val="0"/>
          <w:iCs w:val="0"/>
          <w:caps w:val="0"/>
          <w:color w:val="auto"/>
          <w:spacing w:val="5"/>
          <w:sz w:val="32"/>
          <w:szCs w:val="32"/>
          <w:shd w:val="clear" w:fill="FFFFFF"/>
          <w:lang w:val="en-US" w:eastAsia="zh-CN"/>
        </w:rPr>
        <w:t>工业</w:t>
      </w:r>
      <w:r>
        <w:rPr>
          <w:rFonts w:hint="default" w:ascii="Times New Roman" w:hAnsi="Times New Roman" w:eastAsia="方正楷体_GBK" w:cs="Times New Roman"/>
          <w:i w:val="0"/>
          <w:iCs w:val="0"/>
          <w:caps w:val="0"/>
          <w:color w:val="auto"/>
          <w:spacing w:val="5"/>
          <w:sz w:val="32"/>
          <w:szCs w:val="32"/>
          <w:shd w:val="clear" w:fill="FFFFFF"/>
        </w:rPr>
        <w:t>和信息化</w:t>
      </w:r>
      <w:r>
        <w:rPr>
          <w:rFonts w:hint="default" w:ascii="Times New Roman" w:hAnsi="Times New Roman" w:eastAsia="方正楷体_GBK" w:cs="Times New Roman"/>
          <w:i w:val="0"/>
          <w:iCs w:val="0"/>
          <w:caps w:val="0"/>
          <w:color w:val="auto"/>
          <w:spacing w:val="5"/>
          <w:sz w:val="32"/>
          <w:szCs w:val="32"/>
          <w:shd w:val="clear" w:fill="FFFFFF"/>
          <w:lang w:val="en-US" w:eastAsia="zh-CN"/>
        </w:rPr>
        <w:t>局，市财政局</w:t>
      </w:r>
      <w:r>
        <w:rPr>
          <w:rFonts w:hint="default" w:ascii="Times New Roman" w:hAnsi="Times New Roman" w:eastAsia="方正楷体_GBK" w:cs="Times New Roman"/>
          <w:i w:val="0"/>
          <w:iCs w:val="0"/>
          <w:caps w:val="0"/>
          <w:color w:val="auto"/>
          <w:spacing w:val="5"/>
          <w:sz w:val="32"/>
          <w:szCs w:val="32"/>
          <w:shd w:val="clear" w:fill="FFFFFF"/>
        </w:rPr>
        <w:t>）</w:t>
      </w:r>
    </w:p>
    <w:tbl>
      <w:tblPr>
        <w:tblStyle w:val="7"/>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522"/>
      </w:tblGrid>
      <w:tr w14:paraId="00DD1D2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225" w:hRule="atLeast"/>
          <w:jc w:val="center"/>
        </w:trPr>
        <w:tc>
          <w:tcPr>
            <w:tcW w:w="873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top"/>
          </w:tcPr>
          <w:p w14:paraId="2D735A7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color w:val="auto"/>
                <w:sz w:val="21"/>
                <w:szCs w:val="21"/>
              </w:rPr>
            </w:pPr>
            <w:r>
              <w:rPr>
                <w:rFonts w:hint="default" w:ascii="Times New Roman" w:hAnsi="Times New Roman" w:eastAsia="方正黑体_GBK" w:cs="Times New Roman"/>
                <w:color w:val="auto"/>
                <w:sz w:val="28"/>
                <w:szCs w:val="28"/>
              </w:rPr>
              <w:t>专栏</w:t>
            </w:r>
            <w:r>
              <w:rPr>
                <w:rFonts w:hint="default" w:ascii="Times New Roman" w:hAnsi="Times New Roman" w:eastAsia="方正黑体_GBK" w:cs="Times New Roman"/>
                <w:color w:val="auto"/>
                <w:sz w:val="28"/>
                <w:szCs w:val="28"/>
                <w:lang w:val="en-US" w:eastAsia="zh-CN"/>
              </w:rPr>
              <w:t>1</w:t>
            </w:r>
            <w:r>
              <w:rPr>
                <w:rFonts w:hint="default" w:ascii="Times New Roman" w:hAnsi="Times New Roman" w:eastAsia="方正黑体_GBK" w:cs="Times New Roman"/>
                <w:color w:val="auto"/>
                <w:sz w:val="28"/>
                <w:szCs w:val="28"/>
              </w:rPr>
              <w:t>上云</w:t>
            </w:r>
            <w:r>
              <w:rPr>
                <w:rFonts w:hint="default" w:ascii="Times New Roman" w:hAnsi="Times New Roman" w:eastAsia="方正黑体_GBK" w:cs="Times New Roman"/>
                <w:color w:val="auto"/>
                <w:sz w:val="28"/>
                <w:szCs w:val="28"/>
                <w:lang w:val="en-US" w:eastAsia="zh-CN"/>
              </w:rPr>
              <w:t>上</w:t>
            </w:r>
            <w:r>
              <w:rPr>
                <w:rFonts w:hint="default" w:ascii="Times New Roman" w:hAnsi="Times New Roman" w:eastAsia="方正黑体_GBK" w:cs="Times New Roman"/>
                <w:color w:val="auto"/>
                <w:sz w:val="28"/>
                <w:szCs w:val="28"/>
              </w:rPr>
              <w:t>平台</w:t>
            </w:r>
          </w:p>
          <w:p w14:paraId="7E44D78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z w:val="28"/>
                <w:szCs w:val="28"/>
              </w:rPr>
              <w:t>设备上云。</w:t>
            </w:r>
            <w:r>
              <w:rPr>
                <w:rFonts w:hint="default" w:ascii="Times New Roman" w:hAnsi="Times New Roman" w:eastAsia="方正仿宋_GBK" w:cs="Times New Roman"/>
                <w:color w:val="auto"/>
                <w:sz w:val="28"/>
                <w:szCs w:val="28"/>
              </w:rPr>
              <w:t>针对中小型制造业企业的“哑设备”改造需求，通过设备物联和实时数据采集，为生产计划、设备运维、绩效管理、工艺改进等提供基础数据支撑，实现生产设备智能化管理。</w:t>
            </w:r>
          </w:p>
          <w:p w14:paraId="4E2362E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z w:val="28"/>
                <w:szCs w:val="28"/>
              </w:rPr>
              <w:t>研发上云。</w:t>
            </w:r>
            <w:r>
              <w:rPr>
                <w:rFonts w:hint="default" w:ascii="Times New Roman" w:hAnsi="Times New Roman" w:eastAsia="方正仿宋_GBK" w:cs="Times New Roman"/>
                <w:color w:val="auto"/>
                <w:sz w:val="28"/>
                <w:szCs w:val="28"/>
              </w:rPr>
              <w:t>针对中小型制造业企业的研发设计需求，对复杂工程产品或设计进行多学科仿真计算，模拟、预测、分析和优化产品工作状态和性能指标，提升企业设计协同能力和设计效率。</w:t>
            </w:r>
          </w:p>
          <w:p w14:paraId="0A0A2F1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z w:val="28"/>
                <w:szCs w:val="28"/>
              </w:rPr>
              <w:t>供应链上云。</w:t>
            </w:r>
            <w:r>
              <w:rPr>
                <w:rFonts w:hint="default" w:ascii="Times New Roman" w:hAnsi="Times New Roman" w:eastAsia="方正仿宋_GBK" w:cs="Times New Roman"/>
                <w:color w:val="auto"/>
                <w:sz w:val="28"/>
                <w:szCs w:val="28"/>
              </w:rPr>
              <w:t>促进中小型制造业企业物流全过程上云，供应链管理模式从传统的采购数字化管理延伸到完整的供应链协同，提升供应商管理效率、降低供应商管理成本、提高供应链协作效率。</w:t>
            </w:r>
          </w:p>
          <w:p w14:paraId="6BE0D92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z w:val="28"/>
                <w:szCs w:val="28"/>
              </w:rPr>
              <w:t>运营管理上云。</w:t>
            </w:r>
            <w:r>
              <w:rPr>
                <w:rFonts w:hint="default" w:ascii="Times New Roman" w:hAnsi="Times New Roman" w:eastAsia="方正仿宋_GBK" w:cs="Times New Roman"/>
                <w:color w:val="auto"/>
                <w:sz w:val="28"/>
                <w:szCs w:val="28"/>
              </w:rPr>
              <w:t>针对中小型制造业企业营销和运营环节，帮助企业开展业务全流程管理，通过数据联通，对接企业内部各项管理职能，实现运营数字化并提升企业整体管理效率。</w:t>
            </w:r>
          </w:p>
        </w:tc>
      </w:tr>
    </w:tbl>
    <w:p w14:paraId="6989022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atLeast"/>
        <w:ind w:right="0" w:rightChars="0" w:firstLine="640" w:firstLineChars="200"/>
        <w:jc w:val="both"/>
        <w:textAlignment w:val="auto"/>
        <w:rPr>
          <w:rFonts w:hint="default" w:ascii="Times New Roman" w:hAnsi="Times New Roman" w:eastAsia="方正仿宋_GBK" w:cs="Times New Roman"/>
          <w:i w:val="0"/>
          <w:iCs w:val="0"/>
          <w:caps w:val="0"/>
          <w:color w:val="auto"/>
          <w:spacing w:val="5"/>
          <w:sz w:val="32"/>
          <w:szCs w:val="32"/>
          <w:shd w:val="clear" w:fill="FFFFFF"/>
        </w:rPr>
      </w:pPr>
      <w:r>
        <w:rPr>
          <w:rFonts w:hint="default" w:ascii="Times New Roman" w:hAnsi="Times New Roman" w:eastAsia="方正楷体_GBK" w:cs="Times New Roman"/>
          <w:i w:val="0"/>
          <w:caps w:val="0"/>
          <w:color w:val="auto"/>
          <w:spacing w:val="0"/>
          <w:kern w:val="0"/>
          <w:sz w:val="32"/>
          <w:szCs w:val="32"/>
          <w:shd w:val="clear" w:color="auto" w:fill="FFFFFF"/>
          <w:lang w:val="en-US" w:eastAsia="zh-CN" w:bidi="ar"/>
        </w:rPr>
        <w:t>（三）</w:t>
      </w:r>
      <w:r>
        <w:rPr>
          <w:rFonts w:hint="default" w:ascii="Times New Roman" w:hAnsi="Times New Roman" w:eastAsia="楷体" w:cs="Times New Roman"/>
          <w:spacing w:val="-4"/>
          <w:sz w:val="31"/>
          <w:szCs w:val="31"/>
        </w:rPr>
        <w:t>“线”</w:t>
      </w:r>
      <w:r>
        <w:rPr>
          <w:rFonts w:hint="default" w:ascii="Times New Roman" w:hAnsi="Times New Roman" w:eastAsia="楷体" w:cs="Times New Roman"/>
          <w:spacing w:val="-4"/>
          <w:sz w:val="31"/>
          <w:szCs w:val="31"/>
          <w:lang w:eastAsia="zh-CN"/>
        </w:rPr>
        <w:t>上</w:t>
      </w:r>
      <w:r>
        <w:rPr>
          <w:rFonts w:hint="default" w:ascii="Times New Roman" w:hAnsi="Times New Roman" w:eastAsia="楷体" w:cs="Times New Roman"/>
          <w:spacing w:val="-4"/>
          <w:sz w:val="31"/>
          <w:szCs w:val="31"/>
        </w:rPr>
        <w:t>协同推进</w:t>
      </w:r>
      <w:r>
        <w:rPr>
          <w:rFonts w:hint="default" w:ascii="Times New Roman" w:hAnsi="Times New Roman" w:eastAsia="楷体" w:cs="Times New Roman"/>
          <w:spacing w:val="-4"/>
          <w:sz w:val="31"/>
          <w:szCs w:val="31"/>
          <w:lang w:eastAsia="zh-CN"/>
        </w:rPr>
        <w:t>，</w:t>
      </w:r>
      <w:r>
        <w:rPr>
          <w:rFonts w:hint="default" w:ascii="Times New Roman" w:hAnsi="Times New Roman" w:eastAsia="方正楷体_GBK" w:cs="Times New Roman"/>
          <w:i w:val="0"/>
          <w:caps w:val="0"/>
          <w:color w:val="auto"/>
          <w:spacing w:val="0"/>
          <w:kern w:val="0"/>
          <w:sz w:val="32"/>
          <w:szCs w:val="32"/>
          <w:shd w:val="clear" w:color="auto" w:fill="FFFFFF"/>
          <w:lang w:val="en-US" w:eastAsia="zh-CN" w:bidi="ar"/>
        </w:rPr>
        <w:t>支持龙头链动。</w:t>
      </w: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支持龙头骨干企业围绕强基础、建平台、延链条开展集成应用创新，打造行业应用场景，培育“数字领航”企业。支持细分行业的链主企业，每年争创一批省级数字化典型示范项目、5G工厂、智能制造示范工厂和优秀场景，培育一批省级智能工厂、数字化车间。实施国有企业数字化转型专项行动，提升运营效率，优化业务流程，打造行业数字化转型样板。</w:t>
      </w:r>
      <w:r>
        <w:rPr>
          <w:rFonts w:hint="default" w:ascii="Times New Roman" w:hAnsi="Times New Roman" w:eastAsia="方正楷体_GBK" w:cs="Times New Roman"/>
          <w:i w:val="0"/>
          <w:iCs w:val="0"/>
          <w:caps w:val="0"/>
          <w:color w:val="auto"/>
          <w:spacing w:val="5"/>
          <w:sz w:val="32"/>
          <w:szCs w:val="32"/>
          <w:shd w:val="clear" w:fill="FFFFFF"/>
        </w:rPr>
        <w:t>（责任单位：</w:t>
      </w:r>
      <w:r>
        <w:rPr>
          <w:rFonts w:hint="default" w:ascii="Times New Roman" w:hAnsi="Times New Roman" w:eastAsia="方正楷体_GBK" w:cs="Times New Roman"/>
          <w:i w:val="0"/>
          <w:iCs w:val="0"/>
          <w:caps w:val="0"/>
          <w:color w:val="auto"/>
          <w:spacing w:val="5"/>
          <w:sz w:val="32"/>
          <w:szCs w:val="32"/>
          <w:shd w:val="clear" w:fill="FFFFFF"/>
          <w:lang w:eastAsia="zh-CN"/>
        </w:rPr>
        <w:t>市</w:t>
      </w:r>
      <w:r>
        <w:rPr>
          <w:rFonts w:hint="default" w:ascii="Times New Roman" w:hAnsi="Times New Roman" w:eastAsia="方正楷体_GBK" w:cs="Times New Roman"/>
          <w:i w:val="0"/>
          <w:iCs w:val="0"/>
          <w:caps w:val="0"/>
          <w:color w:val="auto"/>
          <w:spacing w:val="5"/>
          <w:sz w:val="32"/>
          <w:szCs w:val="32"/>
          <w:shd w:val="clear" w:fill="FFFFFF"/>
          <w:lang w:val="en-US" w:eastAsia="zh-CN"/>
        </w:rPr>
        <w:t>工业</w:t>
      </w:r>
      <w:r>
        <w:rPr>
          <w:rFonts w:hint="default" w:ascii="Times New Roman" w:hAnsi="Times New Roman" w:eastAsia="方正楷体_GBK" w:cs="Times New Roman"/>
          <w:i w:val="0"/>
          <w:iCs w:val="0"/>
          <w:caps w:val="0"/>
          <w:color w:val="auto"/>
          <w:spacing w:val="5"/>
          <w:sz w:val="32"/>
          <w:szCs w:val="32"/>
          <w:shd w:val="clear" w:fill="FFFFFF"/>
        </w:rPr>
        <w:t>和信息化</w:t>
      </w:r>
      <w:r>
        <w:rPr>
          <w:rFonts w:hint="default" w:ascii="Times New Roman" w:hAnsi="Times New Roman" w:eastAsia="方正楷体_GBK" w:cs="Times New Roman"/>
          <w:i w:val="0"/>
          <w:iCs w:val="0"/>
          <w:caps w:val="0"/>
          <w:color w:val="auto"/>
          <w:spacing w:val="5"/>
          <w:sz w:val="32"/>
          <w:szCs w:val="32"/>
          <w:shd w:val="clear" w:fill="FFFFFF"/>
          <w:lang w:val="en-US" w:eastAsia="zh-CN"/>
        </w:rPr>
        <w:t>局</w:t>
      </w:r>
      <w:r>
        <w:rPr>
          <w:rFonts w:hint="default" w:ascii="Times New Roman" w:hAnsi="Times New Roman" w:eastAsia="方正楷体_GBK" w:cs="Times New Roman"/>
          <w:i w:val="0"/>
          <w:iCs w:val="0"/>
          <w:caps w:val="0"/>
          <w:color w:val="auto"/>
          <w:spacing w:val="5"/>
          <w:sz w:val="32"/>
          <w:szCs w:val="32"/>
          <w:shd w:val="clear" w:fill="FFFFFF"/>
        </w:rPr>
        <w:t>，配合单位：</w:t>
      </w:r>
      <w:r>
        <w:rPr>
          <w:rFonts w:hint="default" w:ascii="Times New Roman" w:hAnsi="Times New Roman" w:eastAsia="方正楷体_GBK" w:cs="Times New Roman"/>
          <w:i w:val="0"/>
          <w:iCs w:val="0"/>
          <w:caps w:val="0"/>
          <w:color w:val="auto"/>
          <w:spacing w:val="5"/>
          <w:sz w:val="32"/>
          <w:szCs w:val="32"/>
          <w:shd w:val="clear" w:fill="FFFFFF"/>
          <w:lang w:eastAsia="zh-CN"/>
        </w:rPr>
        <w:t>市</w:t>
      </w:r>
      <w:r>
        <w:rPr>
          <w:rFonts w:hint="default" w:ascii="Times New Roman" w:hAnsi="Times New Roman" w:eastAsia="方正楷体_GBK" w:cs="Times New Roman"/>
          <w:i w:val="0"/>
          <w:iCs w:val="0"/>
          <w:caps w:val="0"/>
          <w:color w:val="auto"/>
          <w:spacing w:val="5"/>
          <w:sz w:val="32"/>
          <w:szCs w:val="32"/>
          <w:shd w:val="clear" w:fill="FFFFFF"/>
        </w:rPr>
        <w:t>发展改革委、</w:t>
      </w:r>
      <w:r>
        <w:rPr>
          <w:rFonts w:hint="default" w:ascii="Times New Roman" w:hAnsi="Times New Roman" w:eastAsia="方正楷体_GBK" w:cs="Times New Roman"/>
          <w:i w:val="0"/>
          <w:iCs w:val="0"/>
          <w:caps w:val="0"/>
          <w:color w:val="auto"/>
          <w:spacing w:val="5"/>
          <w:sz w:val="32"/>
          <w:szCs w:val="32"/>
          <w:shd w:val="clear" w:fill="FFFFFF"/>
          <w:lang w:eastAsia="zh-CN"/>
        </w:rPr>
        <w:t>市财政局</w:t>
      </w:r>
      <w:r>
        <w:rPr>
          <w:rFonts w:hint="default" w:ascii="Times New Roman" w:hAnsi="Times New Roman" w:eastAsia="方正楷体_GBK" w:cs="Times New Roman"/>
          <w:i w:val="0"/>
          <w:iCs w:val="0"/>
          <w:caps w:val="0"/>
          <w:color w:val="auto"/>
          <w:spacing w:val="5"/>
          <w:sz w:val="32"/>
          <w:szCs w:val="32"/>
          <w:shd w:val="clear" w:fill="FFFFFF"/>
        </w:rPr>
        <w:t>）</w:t>
      </w:r>
    </w:p>
    <w:tbl>
      <w:tblPr>
        <w:tblStyle w:val="7"/>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522"/>
      </w:tblGrid>
      <w:tr w14:paraId="33EE958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8522"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top"/>
          </w:tcPr>
          <w:p w14:paraId="5C48D91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eastAsia="方正黑体_GBK" w:cs="Times New Roman"/>
                <w:color w:val="auto"/>
                <w:sz w:val="21"/>
                <w:szCs w:val="21"/>
                <w:lang w:val="en-US" w:eastAsia="zh-CN"/>
              </w:rPr>
            </w:pPr>
            <w:r>
              <w:rPr>
                <w:rFonts w:hint="default" w:ascii="Times New Roman" w:hAnsi="Times New Roman" w:eastAsia="方正黑体_GBK" w:cs="Times New Roman"/>
                <w:color w:val="auto"/>
                <w:sz w:val="28"/>
                <w:szCs w:val="28"/>
              </w:rPr>
              <w:t>专栏</w:t>
            </w:r>
            <w:r>
              <w:rPr>
                <w:rFonts w:hint="default" w:ascii="Times New Roman" w:hAnsi="Times New Roman" w:eastAsia="方正黑体_GBK" w:cs="Times New Roman"/>
                <w:color w:val="auto"/>
                <w:sz w:val="28"/>
                <w:szCs w:val="28"/>
                <w:lang w:val="en-US" w:eastAsia="zh-CN"/>
              </w:rPr>
              <w:t>2</w:t>
            </w:r>
            <w:r>
              <w:rPr>
                <w:rFonts w:hint="default" w:ascii="Times New Roman" w:hAnsi="Times New Roman" w:cs="Times New Roman"/>
                <w:color w:val="auto"/>
                <w:sz w:val="28"/>
                <w:szCs w:val="28"/>
              </w:rPr>
              <w:t>  </w:t>
            </w:r>
            <w:r>
              <w:rPr>
                <w:rFonts w:hint="default" w:ascii="Times New Roman" w:hAnsi="Times New Roman" w:eastAsia="方正黑体_GBK" w:cs="Times New Roman"/>
                <w:color w:val="auto"/>
                <w:sz w:val="28"/>
                <w:szCs w:val="28"/>
              </w:rPr>
              <w:t>数字化转型</w:t>
            </w:r>
            <w:r>
              <w:rPr>
                <w:rFonts w:hint="default" w:ascii="Times New Roman" w:hAnsi="Times New Roman" w:eastAsia="方正黑体_GBK" w:cs="Times New Roman"/>
                <w:color w:val="auto"/>
                <w:sz w:val="28"/>
                <w:szCs w:val="28"/>
                <w:lang w:val="en-US" w:eastAsia="zh-CN"/>
              </w:rPr>
              <w:t>典型引领</w:t>
            </w:r>
          </w:p>
          <w:p w14:paraId="71ECF5A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z w:val="28"/>
                <w:szCs w:val="28"/>
                <w:lang w:val="en-US" w:eastAsia="zh-CN"/>
              </w:rPr>
              <w:t>数字化典型示范企业</w:t>
            </w:r>
            <w:r>
              <w:rPr>
                <w:rFonts w:hint="default" w:ascii="Times New Roman" w:hAnsi="Times New Roman" w:eastAsia="方正楷体_GBK" w:cs="Times New Roman"/>
                <w:color w:val="auto"/>
                <w:sz w:val="28"/>
                <w:szCs w:val="28"/>
              </w:rPr>
              <w:t>。</w:t>
            </w:r>
            <w:r>
              <w:rPr>
                <w:rFonts w:hint="default" w:ascii="Times New Roman" w:hAnsi="Times New Roman" w:eastAsia="方正仿宋_GBK" w:cs="Times New Roman"/>
                <w:color w:val="auto"/>
                <w:sz w:val="28"/>
                <w:szCs w:val="28"/>
              </w:rPr>
              <w:t>支持龙头骨干</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lang w:val="en-US" w:eastAsia="zh-CN"/>
              </w:rPr>
              <w:t>行业链主</w:t>
            </w:r>
            <w:r>
              <w:rPr>
                <w:rFonts w:hint="default" w:ascii="Times New Roman" w:hAnsi="Times New Roman" w:eastAsia="方正仿宋_GBK" w:cs="Times New Roman"/>
                <w:color w:val="auto"/>
                <w:sz w:val="28"/>
                <w:szCs w:val="28"/>
              </w:rPr>
              <w:t>企业加快全要素数据采集和集成应用，全面提升数字化管理、平台化设计、智能化制造、网络化协同、个性化定制、服务化延伸的水平，打造技术实力强、业务模式优、管理理念新、质量效益高的制造业数字化转型标杆。</w:t>
            </w:r>
          </w:p>
          <w:p w14:paraId="006E265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z w:val="28"/>
                <w:szCs w:val="28"/>
              </w:rPr>
              <w:t>数字化车间和智能工厂。</w:t>
            </w:r>
            <w:r>
              <w:rPr>
                <w:rFonts w:hint="default" w:ascii="Times New Roman" w:hAnsi="Times New Roman" w:eastAsia="方正仿宋_GBK" w:cs="Times New Roman"/>
                <w:color w:val="auto"/>
                <w:sz w:val="28"/>
                <w:szCs w:val="28"/>
              </w:rPr>
              <w:t>支持对照国家智能制造标准体系，建设数字化车间和智能工厂，提升智能制造能力成熟度，进一步提高</w:t>
            </w:r>
            <w:r>
              <w:rPr>
                <w:rFonts w:hint="default" w:ascii="Times New Roman" w:hAnsi="Times New Roman" w:eastAsia="方正仿宋_GBK" w:cs="Times New Roman"/>
                <w:color w:val="auto"/>
                <w:spacing w:val="-6"/>
                <w:sz w:val="28"/>
                <w:szCs w:val="28"/>
              </w:rPr>
              <w:t>装备智能化率、劳动生产率、产品优等率、节能减排率、生产安全率。</w:t>
            </w:r>
          </w:p>
          <w:p w14:paraId="1230CF5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8"/>
                <w:szCs w:val="28"/>
              </w:rPr>
              <w:t>5G</w:t>
            </w:r>
            <w:r>
              <w:rPr>
                <w:rFonts w:hint="default" w:ascii="Times New Roman" w:hAnsi="Times New Roman" w:eastAsia="方正楷体_GBK" w:cs="Times New Roman"/>
                <w:color w:val="auto"/>
                <w:sz w:val="28"/>
                <w:szCs w:val="28"/>
              </w:rPr>
              <w:t>工厂。</w:t>
            </w:r>
            <w:r>
              <w:rPr>
                <w:rFonts w:hint="default" w:ascii="Times New Roman" w:hAnsi="Times New Roman" w:eastAsia="方正仿宋_GBK" w:cs="Times New Roman"/>
                <w:color w:val="auto"/>
                <w:sz w:val="28"/>
                <w:szCs w:val="28"/>
              </w:rPr>
              <w:t>支持建设</w:t>
            </w:r>
            <w:r>
              <w:rPr>
                <w:rFonts w:hint="default" w:ascii="Times New Roman" w:hAnsi="Times New Roman" w:eastAsia="宋体" w:cs="Times New Roman"/>
                <w:color w:val="auto"/>
                <w:sz w:val="28"/>
                <w:szCs w:val="28"/>
              </w:rPr>
              <w:t>5G</w:t>
            </w:r>
            <w:r>
              <w:rPr>
                <w:rFonts w:hint="default" w:ascii="Times New Roman" w:hAnsi="Times New Roman" w:eastAsia="方正仿宋_GBK" w:cs="Times New Roman"/>
                <w:color w:val="auto"/>
                <w:sz w:val="28"/>
                <w:szCs w:val="28"/>
              </w:rPr>
              <w:t>工厂，逐步推动</w:t>
            </w:r>
            <w:r>
              <w:rPr>
                <w:rFonts w:hint="default" w:ascii="Times New Roman" w:hAnsi="Times New Roman" w:eastAsia="宋体" w:cs="Times New Roman"/>
                <w:color w:val="auto"/>
                <w:sz w:val="28"/>
                <w:szCs w:val="28"/>
              </w:rPr>
              <w:t>5G</w:t>
            </w:r>
            <w:r>
              <w:rPr>
                <w:rFonts w:hint="default" w:ascii="Times New Roman" w:hAnsi="Times New Roman" w:eastAsia="方正仿宋_GBK" w:cs="Times New Roman"/>
                <w:color w:val="auto"/>
                <w:sz w:val="28"/>
                <w:szCs w:val="28"/>
              </w:rPr>
              <w:t>网络部署及应用从工业外围环节向生产制造核心环节拓展。</w:t>
            </w:r>
          </w:p>
        </w:tc>
      </w:tr>
    </w:tbl>
    <w:p w14:paraId="08DAB12D">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Chars="200" w:right="0" w:rightChars="0"/>
        <w:jc w:val="both"/>
        <w:rPr>
          <w:rFonts w:hint="default" w:ascii="Times New Roman" w:hAnsi="Times New Roman" w:eastAsia="方正仿宋_GBK" w:cs="Times New Roman"/>
          <w:i w:val="0"/>
          <w:iCs w:val="0"/>
          <w:caps w:val="0"/>
          <w:color w:val="auto"/>
          <w:spacing w:val="5"/>
          <w:sz w:val="32"/>
          <w:szCs w:val="32"/>
          <w:shd w:val="clear" w:fill="FFFFFF"/>
        </w:rPr>
      </w:pPr>
    </w:p>
    <w:p w14:paraId="0ED36D28">
      <w:pPr>
        <w:pStyle w:val="6"/>
        <w:pageBreakBefore w:val="0"/>
        <w:kinsoku/>
        <w:wordWrap/>
        <w:overflowPunct/>
        <w:topLinePunct w:val="0"/>
        <w:autoSpaceDE/>
        <w:autoSpaceDN/>
        <w:bidi w:val="0"/>
        <w:adjustRightInd/>
        <w:snapToGrid/>
        <w:spacing w:after="0" w:line="560" w:lineRule="exact"/>
        <w:ind w:left="0" w:leftChars="0" w:firstLine="660" w:firstLineChars="200"/>
        <w:textAlignment w:val="auto"/>
        <w:rPr>
          <w:rFonts w:hint="default" w:ascii="Times New Roman" w:hAnsi="Times New Roman" w:cs="Times New Roman"/>
          <w:color w:val="auto"/>
          <w:sz w:val="21"/>
          <w:szCs w:val="21"/>
        </w:rPr>
      </w:pPr>
      <w:r>
        <w:rPr>
          <w:rFonts w:hint="default" w:ascii="Times New Roman" w:hAnsi="Times New Roman" w:eastAsia="方正楷体_GBK" w:cs="Times New Roman"/>
          <w:i w:val="0"/>
          <w:iCs w:val="0"/>
          <w:caps w:val="0"/>
          <w:color w:val="auto"/>
          <w:spacing w:val="5"/>
          <w:sz w:val="32"/>
          <w:szCs w:val="32"/>
          <w:shd w:val="clear" w:fill="FFFFFF"/>
        </w:rPr>
        <w:t>（</w:t>
      </w:r>
      <w:r>
        <w:rPr>
          <w:rFonts w:hint="default" w:ascii="Times New Roman" w:hAnsi="Times New Roman" w:eastAsia="方正楷体_GBK" w:cs="Times New Roman"/>
          <w:i w:val="0"/>
          <w:iCs w:val="0"/>
          <w:caps w:val="0"/>
          <w:color w:val="auto"/>
          <w:spacing w:val="5"/>
          <w:sz w:val="32"/>
          <w:szCs w:val="32"/>
          <w:shd w:val="clear" w:fill="FFFFFF"/>
          <w:lang w:eastAsia="zh-CN"/>
        </w:rPr>
        <w:t>四</w:t>
      </w:r>
      <w:r>
        <w:rPr>
          <w:rFonts w:hint="default" w:ascii="Times New Roman" w:hAnsi="Times New Roman" w:eastAsia="方正楷体_GBK" w:cs="Times New Roman"/>
          <w:i w:val="0"/>
          <w:iCs w:val="0"/>
          <w:caps w:val="0"/>
          <w:color w:val="auto"/>
          <w:spacing w:val="5"/>
          <w:sz w:val="32"/>
          <w:szCs w:val="32"/>
          <w:shd w:val="clear" w:fill="FFFFFF"/>
        </w:rPr>
        <w:t>）</w:t>
      </w:r>
      <w:r>
        <w:rPr>
          <w:rFonts w:hint="default" w:ascii="Times New Roman" w:hAnsi="Times New Roman" w:eastAsia="方正楷体_GBK" w:cs="Times New Roman"/>
          <w:i w:val="0"/>
          <w:iCs w:val="0"/>
          <w:caps w:val="0"/>
          <w:color w:val="auto"/>
          <w:spacing w:val="5"/>
          <w:sz w:val="32"/>
          <w:szCs w:val="32"/>
          <w:shd w:val="clear" w:fill="FFFFFF"/>
          <w:lang w:val="en-US" w:eastAsia="zh-CN"/>
        </w:rPr>
        <w:t>“面”上区域联动，集群协同数转</w:t>
      </w:r>
      <w:r>
        <w:rPr>
          <w:rFonts w:hint="default" w:ascii="Times New Roman" w:hAnsi="Times New Roman" w:eastAsia="方正楷体_GBK" w:cs="Times New Roman"/>
          <w:i w:val="0"/>
          <w:iCs w:val="0"/>
          <w:caps w:val="0"/>
          <w:color w:val="auto"/>
          <w:spacing w:val="5"/>
          <w:sz w:val="32"/>
          <w:szCs w:val="32"/>
          <w:shd w:val="clear" w:fill="FFFFFF"/>
        </w:rPr>
        <w:t>。</w:t>
      </w: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加快实现全市范围内中小企业动力变革、效率变革和质量变革，做强数字化产业链、供应链、服务链，做优现代产业集群。开展“一区一业一样板”试点引领，引导省级工业园区</w:t>
      </w:r>
      <w:r>
        <w:rPr>
          <w:rFonts w:hint="default" w:ascii="Times New Roman" w:hAnsi="Times New Roman" w:eastAsia="方正仿宋_GBK" w:cs="Times New Roman"/>
          <w:color w:val="auto"/>
          <w:sz w:val="32"/>
          <w:szCs w:val="32"/>
        </w:rPr>
        <w:t>联合</w:t>
      </w:r>
      <w:r>
        <w:rPr>
          <w:rFonts w:hint="default" w:ascii="Times New Roman" w:hAnsi="Times New Roman" w:eastAsia="方正仿宋_GBK" w:cs="Times New Roman"/>
          <w:color w:val="auto"/>
          <w:sz w:val="32"/>
          <w:szCs w:val="32"/>
          <w:lang w:val="en-US" w:eastAsia="zh-CN"/>
        </w:rPr>
        <w:t>基础电信运营商</w:t>
      </w:r>
      <w:r>
        <w:rPr>
          <w:rFonts w:hint="default" w:ascii="Times New Roman" w:hAnsi="Times New Roman" w:eastAsia="方正仿宋_GBK" w:cs="Times New Roman"/>
          <w:color w:val="auto"/>
          <w:sz w:val="32"/>
          <w:szCs w:val="32"/>
        </w:rPr>
        <w:t>、数字化转型服务商</w:t>
      </w: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遴选总包服务商，针对本地优势产业，制定“一区一业一样板”的数字化转型总体工作方案，明确目标任务，加快内外网升级和数字化改造，打通数据链、创新链、产业链提升园区数字化转型的示范性和共享性，共同推动县区数字化整体转型。支持各县区、管委会联合基础电信运营商驻点园区分局设立数字化赋能中心，促进园区集群式数字化转型。</w:t>
      </w:r>
      <w:r>
        <w:rPr>
          <w:rFonts w:hint="default" w:ascii="Times New Roman" w:hAnsi="Times New Roman" w:eastAsia="方正楷体_GBK" w:cs="Times New Roman"/>
          <w:i w:val="0"/>
          <w:iCs w:val="0"/>
          <w:caps w:val="0"/>
          <w:color w:val="auto"/>
          <w:spacing w:val="5"/>
          <w:sz w:val="32"/>
          <w:szCs w:val="32"/>
          <w:shd w:val="clear" w:fill="FFFFFF"/>
        </w:rPr>
        <w:t>（责任单位：</w:t>
      </w:r>
      <w:r>
        <w:rPr>
          <w:rFonts w:hint="default" w:ascii="Times New Roman" w:hAnsi="Times New Roman" w:eastAsia="方正楷体_GBK" w:cs="Times New Roman"/>
          <w:i w:val="0"/>
          <w:iCs w:val="0"/>
          <w:caps w:val="0"/>
          <w:color w:val="auto"/>
          <w:spacing w:val="5"/>
          <w:sz w:val="32"/>
          <w:szCs w:val="32"/>
          <w:shd w:val="clear" w:fill="FFFFFF"/>
          <w:lang w:eastAsia="zh-CN"/>
        </w:rPr>
        <w:t>市</w:t>
      </w:r>
      <w:r>
        <w:rPr>
          <w:rFonts w:hint="default" w:ascii="Times New Roman" w:hAnsi="Times New Roman" w:eastAsia="方正楷体_GBK" w:cs="Times New Roman"/>
          <w:i w:val="0"/>
          <w:iCs w:val="0"/>
          <w:caps w:val="0"/>
          <w:color w:val="auto"/>
          <w:spacing w:val="5"/>
          <w:sz w:val="32"/>
          <w:szCs w:val="32"/>
          <w:shd w:val="clear" w:fill="FFFFFF"/>
          <w:lang w:val="en-US" w:eastAsia="zh-CN"/>
        </w:rPr>
        <w:t>工业</w:t>
      </w:r>
      <w:r>
        <w:rPr>
          <w:rFonts w:hint="default" w:ascii="Times New Roman" w:hAnsi="Times New Roman" w:eastAsia="方正楷体_GBK" w:cs="Times New Roman"/>
          <w:i w:val="0"/>
          <w:iCs w:val="0"/>
          <w:caps w:val="0"/>
          <w:color w:val="auto"/>
          <w:spacing w:val="5"/>
          <w:sz w:val="32"/>
          <w:szCs w:val="32"/>
          <w:shd w:val="clear" w:fill="FFFFFF"/>
        </w:rPr>
        <w:t>和信息化</w:t>
      </w:r>
      <w:r>
        <w:rPr>
          <w:rFonts w:hint="default" w:ascii="Times New Roman" w:hAnsi="Times New Roman" w:eastAsia="方正楷体_GBK" w:cs="Times New Roman"/>
          <w:i w:val="0"/>
          <w:iCs w:val="0"/>
          <w:caps w:val="0"/>
          <w:color w:val="auto"/>
          <w:spacing w:val="5"/>
          <w:sz w:val="32"/>
          <w:szCs w:val="32"/>
          <w:shd w:val="clear" w:fill="FFFFFF"/>
          <w:lang w:val="en-US" w:eastAsia="zh-CN"/>
        </w:rPr>
        <w:t>局</w:t>
      </w:r>
      <w:r>
        <w:rPr>
          <w:rFonts w:hint="default" w:ascii="Times New Roman" w:hAnsi="Times New Roman" w:eastAsia="方正楷体_GBK" w:cs="Times New Roman"/>
          <w:i w:val="0"/>
          <w:iCs w:val="0"/>
          <w:caps w:val="0"/>
          <w:color w:val="auto"/>
          <w:spacing w:val="5"/>
          <w:sz w:val="32"/>
          <w:szCs w:val="32"/>
          <w:shd w:val="clear" w:fill="FFFFFF"/>
        </w:rPr>
        <w:t>，</w:t>
      </w:r>
      <w:r>
        <w:rPr>
          <w:rFonts w:hint="default" w:ascii="Times New Roman" w:hAnsi="Times New Roman" w:eastAsia="方正楷体_GBK" w:cs="Times New Roman"/>
          <w:i w:val="0"/>
          <w:iCs w:val="0"/>
          <w:caps w:val="0"/>
          <w:color w:val="auto"/>
          <w:spacing w:val="5"/>
          <w:sz w:val="32"/>
          <w:szCs w:val="32"/>
          <w:shd w:val="clear" w:fill="FFFFFF"/>
          <w:lang w:val="en-US" w:eastAsia="zh-CN"/>
        </w:rPr>
        <w:t xml:space="preserve">各园区管委会 </w:t>
      </w:r>
      <w:r>
        <w:rPr>
          <w:rFonts w:hint="default" w:ascii="Times New Roman" w:hAnsi="Times New Roman" w:eastAsia="方正楷体_GBK" w:cs="Times New Roman"/>
          <w:i w:val="0"/>
          <w:iCs w:val="0"/>
          <w:caps w:val="0"/>
          <w:color w:val="auto"/>
          <w:spacing w:val="5"/>
          <w:sz w:val="32"/>
          <w:szCs w:val="32"/>
          <w:shd w:val="clear" w:fill="FFFFFF"/>
        </w:rPr>
        <w:t>配合单位：</w:t>
      </w:r>
      <w:r>
        <w:rPr>
          <w:rFonts w:hint="default" w:ascii="Times New Roman" w:hAnsi="Times New Roman" w:eastAsia="方正楷体_GBK" w:cs="Times New Roman"/>
          <w:i w:val="0"/>
          <w:iCs w:val="0"/>
          <w:caps w:val="0"/>
          <w:color w:val="auto"/>
          <w:spacing w:val="5"/>
          <w:sz w:val="32"/>
          <w:szCs w:val="32"/>
          <w:shd w:val="clear" w:fill="FFFFFF"/>
          <w:lang w:eastAsia="zh-CN"/>
        </w:rPr>
        <w:t>市</w:t>
      </w:r>
      <w:r>
        <w:rPr>
          <w:rFonts w:hint="default" w:ascii="Times New Roman" w:hAnsi="Times New Roman" w:eastAsia="方正楷体_GBK" w:cs="Times New Roman"/>
          <w:i w:val="0"/>
          <w:iCs w:val="0"/>
          <w:caps w:val="0"/>
          <w:color w:val="auto"/>
          <w:spacing w:val="5"/>
          <w:sz w:val="32"/>
          <w:szCs w:val="32"/>
          <w:shd w:val="clear" w:fill="FFFFFF"/>
        </w:rPr>
        <w:t>发展改革委）</w:t>
      </w:r>
    </w:p>
    <w:tbl>
      <w:tblPr>
        <w:tblStyle w:val="7"/>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522"/>
      </w:tblGrid>
      <w:tr w14:paraId="6B0963C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637"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top"/>
          </w:tcPr>
          <w:p w14:paraId="31EA50A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eastAsia="方正黑体_GBK" w:cs="Times New Roman"/>
                <w:color w:val="auto"/>
                <w:sz w:val="21"/>
                <w:szCs w:val="21"/>
                <w:lang w:val="en-US" w:eastAsia="zh-CN"/>
              </w:rPr>
            </w:pPr>
            <w:r>
              <w:rPr>
                <w:rFonts w:hint="default" w:ascii="Times New Roman" w:hAnsi="Times New Roman" w:eastAsia="方正黑体_GBK" w:cs="Times New Roman"/>
                <w:color w:val="auto"/>
                <w:sz w:val="28"/>
                <w:szCs w:val="28"/>
              </w:rPr>
              <w:t>专栏</w:t>
            </w:r>
            <w:r>
              <w:rPr>
                <w:rFonts w:hint="default" w:ascii="Times New Roman" w:hAnsi="Times New Roman" w:eastAsia="方正黑体_GBK" w:cs="Times New Roman"/>
                <w:color w:val="auto"/>
                <w:sz w:val="28"/>
                <w:szCs w:val="28"/>
                <w:lang w:val="en-US" w:eastAsia="zh-CN"/>
              </w:rPr>
              <w:t>3</w:t>
            </w:r>
            <w:r>
              <w:rPr>
                <w:rFonts w:hint="default" w:ascii="Times New Roman" w:hAnsi="Times New Roman" w:cs="Times New Roman"/>
                <w:color w:val="auto"/>
                <w:sz w:val="28"/>
                <w:szCs w:val="28"/>
              </w:rPr>
              <w:t>  </w:t>
            </w:r>
            <w:r>
              <w:rPr>
                <w:rFonts w:hint="default" w:ascii="Times New Roman" w:hAnsi="Times New Roman" w:eastAsia="方正黑体_GBK" w:cs="Times New Roman"/>
                <w:color w:val="auto"/>
                <w:sz w:val="28"/>
                <w:szCs w:val="28"/>
              </w:rPr>
              <w:t>区域</w:t>
            </w:r>
            <w:r>
              <w:rPr>
                <w:rFonts w:hint="default" w:ascii="Times New Roman" w:hAnsi="Times New Roman" w:eastAsia="方正黑体_GBK" w:cs="Times New Roman"/>
                <w:color w:val="auto"/>
                <w:sz w:val="28"/>
                <w:szCs w:val="28"/>
                <w:lang w:val="en-US" w:eastAsia="zh-CN"/>
              </w:rPr>
              <w:t>联动集群式数字化转型</w:t>
            </w:r>
          </w:p>
          <w:p w14:paraId="3860A3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z w:val="28"/>
                <w:szCs w:val="28"/>
                <w:lang w:val="en-US" w:eastAsia="zh-CN"/>
              </w:rPr>
              <w:t>协同制造</w:t>
            </w:r>
            <w:r>
              <w:rPr>
                <w:rFonts w:hint="default" w:ascii="Times New Roman" w:hAnsi="Times New Roman" w:eastAsia="方正楷体_GBK" w:cs="Times New Roman"/>
                <w:color w:val="auto"/>
                <w:sz w:val="28"/>
                <w:szCs w:val="28"/>
              </w:rPr>
              <w:t>。</w:t>
            </w:r>
            <w:r>
              <w:rPr>
                <w:rFonts w:hint="default" w:ascii="Times New Roman" w:hAnsi="Times New Roman" w:eastAsia="方正仿宋_GBK" w:cs="Times New Roman"/>
                <w:color w:val="auto"/>
                <w:sz w:val="28"/>
                <w:szCs w:val="28"/>
              </w:rPr>
              <w:t>打造汇聚生产设备、专用工具、生产线等制造资源的共享平台，发展多工厂协同的共享制造服务，发展集聚中小企业共性制造需求的共享工厂，发展以租代售、按需使用的设备共享服务。</w:t>
            </w:r>
          </w:p>
          <w:p w14:paraId="2CBC62F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z w:val="28"/>
                <w:szCs w:val="28"/>
                <w:lang w:val="en-US" w:eastAsia="zh-CN"/>
              </w:rPr>
              <w:t>协同</w:t>
            </w:r>
            <w:r>
              <w:rPr>
                <w:rFonts w:hint="default" w:ascii="Times New Roman" w:hAnsi="Times New Roman" w:eastAsia="方正楷体_GBK" w:cs="Times New Roman"/>
                <w:color w:val="auto"/>
                <w:sz w:val="28"/>
                <w:szCs w:val="28"/>
              </w:rPr>
              <w:t>创新</w:t>
            </w:r>
            <w:r>
              <w:rPr>
                <w:rFonts w:hint="default" w:ascii="Times New Roman" w:hAnsi="Times New Roman" w:eastAsia="方正仿宋_GBK" w:cs="Times New Roman"/>
                <w:color w:val="auto"/>
                <w:sz w:val="28"/>
                <w:szCs w:val="28"/>
              </w:rPr>
              <w:t>。围绕区域内企业灵活多样且低成本的创新需求，发展汇聚社会多元化智力资源的产品设计与开发能力共享，扩展科研仪器设备与实验能力</w:t>
            </w:r>
            <w:r>
              <w:rPr>
                <w:rFonts w:hint="default" w:ascii="Times New Roman" w:hAnsi="Times New Roman" w:eastAsia="方正仿宋_GBK" w:cs="Times New Roman"/>
                <w:color w:val="auto"/>
                <w:sz w:val="28"/>
                <w:szCs w:val="28"/>
                <w:lang w:val="en-US" w:eastAsia="zh-CN"/>
              </w:rPr>
              <w:t>协同</w:t>
            </w:r>
            <w:r>
              <w:rPr>
                <w:rFonts w:hint="default" w:ascii="Times New Roman" w:hAnsi="Times New Roman" w:eastAsia="方正仿宋_GBK" w:cs="Times New Roman"/>
                <w:color w:val="auto"/>
                <w:sz w:val="28"/>
                <w:szCs w:val="28"/>
              </w:rPr>
              <w:t>共享。</w:t>
            </w:r>
          </w:p>
          <w:p w14:paraId="1F81B28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z w:val="28"/>
                <w:szCs w:val="28"/>
                <w:lang w:val="en-US" w:eastAsia="zh-CN"/>
              </w:rPr>
              <w:t>协同</w:t>
            </w:r>
            <w:r>
              <w:rPr>
                <w:rFonts w:hint="default" w:ascii="Times New Roman" w:hAnsi="Times New Roman" w:eastAsia="方正楷体_GBK" w:cs="Times New Roman"/>
                <w:color w:val="auto"/>
                <w:sz w:val="28"/>
                <w:szCs w:val="28"/>
              </w:rPr>
              <w:t>服务。</w:t>
            </w:r>
            <w:r>
              <w:rPr>
                <w:rFonts w:hint="default" w:ascii="Times New Roman" w:hAnsi="Times New Roman" w:eastAsia="方正仿宋_GBK" w:cs="Times New Roman"/>
                <w:color w:val="auto"/>
                <w:sz w:val="28"/>
                <w:szCs w:val="28"/>
              </w:rPr>
              <w:t>围绕物流仓储、产品检测、设备维护、供应链管理、数据存储与分析等企业普遍存在的共性服务需求，整合社会服务资源，探索开展集约化、智能化、个性化的服务能力共享。</w:t>
            </w:r>
          </w:p>
        </w:tc>
      </w:tr>
    </w:tbl>
    <w:p w14:paraId="17DCF98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both"/>
        <w:rPr>
          <w:rFonts w:hint="default" w:ascii="Times New Roman" w:hAnsi="Times New Roman" w:cs="Times New Roman"/>
          <w:color w:val="auto"/>
          <w:sz w:val="21"/>
          <w:szCs w:val="21"/>
        </w:rPr>
      </w:pPr>
      <w:r>
        <w:rPr>
          <w:rFonts w:hint="default" w:ascii="Times New Roman" w:hAnsi="Times New Roman" w:eastAsia="方正楷体_GBK" w:cs="Times New Roman"/>
          <w:i w:val="0"/>
          <w:iCs w:val="0"/>
          <w:caps w:val="0"/>
          <w:color w:val="auto"/>
          <w:spacing w:val="5"/>
          <w:sz w:val="32"/>
          <w:szCs w:val="32"/>
          <w:shd w:val="clear" w:fill="FFFFFF"/>
        </w:rPr>
        <w:t>（</w:t>
      </w:r>
      <w:r>
        <w:rPr>
          <w:rFonts w:hint="default" w:ascii="Times New Roman" w:hAnsi="Times New Roman" w:eastAsia="方正楷体_GBK" w:cs="Times New Roman"/>
          <w:i w:val="0"/>
          <w:iCs w:val="0"/>
          <w:caps w:val="0"/>
          <w:color w:val="auto"/>
          <w:spacing w:val="5"/>
          <w:sz w:val="32"/>
          <w:szCs w:val="32"/>
          <w:shd w:val="clear" w:fill="FFFFFF"/>
          <w:lang w:eastAsia="zh-CN"/>
        </w:rPr>
        <w:t>五</w:t>
      </w:r>
      <w:r>
        <w:rPr>
          <w:rFonts w:hint="default" w:ascii="Times New Roman" w:hAnsi="Times New Roman" w:eastAsia="方正楷体_GBK" w:cs="Times New Roman"/>
          <w:i w:val="0"/>
          <w:iCs w:val="0"/>
          <w:caps w:val="0"/>
          <w:color w:val="auto"/>
          <w:spacing w:val="5"/>
          <w:sz w:val="32"/>
          <w:szCs w:val="32"/>
          <w:shd w:val="clear" w:fill="FFFFFF"/>
        </w:rPr>
        <w:t>）</w:t>
      </w:r>
      <w:r>
        <w:rPr>
          <w:rFonts w:hint="default" w:ascii="Times New Roman" w:hAnsi="Times New Roman" w:eastAsia="方正楷体_GBK" w:cs="Times New Roman"/>
          <w:i w:val="0"/>
          <w:iCs w:val="0"/>
          <w:caps w:val="0"/>
          <w:color w:val="auto"/>
          <w:spacing w:val="5"/>
          <w:sz w:val="32"/>
          <w:szCs w:val="32"/>
          <w:shd w:val="clear" w:fill="FFFFFF"/>
          <w:lang w:val="en-US" w:eastAsia="zh-CN"/>
        </w:rPr>
        <w:t>支持能力供给，培育数字化服务商</w:t>
      </w:r>
      <w:r>
        <w:rPr>
          <w:rFonts w:hint="default" w:ascii="Times New Roman" w:hAnsi="Times New Roman" w:eastAsia="方正楷体_GBK" w:cs="Times New Roman"/>
          <w:i w:val="0"/>
          <w:iCs w:val="0"/>
          <w:caps w:val="0"/>
          <w:color w:val="auto"/>
          <w:spacing w:val="5"/>
          <w:sz w:val="32"/>
          <w:szCs w:val="32"/>
          <w:shd w:val="clear" w:fill="FFFFFF"/>
        </w:rPr>
        <w:t>。</w:t>
      </w: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支持培育引进优秀服务商，持续培育技术实力雄厚、服务能力突出的工业互联网建设、服务机构；加大“招大引强”力度，鼓励省内外优质数字化转型服务商在亳设立区域分部或子公司。遴选优秀服务商分行业建立资源池，加大宣传推介力度，每年组织开展数字化转型供需对接活动20场以上。鼓励优秀服务商联合行业协会建设一批“行业大脑”，梳理提炼细分行业共性问题和应用场景，及时总结推广优秀解决方案，推动在细分行业快速复制推广。每年征集和遴选数字化转型解决方案10个、优秀实践案例10个。</w:t>
      </w:r>
      <w:r>
        <w:rPr>
          <w:rFonts w:hint="default" w:ascii="Times New Roman" w:hAnsi="Times New Roman" w:eastAsia="方正楷体_GBK" w:cs="Times New Roman"/>
          <w:i w:val="0"/>
          <w:iCs w:val="0"/>
          <w:caps w:val="0"/>
          <w:color w:val="auto"/>
          <w:spacing w:val="5"/>
          <w:sz w:val="32"/>
          <w:szCs w:val="32"/>
          <w:shd w:val="clear" w:fill="FFFFFF"/>
        </w:rPr>
        <w:t>（责任单位：</w:t>
      </w:r>
      <w:r>
        <w:rPr>
          <w:rFonts w:hint="default" w:ascii="Times New Roman" w:hAnsi="Times New Roman" w:eastAsia="方正楷体_GBK" w:cs="Times New Roman"/>
          <w:i w:val="0"/>
          <w:iCs w:val="0"/>
          <w:caps w:val="0"/>
          <w:color w:val="auto"/>
          <w:spacing w:val="5"/>
          <w:sz w:val="32"/>
          <w:szCs w:val="32"/>
          <w:shd w:val="clear" w:fill="FFFFFF"/>
          <w:lang w:eastAsia="zh-CN"/>
        </w:rPr>
        <w:t>市</w:t>
      </w:r>
      <w:r>
        <w:rPr>
          <w:rFonts w:hint="default" w:ascii="Times New Roman" w:hAnsi="Times New Roman" w:eastAsia="方正楷体_GBK" w:cs="Times New Roman"/>
          <w:i w:val="0"/>
          <w:iCs w:val="0"/>
          <w:caps w:val="0"/>
          <w:color w:val="auto"/>
          <w:spacing w:val="5"/>
          <w:sz w:val="32"/>
          <w:szCs w:val="32"/>
          <w:shd w:val="clear" w:fill="FFFFFF"/>
          <w:lang w:val="en-US" w:eastAsia="zh-CN"/>
        </w:rPr>
        <w:t>工业</w:t>
      </w:r>
      <w:r>
        <w:rPr>
          <w:rFonts w:hint="default" w:ascii="Times New Roman" w:hAnsi="Times New Roman" w:eastAsia="方正楷体_GBK" w:cs="Times New Roman"/>
          <w:i w:val="0"/>
          <w:iCs w:val="0"/>
          <w:caps w:val="0"/>
          <w:color w:val="auto"/>
          <w:spacing w:val="5"/>
          <w:sz w:val="32"/>
          <w:szCs w:val="32"/>
          <w:shd w:val="clear" w:fill="FFFFFF"/>
        </w:rPr>
        <w:t>和信息化</w:t>
      </w:r>
      <w:r>
        <w:rPr>
          <w:rFonts w:hint="default" w:ascii="Times New Roman" w:hAnsi="Times New Roman" w:eastAsia="方正楷体_GBK" w:cs="Times New Roman"/>
          <w:i w:val="0"/>
          <w:iCs w:val="0"/>
          <w:caps w:val="0"/>
          <w:color w:val="auto"/>
          <w:spacing w:val="5"/>
          <w:sz w:val="32"/>
          <w:szCs w:val="32"/>
          <w:shd w:val="clear" w:fill="FFFFFF"/>
          <w:lang w:val="en-US" w:eastAsia="zh-CN"/>
        </w:rPr>
        <w:t>局</w:t>
      </w:r>
      <w:r>
        <w:rPr>
          <w:rFonts w:hint="default" w:ascii="Times New Roman" w:hAnsi="Times New Roman" w:eastAsia="方正楷体_GBK" w:cs="Times New Roman"/>
          <w:i w:val="0"/>
          <w:iCs w:val="0"/>
          <w:caps w:val="0"/>
          <w:color w:val="auto"/>
          <w:spacing w:val="5"/>
          <w:sz w:val="32"/>
          <w:szCs w:val="32"/>
          <w:shd w:val="clear" w:fill="FFFFFF"/>
        </w:rPr>
        <w:t>）</w:t>
      </w:r>
    </w:p>
    <w:p w14:paraId="54E29D08">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right="0" w:rightChars="0"/>
        <w:jc w:val="both"/>
        <w:rPr>
          <w:rFonts w:hint="default" w:ascii="Times New Roman" w:hAnsi="Times New Roman" w:eastAsia="方正黑体_GBK" w:cs="Times New Roman"/>
          <w:i w:val="0"/>
          <w:iCs w:val="0"/>
          <w:caps w:val="0"/>
          <w:color w:val="auto"/>
          <w:spacing w:val="5"/>
          <w:sz w:val="32"/>
          <w:szCs w:val="32"/>
          <w:shd w:val="clear" w:fill="FFFFFF"/>
        </w:rPr>
      </w:pPr>
    </w:p>
    <w:tbl>
      <w:tblPr>
        <w:tblStyle w:val="7"/>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522"/>
      </w:tblGrid>
      <w:tr w14:paraId="276B8AD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637"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top"/>
          </w:tcPr>
          <w:p w14:paraId="048CB2C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color w:val="auto"/>
                <w:sz w:val="21"/>
                <w:szCs w:val="21"/>
              </w:rPr>
            </w:pPr>
            <w:r>
              <w:rPr>
                <w:rFonts w:hint="default" w:ascii="Times New Roman" w:hAnsi="Times New Roman" w:eastAsia="方正黑体_GBK" w:cs="Times New Roman"/>
                <w:color w:val="auto"/>
                <w:sz w:val="28"/>
                <w:szCs w:val="28"/>
              </w:rPr>
              <w:t>专栏</w:t>
            </w:r>
            <w:r>
              <w:rPr>
                <w:rFonts w:hint="default" w:ascii="Times New Roman" w:hAnsi="Times New Roman" w:eastAsia="方正黑体_GBK" w:cs="Times New Roman"/>
                <w:color w:val="auto"/>
                <w:sz w:val="28"/>
                <w:szCs w:val="28"/>
                <w:lang w:val="en-US" w:eastAsia="zh-CN"/>
              </w:rPr>
              <w:t>4</w:t>
            </w:r>
            <w:r>
              <w:rPr>
                <w:rFonts w:hint="default" w:ascii="Times New Roman" w:hAnsi="Times New Roman" w:cs="Times New Roman"/>
                <w:color w:val="auto"/>
                <w:sz w:val="28"/>
                <w:szCs w:val="28"/>
              </w:rPr>
              <w:t>  </w:t>
            </w:r>
            <w:r>
              <w:rPr>
                <w:rFonts w:hint="default" w:ascii="Times New Roman" w:hAnsi="Times New Roman" w:eastAsia="方正黑体_GBK" w:cs="Times New Roman"/>
                <w:color w:val="auto"/>
                <w:sz w:val="28"/>
                <w:szCs w:val="28"/>
                <w:lang w:val="en-US" w:eastAsia="zh-CN"/>
              </w:rPr>
              <w:t>培育</w:t>
            </w:r>
            <w:r>
              <w:rPr>
                <w:rFonts w:hint="default" w:ascii="Times New Roman" w:hAnsi="Times New Roman" w:eastAsia="方正黑体_GBK" w:cs="Times New Roman"/>
                <w:color w:val="auto"/>
                <w:sz w:val="28"/>
                <w:szCs w:val="28"/>
              </w:rPr>
              <w:t>数字化转型服务商</w:t>
            </w:r>
          </w:p>
          <w:p w14:paraId="3FC5A71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z w:val="28"/>
                <w:szCs w:val="28"/>
                <w:lang w:val="en-US" w:eastAsia="zh-CN"/>
              </w:rPr>
              <w:t>培育细分</w:t>
            </w:r>
            <w:r>
              <w:rPr>
                <w:rFonts w:hint="default" w:ascii="Times New Roman" w:hAnsi="Times New Roman" w:eastAsia="方正楷体_GBK" w:cs="Times New Roman"/>
                <w:color w:val="auto"/>
                <w:sz w:val="28"/>
                <w:szCs w:val="28"/>
              </w:rPr>
              <w:t>行业服务商。</w:t>
            </w:r>
            <w:r>
              <w:rPr>
                <w:rFonts w:hint="default" w:ascii="Times New Roman" w:hAnsi="Times New Roman" w:eastAsia="方正仿宋_GBK" w:cs="Times New Roman"/>
                <w:color w:val="auto"/>
                <w:sz w:val="28"/>
                <w:szCs w:val="28"/>
              </w:rPr>
              <w:t>专注细分行业，开发推广一批面向产业链生态、新智造应用、共性技术等管用实用好用的应用场景，提供研发设计、生产制造、运营管理、供应链协同等数字化转型一揽子方案，实现数字化转型服务规模效应。</w:t>
            </w:r>
          </w:p>
          <w:p w14:paraId="5BAB15D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z w:val="28"/>
                <w:szCs w:val="28"/>
                <w:lang w:val="en-US" w:eastAsia="zh-CN"/>
              </w:rPr>
              <w:t>培育</w:t>
            </w:r>
            <w:r>
              <w:rPr>
                <w:rFonts w:hint="default" w:ascii="Times New Roman" w:hAnsi="Times New Roman" w:eastAsia="方正楷体_GBK" w:cs="Times New Roman"/>
                <w:color w:val="auto"/>
                <w:sz w:val="28"/>
                <w:szCs w:val="28"/>
              </w:rPr>
              <w:t>工业互联网服务商。</w:t>
            </w:r>
            <w:r>
              <w:rPr>
                <w:rFonts w:hint="default" w:ascii="Times New Roman" w:hAnsi="Times New Roman" w:eastAsia="方正仿宋_GBK" w:cs="Times New Roman"/>
                <w:color w:val="auto"/>
                <w:sz w:val="28"/>
                <w:szCs w:val="28"/>
              </w:rPr>
              <w:t>基于工业互联网，面向区域、产业、企业等数字化、网络化、智能化需求，提供网络、平台、安全和配套服务，为数字化转型提供运营保障和服务支撑。</w:t>
            </w:r>
          </w:p>
          <w:p w14:paraId="7A1B8FB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44"/>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pacing w:val="-4"/>
                <w:sz w:val="28"/>
                <w:szCs w:val="28"/>
                <w:lang w:val="en-US" w:eastAsia="zh-CN"/>
              </w:rPr>
              <w:t>培育</w:t>
            </w:r>
            <w:r>
              <w:rPr>
                <w:rFonts w:hint="default" w:ascii="Times New Roman" w:hAnsi="Times New Roman" w:eastAsia="方正楷体_GBK" w:cs="Times New Roman"/>
                <w:color w:val="auto"/>
                <w:spacing w:val="-4"/>
                <w:sz w:val="28"/>
                <w:szCs w:val="28"/>
              </w:rPr>
              <w:t>智能制造系统解决方案供应商</w:t>
            </w:r>
            <w:r>
              <w:rPr>
                <w:rFonts w:hint="default" w:ascii="Times New Roman" w:hAnsi="Times New Roman" w:eastAsia="方正仿宋_GBK" w:cs="Times New Roman"/>
                <w:color w:val="auto"/>
                <w:spacing w:val="-4"/>
                <w:sz w:val="28"/>
                <w:szCs w:val="28"/>
              </w:rPr>
              <w:t>。以自动化、数字化为基础，以智能制造为目标，通过智能装备、工业软件、生产和业务管理系统、人工智能等技术的纵向、横向集成，为企业提供各类智能化系统性解决方案。</w:t>
            </w:r>
          </w:p>
        </w:tc>
      </w:tr>
    </w:tbl>
    <w:p w14:paraId="3A29DC6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both"/>
        <w:rPr>
          <w:rFonts w:hint="default" w:ascii="Times New Roman" w:hAnsi="Times New Roman" w:cs="Times New Roman"/>
          <w:color w:val="auto"/>
          <w:sz w:val="21"/>
          <w:szCs w:val="21"/>
          <w:lang w:val="en-US"/>
        </w:rPr>
      </w:pPr>
      <w:r>
        <w:rPr>
          <w:rFonts w:hint="default" w:ascii="Times New Roman" w:hAnsi="Times New Roman" w:eastAsia="方正楷体_GBK" w:cs="Times New Roman"/>
          <w:i w:val="0"/>
          <w:iCs w:val="0"/>
          <w:caps w:val="0"/>
          <w:color w:val="auto"/>
          <w:spacing w:val="5"/>
          <w:sz w:val="32"/>
          <w:szCs w:val="32"/>
          <w:shd w:val="clear" w:fill="FFFFFF"/>
        </w:rPr>
        <w:t>（</w:t>
      </w:r>
      <w:r>
        <w:rPr>
          <w:rFonts w:hint="default" w:ascii="Times New Roman" w:hAnsi="Times New Roman" w:eastAsia="方正楷体_GBK" w:cs="Times New Roman"/>
          <w:i w:val="0"/>
          <w:iCs w:val="0"/>
          <w:caps w:val="0"/>
          <w:color w:val="auto"/>
          <w:spacing w:val="5"/>
          <w:sz w:val="32"/>
          <w:szCs w:val="32"/>
          <w:shd w:val="clear" w:fill="FFFFFF"/>
          <w:lang w:eastAsia="zh-CN"/>
        </w:rPr>
        <w:t>六</w:t>
      </w:r>
      <w:r>
        <w:rPr>
          <w:rFonts w:hint="default" w:ascii="Times New Roman" w:hAnsi="Times New Roman" w:eastAsia="方正楷体_GBK" w:cs="Times New Roman"/>
          <w:i w:val="0"/>
          <w:iCs w:val="0"/>
          <w:caps w:val="0"/>
          <w:color w:val="auto"/>
          <w:spacing w:val="5"/>
          <w:sz w:val="32"/>
          <w:szCs w:val="32"/>
          <w:shd w:val="clear" w:fill="FFFFFF"/>
        </w:rPr>
        <w:t>）</w:t>
      </w:r>
      <w:r>
        <w:rPr>
          <w:rFonts w:hint="default" w:ascii="Times New Roman" w:hAnsi="Times New Roman" w:eastAsia="方正楷体_GBK" w:cs="Times New Roman"/>
          <w:i w:val="0"/>
          <w:iCs w:val="0"/>
          <w:caps w:val="0"/>
          <w:color w:val="auto"/>
          <w:spacing w:val="5"/>
          <w:sz w:val="32"/>
          <w:szCs w:val="32"/>
          <w:shd w:val="clear" w:fill="FFFFFF"/>
          <w:lang w:val="en-US" w:eastAsia="zh-CN"/>
        </w:rPr>
        <w:t>支持平台建设，提升赋能能力</w:t>
      </w:r>
      <w:r>
        <w:rPr>
          <w:rFonts w:hint="default" w:ascii="Times New Roman" w:hAnsi="Times New Roman" w:eastAsia="方正楷体_GBK" w:cs="Times New Roman"/>
          <w:i w:val="0"/>
          <w:iCs w:val="0"/>
          <w:caps w:val="0"/>
          <w:color w:val="auto"/>
          <w:spacing w:val="5"/>
          <w:sz w:val="32"/>
          <w:szCs w:val="32"/>
          <w:shd w:val="clear" w:fill="FFFFFF"/>
        </w:rPr>
        <w:t>。</w:t>
      </w: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加快工业互联网平台培育，重点打造1个在省内具有较强影响力的跨行业、跨领域综合型工业互联网平台，5个以上行业型、专业型、区域型工业互联网平台，建设一批企业级工业互联网平台；推动平台应用，汇聚工业大数据、工业APP和数字化转型解决方案等资源，推进平台赋能行业、区域数字化转型；研究制定</w:t>
      </w:r>
      <w:r>
        <w:rPr>
          <w:rFonts w:hint="default" w:ascii="Times New Roman" w:hAnsi="Times New Roman" w:eastAsia="仿宋_GB2312" w:cs="Times New Roman"/>
          <w:i w:val="0"/>
          <w:iCs w:val="0"/>
          <w:caps w:val="0"/>
          <w:color w:val="auto"/>
          <w:spacing w:val="5"/>
          <w:sz w:val="32"/>
          <w:szCs w:val="32"/>
          <w:shd w:val="clear" w:fill="FFFFFF"/>
        </w:rPr>
        <w:t>现代中医药、白酒及保健酒</w:t>
      </w: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汽车及零部件等重点行业数字化转型标准化合同文本，逐步向轻纺服饰、绿色装备式建筑等行业延伸；建立市级制造业数字化转型专家库；打造“1+2+6+N”工业互联网平台服务体系，以市级工业大脑为依托，联动2个中医药和白酒产业级平台和6个园区级服务子平台，汇聚N个市内重点平台数据资源。</w:t>
      </w:r>
      <w:r>
        <w:rPr>
          <w:rFonts w:hint="default" w:ascii="Times New Roman" w:hAnsi="Times New Roman" w:eastAsia="方正楷体_GBK" w:cs="Times New Roman"/>
          <w:i w:val="0"/>
          <w:iCs w:val="0"/>
          <w:caps w:val="0"/>
          <w:color w:val="auto"/>
          <w:spacing w:val="5"/>
          <w:sz w:val="32"/>
          <w:szCs w:val="32"/>
          <w:shd w:val="clear" w:fill="FFFFFF"/>
        </w:rPr>
        <w:t>（责任单位：</w:t>
      </w:r>
      <w:r>
        <w:rPr>
          <w:rFonts w:hint="default" w:ascii="Times New Roman" w:hAnsi="Times New Roman" w:eastAsia="方正楷体_GBK" w:cs="Times New Roman"/>
          <w:i w:val="0"/>
          <w:iCs w:val="0"/>
          <w:caps w:val="0"/>
          <w:color w:val="auto"/>
          <w:spacing w:val="5"/>
          <w:sz w:val="32"/>
          <w:szCs w:val="32"/>
          <w:shd w:val="clear" w:fill="FFFFFF"/>
          <w:lang w:eastAsia="zh-CN"/>
        </w:rPr>
        <w:t>市</w:t>
      </w:r>
      <w:r>
        <w:rPr>
          <w:rFonts w:hint="default" w:ascii="Times New Roman" w:hAnsi="Times New Roman" w:eastAsia="方正楷体_GBK" w:cs="Times New Roman"/>
          <w:i w:val="0"/>
          <w:iCs w:val="0"/>
          <w:caps w:val="0"/>
          <w:color w:val="auto"/>
          <w:spacing w:val="5"/>
          <w:sz w:val="32"/>
          <w:szCs w:val="32"/>
          <w:shd w:val="clear" w:fill="FFFFFF"/>
          <w:lang w:val="en-US" w:eastAsia="zh-CN"/>
        </w:rPr>
        <w:t>工业</w:t>
      </w:r>
      <w:r>
        <w:rPr>
          <w:rFonts w:hint="default" w:ascii="Times New Roman" w:hAnsi="Times New Roman" w:eastAsia="方正楷体_GBK" w:cs="Times New Roman"/>
          <w:i w:val="0"/>
          <w:iCs w:val="0"/>
          <w:caps w:val="0"/>
          <w:color w:val="auto"/>
          <w:spacing w:val="5"/>
          <w:sz w:val="32"/>
          <w:szCs w:val="32"/>
          <w:shd w:val="clear" w:fill="FFFFFF"/>
        </w:rPr>
        <w:t>和信息化</w:t>
      </w:r>
      <w:r>
        <w:rPr>
          <w:rFonts w:hint="default" w:ascii="Times New Roman" w:hAnsi="Times New Roman" w:eastAsia="方正楷体_GBK" w:cs="Times New Roman"/>
          <w:i w:val="0"/>
          <w:iCs w:val="0"/>
          <w:caps w:val="0"/>
          <w:color w:val="auto"/>
          <w:spacing w:val="5"/>
          <w:sz w:val="32"/>
          <w:szCs w:val="32"/>
          <w:shd w:val="clear" w:fill="FFFFFF"/>
          <w:lang w:val="en-US" w:eastAsia="zh-CN"/>
        </w:rPr>
        <w:t>局，市数据资源局</w:t>
      </w:r>
      <w:r>
        <w:rPr>
          <w:rFonts w:hint="default" w:ascii="Times New Roman" w:hAnsi="Times New Roman" w:eastAsia="方正楷体_GBK" w:cs="Times New Roman"/>
          <w:i w:val="0"/>
          <w:iCs w:val="0"/>
          <w:caps w:val="0"/>
          <w:color w:val="auto"/>
          <w:spacing w:val="5"/>
          <w:sz w:val="32"/>
          <w:szCs w:val="32"/>
          <w:shd w:val="clear" w:fill="FFFFFF"/>
        </w:rPr>
        <w:t>）</w:t>
      </w:r>
    </w:p>
    <w:tbl>
      <w:tblPr>
        <w:tblStyle w:val="7"/>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522"/>
      </w:tblGrid>
      <w:tr w14:paraId="2FBAED9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8772"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top"/>
          </w:tcPr>
          <w:p w14:paraId="6A91C83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cs="Times New Roman"/>
                <w:color w:val="auto"/>
                <w:sz w:val="21"/>
                <w:szCs w:val="21"/>
              </w:rPr>
            </w:pPr>
            <w:r>
              <w:rPr>
                <w:rFonts w:hint="default" w:ascii="Times New Roman" w:hAnsi="Times New Roman" w:eastAsia="方正黑体_GBK" w:cs="Times New Roman"/>
                <w:color w:val="auto"/>
                <w:sz w:val="28"/>
                <w:szCs w:val="28"/>
              </w:rPr>
              <w:t>专栏</w:t>
            </w:r>
            <w:r>
              <w:rPr>
                <w:rFonts w:hint="default" w:ascii="Times New Roman" w:hAnsi="Times New Roman" w:eastAsia="方正黑体_GBK" w:cs="Times New Roman"/>
                <w:color w:val="auto"/>
                <w:sz w:val="28"/>
                <w:szCs w:val="28"/>
                <w:lang w:val="en-US" w:eastAsia="zh-CN"/>
              </w:rPr>
              <w:t>5</w:t>
            </w:r>
            <w:r>
              <w:rPr>
                <w:rFonts w:hint="default" w:ascii="Times New Roman" w:hAnsi="Times New Roman" w:cs="Times New Roman"/>
                <w:color w:val="auto"/>
                <w:sz w:val="28"/>
                <w:szCs w:val="28"/>
              </w:rPr>
              <w:t>  </w:t>
            </w:r>
            <w:r>
              <w:rPr>
                <w:rFonts w:hint="default" w:ascii="Times New Roman" w:hAnsi="Times New Roman" w:eastAsia="方正黑体_GBK" w:cs="Times New Roman"/>
                <w:color w:val="auto"/>
                <w:sz w:val="28"/>
                <w:szCs w:val="28"/>
                <w:lang w:val="en-US" w:eastAsia="zh-CN"/>
              </w:rPr>
              <w:t>建设</w:t>
            </w:r>
            <w:r>
              <w:rPr>
                <w:rFonts w:hint="default" w:ascii="Times New Roman" w:hAnsi="Times New Roman" w:eastAsia="方正黑体_GBK" w:cs="Times New Roman"/>
                <w:color w:val="auto"/>
                <w:sz w:val="28"/>
                <w:szCs w:val="28"/>
              </w:rPr>
              <w:t>工业互联网平台</w:t>
            </w:r>
          </w:p>
          <w:p w14:paraId="14C814A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z w:val="28"/>
                <w:szCs w:val="28"/>
              </w:rPr>
              <w:t>培育综合型平台</w:t>
            </w:r>
            <w:r>
              <w:rPr>
                <w:rFonts w:hint="default" w:ascii="Times New Roman" w:hAnsi="Times New Roman" w:eastAsia="方正仿宋_GBK" w:cs="Times New Roman"/>
                <w:color w:val="auto"/>
                <w:sz w:val="28"/>
                <w:szCs w:val="28"/>
              </w:rPr>
              <w:t>。支持基础好、实力强的</w:t>
            </w:r>
            <w:r>
              <w:rPr>
                <w:rFonts w:hint="default" w:ascii="Times New Roman" w:hAnsi="Times New Roman" w:eastAsia="方正仿宋_GBK" w:cs="Times New Roman"/>
                <w:color w:val="auto"/>
                <w:sz w:val="28"/>
                <w:szCs w:val="28"/>
                <w:lang w:eastAsia="zh-CN"/>
              </w:rPr>
              <w:t>市</w:t>
            </w:r>
            <w:r>
              <w:rPr>
                <w:rFonts w:hint="default" w:ascii="Times New Roman" w:hAnsi="Times New Roman" w:eastAsia="方正仿宋_GBK" w:cs="Times New Roman"/>
                <w:color w:val="auto"/>
                <w:sz w:val="28"/>
                <w:szCs w:val="28"/>
              </w:rPr>
              <w:t>内头部企业与信息通信企业、互联网软件企业、基础电信企业、制造业企业联合，发挥各自优势，打造跨行业、跨领域的综合型平台。</w:t>
            </w:r>
          </w:p>
          <w:p w14:paraId="5561BB3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z w:val="28"/>
                <w:szCs w:val="28"/>
              </w:rPr>
              <w:t>建设行业型和专业型平台</w:t>
            </w:r>
            <w:r>
              <w:rPr>
                <w:rFonts w:hint="default" w:ascii="Times New Roman" w:hAnsi="Times New Roman" w:eastAsia="方正仿宋_GBK" w:cs="Times New Roman"/>
                <w:color w:val="auto"/>
                <w:sz w:val="28"/>
                <w:szCs w:val="28"/>
              </w:rPr>
              <w:t>。鼓励</w:t>
            </w:r>
            <w:r>
              <w:rPr>
                <w:rFonts w:hint="default" w:ascii="Times New Roman" w:hAnsi="Times New Roman" w:eastAsia="方正仿宋_GBK" w:cs="Times New Roman"/>
                <w:color w:val="auto"/>
                <w:sz w:val="28"/>
                <w:szCs w:val="28"/>
                <w:lang w:val="en-US" w:eastAsia="zh-CN"/>
              </w:rPr>
              <w:t>工业园区</w:t>
            </w:r>
            <w:r>
              <w:rPr>
                <w:rFonts w:hint="default" w:ascii="Times New Roman" w:hAnsi="Times New Roman" w:eastAsia="方正仿宋_GBK" w:cs="Times New Roman"/>
                <w:color w:val="auto"/>
                <w:sz w:val="28"/>
                <w:szCs w:val="28"/>
              </w:rPr>
              <w:t>支持</w:t>
            </w:r>
            <w:r>
              <w:rPr>
                <w:rFonts w:hint="default" w:ascii="Times New Roman" w:hAnsi="Times New Roman" w:eastAsia="方正仿宋_GBK" w:cs="Times New Roman"/>
                <w:color w:val="auto"/>
                <w:sz w:val="28"/>
                <w:szCs w:val="28"/>
                <w:lang w:eastAsia="zh-CN"/>
              </w:rPr>
              <w:t>现代中医药</w:t>
            </w:r>
            <w:r>
              <w:rPr>
                <w:rFonts w:hint="default" w:ascii="Times New Roman" w:hAnsi="Times New Roman" w:eastAsia="方正仿宋_GBK" w:cs="Times New Roman"/>
                <w:color w:val="auto"/>
                <w:sz w:val="28"/>
                <w:szCs w:val="28"/>
              </w:rPr>
              <w:t>、汽车及零部件、装备制造</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新一代信息技术等重点行业</w:t>
            </w:r>
            <w:r>
              <w:rPr>
                <w:rFonts w:hint="default" w:ascii="Times New Roman" w:hAnsi="Times New Roman" w:eastAsia="方正仿宋_GBK" w:cs="Times New Roman"/>
                <w:color w:val="auto"/>
                <w:sz w:val="28"/>
                <w:szCs w:val="28"/>
                <w:lang w:val="en-US" w:eastAsia="zh-CN"/>
              </w:rPr>
              <w:t>链主</w:t>
            </w:r>
            <w:r>
              <w:rPr>
                <w:rFonts w:hint="default" w:ascii="Times New Roman" w:hAnsi="Times New Roman" w:eastAsia="方正仿宋_GBK" w:cs="Times New Roman"/>
                <w:color w:val="auto"/>
                <w:sz w:val="28"/>
                <w:szCs w:val="28"/>
              </w:rPr>
              <w:t>企业，立足行业特色和企业特色建设工业互联网平台，促进产业链高效协同发展，实现生产方式和商业模式创新。</w:t>
            </w:r>
          </w:p>
          <w:p w14:paraId="56895C5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z w:val="28"/>
                <w:szCs w:val="28"/>
              </w:rPr>
              <w:t>建设区域型平台。</w:t>
            </w:r>
            <w:r>
              <w:rPr>
                <w:rFonts w:hint="default" w:ascii="Times New Roman" w:hAnsi="Times New Roman" w:eastAsia="方正仿宋_GBK" w:cs="Times New Roman"/>
                <w:color w:val="auto"/>
                <w:sz w:val="28"/>
                <w:szCs w:val="28"/>
              </w:rPr>
              <w:t>引导和支持有条件的</w:t>
            </w:r>
            <w:r>
              <w:rPr>
                <w:rFonts w:hint="default" w:ascii="Times New Roman" w:hAnsi="Times New Roman" w:eastAsia="方正仿宋_GBK" w:cs="Times New Roman"/>
                <w:color w:val="auto"/>
                <w:sz w:val="28"/>
                <w:szCs w:val="28"/>
                <w:lang w:val="en-US" w:eastAsia="zh-CN"/>
              </w:rPr>
              <w:t>区县、管委会</w:t>
            </w:r>
            <w:r>
              <w:rPr>
                <w:rFonts w:hint="default" w:ascii="Times New Roman" w:hAnsi="Times New Roman" w:eastAsia="方正仿宋_GBK" w:cs="Times New Roman"/>
                <w:color w:val="auto"/>
                <w:sz w:val="28"/>
                <w:szCs w:val="28"/>
              </w:rPr>
              <w:t>结合自身特色建设区域级工业互联网平台，促进区域内中小企业规模化数字化转型。持续开展工业互联网平台功能性能评测，提升平台赋能水平。</w:t>
            </w:r>
          </w:p>
        </w:tc>
      </w:tr>
    </w:tbl>
    <w:p w14:paraId="0821BB4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both"/>
        <w:rPr>
          <w:rFonts w:hint="default" w:ascii="Times New Roman" w:hAnsi="Times New Roman" w:eastAsia="方正黑体_GBK" w:cs="Times New Roman"/>
          <w:i w:val="0"/>
          <w:iCs w:val="0"/>
          <w:caps w:val="0"/>
          <w:color w:val="auto"/>
          <w:spacing w:val="5"/>
          <w:sz w:val="32"/>
          <w:szCs w:val="32"/>
          <w:shd w:val="clear" w:fill="FFFFFF"/>
        </w:rPr>
      </w:pPr>
      <w:r>
        <w:rPr>
          <w:rFonts w:hint="default" w:ascii="Times New Roman" w:hAnsi="Times New Roman" w:eastAsia="方正楷体_GBK" w:cs="Times New Roman"/>
          <w:i w:val="0"/>
          <w:iCs w:val="0"/>
          <w:caps w:val="0"/>
          <w:color w:val="auto"/>
          <w:spacing w:val="5"/>
          <w:sz w:val="32"/>
          <w:szCs w:val="32"/>
          <w:shd w:val="clear" w:fill="FFFFFF"/>
        </w:rPr>
        <w:t>（</w:t>
      </w:r>
      <w:r>
        <w:rPr>
          <w:rFonts w:hint="default" w:ascii="Times New Roman" w:hAnsi="Times New Roman" w:eastAsia="方正楷体_GBK" w:cs="Times New Roman"/>
          <w:i w:val="0"/>
          <w:iCs w:val="0"/>
          <w:caps w:val="0"/>
          <w:color w:val="auto"/>
          <w:spacing w:val="5"/>
          <w:sz w:val="32"/>
          <w:szCs w:val="32"/>
          <w:shd w:val="clear" w:fill="FFFFFF"/>
          <w:lang w:eastAsia="zh-CN"/>
        </w:rPr>
        <w:t>七</w:t>
      </w:r>
      <w:r>
        <w:rPr>
          <w:rFonts w:hint="default" w:ascii="Times New Roman" w:hAnsi="Times New Roman" w:eastAsia="方正楷体_GBK" w:cs="Times New Roman"/>
          <w:i w:val="0"/>
          <w:iCs w:val="0"/>
          <w:caps w:val="0"/>
          <w:color w:val="auto"/>
          <w:spacing w:val="5"/>
          <w:sz w:val="32"/>
          <w:szCs w:val="32"/>
          <w:shd w:val="clear" w:fill="FFFFFF"/>
        </w:rPr>
        <w:t>）</w:t>
      </w:r>
      <w:r>
        <w:rPr>
          <w:rFonts w:hint="default" w:ascii="Times New Roman" w:hAnsi="Times New Roman" w:eastAsia="方正楷体_GBK" w:cs="Times New Roman"/>
          <w:i w:val="0"/>
          <w:iCs w:val="0"/>
          <w:caps w:val="0"/>
          <w:color w:val="auto"/>
          <w:spacing w:val="5"/>
          <w:sz w:val="32"/>
          <w:szCs w:val="32"/>
          <w:shd w:val="clear" w:fill="FFFFFF"/>
          <w:lang w:val="en-US" w:eastAsia="zh-CN"/>
        </w:rPr>
        <w:t>支持“三品”建设，培育专精特新</w:t>
      </w:r>
      <w:r>
        <w:rPr>
          <w:rFonts w:hint="default" w:ascii="Times New Roman" w:hAnsi="Times New Roman" w:eastAsia="方正楷体_GBK" w:cs="Times New Roman"/>
          <w:i w:val="0"/>
          <w:iCs w:val="0"/>
          <w:caps w:val="0"/>
          <w:color w:val="auto"/>
          <w:spacing w:val="5"/>
          <w:sz w:val="32"/>
          <w:szCs w:val="32"/>
          <w:shd w:val="clear" w:fill="FFFFFF"/>
        </w:rPr>
        <w:t>。</w:t>
      </w: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深入实施增品种、提品质、创品牌“三品”战略，发挥数字技术对传统制造业发展的放大、叠加、倍增作用，不断提升产业和企业的品种引领力、品质竞争力和品牌影响力。着力打造一流产品、一流企业、一流产业，开展关键技术创新、重大课题研究，支持企业主导制定国际、国家（行业）标准，培育一批专精特新“小巨人”企业和制造业单项冠军企业，推动制造业向价值链中高端迈进。</w:t>
      </w:r>
      <w:r>
        <w:rPr>
          <w:rFonts w:hint="default" w:ascii="Times New Roman" w:hAnsi="Times New Roman" w:eastAsia="方正楷体_GBK" w:cs="Times New Roman"/>
          <w:i w:val="0"/>
          <w:iCs w:val="0"/>
          <w:caps w:val="0"/>
          <w:color w:val="auto"/>
          <w:spacing w:val="5"/>
          <w:sz w:val="32"/>
          <w:szCs w:val="32"/>
          <w:shd w:val="clear" w:fill="FFFFFF"/>
        </w:rPr>
        <w:t>（责任单位：</w:t>
      </w:r>
      <w:r>
        <w:rPr>
          <w:rFonts w:hint="default" w:ascii="Times New Roman" w:hAnsi="Times New Roman" w:eastAsia="方正楷体_GBK" w:cs="Times New Roman"/>
          <w:i w:val="0"/>
          <w:iCs w:val="0"/>
          <w:caps w:val="0"/>
          <w:color w:val="auto"/>
          <w:spacing w:val="5"/>
          <w:sz w:val="32"/>
          <w:szCs w:val="32"/>
          <w:shd w:val="clear" w:fill="FFFFFF"/>
          <w:lang w:eastAsia="zh-CN"/>
        </w:rPr>
        <w:t>市</w:t>
      </w:r>
      <w:r>
        <w:rPr>
          <w:rFonts w:hint="default" w:ascii="Times New Roman" w:hAnsi="Times New Roman" w:eastAsia="方正楷体_GBK" w:cs="Times New Roman"/>
          <w:i w:val="0"/>
          <w:iCs w:val="0"/>
          <w:caps w:val="0"/>
          <w:color w:val="auto"/>
          <w:spacing w:val="5"/>
          <w:sz w:val="32"/>
          <w:szCs w:val="32"/>
          <w:shd w:val="clear" w:fill="FFFFFF"/>
          <w:lang w:val="en-US" w:eastAsia="zh-CN"/>
        </w:rPr>
        <w:t>工业</w:t>
      </w:r>
      <w:r>
        <w:rPr>
          <w:rFonts w:hint="default" w:ascii="Times New Roman" w:hAnsi="Times New Roman" w:eastAsia="方正楷体_GBK" w:cs="Times New Roman"/>
          <w:i w:val="0"/>
          <w:iCs w:val="0"/>
          <w:caps w:val="0"/>
          <w:color w:val="auto"/>
          <w:spacing w:val="5"/>
          <w:sz w:val="32"/>
          <w:szCs w:val="32"/>
          <w:shd w:val="clear" w:fill="FFFFFF"/>
        </w:rPr>
        <w:t>和信息化</w:t>
      </w:r>
      <w:r>
        <w:rPr>
          <w:rFonts w:hint="default" w:ascii="Times New Roman" w:hAnsi="Times New Roman" w:eastAsia="方正楷体_GBK" w:cs="Times New Roman"/>
          <w:i w:val="0"/>
          <w:iCs w:val="0"/>
          <w:caps w:val="0"/>
          <w:color w:val="auto"/>
          <w:spacing w:val="5"/>
          <w:sz w:val="32"/>
          <w:szCs w:val="32"/>
          <w:shd w:val="clear" w:fill="FFFFFF"/>
          <w:lang w:val="en-US" w:eastAsia="zh-CN"/>
        </w:rPr>
        <w:t>局</w:t>
      </w:r>
      <w:r>
        <w:rPr>
          <w:rFonts w:hint="default" w:ascii="Times New Roman" w:hAnsi="Times New Roman" w:eastAsia="方正楷体_GBK" w:cs="Times New Roman"/>
          <w:i w:val="0"/>
          <w:iCs w:val="0"/>
          <w:caps w:val="0"/>
          <w:color w:val="auto"/>
          <w:spacing w:val="5"/>
          <w:sz w:val="32"/>
          <w:szCs w:val="32"/>
          <w:shd w:val="clear" w:fill="FFFFFF"/>
        </w:rPr>
        <w:t>）</w:t>
      </w:r>
    </w:p>
    <w:tbl>
      <w:tblPr>
        <w:tblStyle w:val="7"/>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522"/>
      </w:tblGrid>
      <w:tr w14:paraId="0EC2005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766"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top"/>
          </w:tcPr>
          <w:p w14:paraId="52ADD75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eastAsia="方正黑体_GBK" w:cs="Times New Roman"/>
                <w:color w:val="auto"/>
                <w:sz w:val="21"/>
                <w:szCs w:val="21"/>
                <w:lang w:val="en-US" w:eastAsia="zh-CN"/>
              </w:rPr>
            </w:pPr>
            <w:r>
              <w:rPr>
                <w:rFonts w:hint="default" w:ascii="Times New Roman" w:hAnsi="Times New Roman" w:eastAsia="方正黑体_GBK" w:cs="Times New Roman"/>
                <w:color w:val="auto"/>
                <w:sz w:val="28"/>
                <w:szCs w:val="28"/>
              </w:rPr>
              <w:t>专栏</w:t>
            </w:r>
            <w:r>
              <w:rPr>
                <w:rFonts w:hint="default" w:ascii="Times New Roman" w:hAnsi="Times New Roman" w:eastAsia="方正黑体_GBK" w:cs="Times New Roman"/>
                <w:color w:val="auto"/>
                <w:sz w:val="28"/>
                <w:szCs w:val="28"/>
                <w:lang w:val="en-US" w:eastAsia="zh-CN"/>
              </w:rPr>
              <w:t xml:space="preserve">6 </w:t>
            </w:r>
            <w:r>
              <w:rPr>
                <w:rFonts w:hint="default" w:ascii="Times New Roman" w:hAnsi="Times New Roman" w:cs="Times New Roman"/>
                <w:color w:val="auto"/>
                <w:sz w:val="28"/>
                <w:szCs w:val="28"/>
              </w:rPr>
              <w:t>  </w:t>
            </w:r>
            <w:r>
              <w:rPr>
                <w:rFonts w:hint="default" w:ascii="Times New Roman" w:hAnsi="Times New Roman" w:eastAsia="方正黑体_GBK" w:cs="Times New Roman"/>
                <w:color w:val="auto"/>
                <w:sz w:val="28"/>
                <w:szCs w:val="28"/>
                <w:lang w:val="en-US" w:eastAsia="zh-CN"/>
              </w:rPr>
              <w:t>加快</w:t>
            </w:r>
            <w:r>
              <w:rPr>
                <w:rFonts w:hint="default" w:ascii="Times New Roman" w:hAnsi="Times New Roman" w:eastAsia="方正黑体_GBK" w:cs="Times New Roman"/>
                <w:color w:val="auto"/>
                <w:sz w:val="28"/>
                <w:szCs w:val="28"/>
              </w:rPr>
              <w:t>“三品”</w:t>
            </w:r>
            <w:r>
              <w:rPr>
                <w:rFonts w:hint="default" w:ascii="Times New Roman" w:hAnsi="Times New Roman" w:eastAsia="方正黑体_GBK" w:cs="Times New Roman"/>
                <w:color w:val="auto"/>
                <w:sz w:val="28"/>
                <w:szCs w:val="28"/>
                <w:lang w:val="en-US" w:eastAsia="zh-CN"/>
              </w:rPr>
              <w:t>培育</w:t>
            </w:r>
          </w:p>
          <w:p w14:paraId="4862533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z w:val="28"/>
                <w:szCs w:val="28"/>
              </w:rPr>
              <w:t>增品种。</w:t>
            </w:r>
            <w:r>
              <w:rPr>
                <w:rFonts w:hint="default" w:ascii="Times New Roman" w:hAnsi="Times New Roman" w:eastAsia="方正仿宋_GBK" w:cs="Times New Roman"/>
                <w:color w:val="auto"/>
                <w:sz w:val="28"/>
                <w:szCs w:val="28"/>
              </w:rPr>
              <w:t>充分运用大数据、云计算、人工智能等技术，精准挖掘消费者需求，以技术推动产品创新，以需求带动产业革新，推出更多创新产品顺应消费升级趋势。</w:t>
            </w:r>
          </w:p>
          <w:p w14:paraId="71960DC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z w:val="28"/>
                <w:szCs w:val="28"/>
              </w:rPr>
              <w:t>提品质。</w:t>
            </w:r>
            <w:r>
              <w:rPr>
                <w:rFonts w:hint="default" w:ascii="Times New Roman" w:hAnsi="Times New Roman" w:eastAsia="方正仿宋_GBK" w:cs="Times New Roman"/>
                <w:color w:val="auto"/>
                <w:sz w:val="28"/>
                <w:szCs w:val="28"/>
              </w:rPr>
              <w:t>引导企业以数字化改造赋能提质增效，聚焦关键生产运维环节，推动企业建设可视化、移动化、智能化供应链管理体系，实现精细化质量管控，持续提升产品品质。</w:t>
            </w:r>
          </w:p>
          <w:p w14:paraId="44975AA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lang w:val="en-US"/>
              </w:rPr>
            </w:pPr>
            <w:r>
              <w:rPr>
                <w:rFonts w:hint="default" w:ascii="Times New Roman" w:hAnsi="Times New Roman" w:eastAsia="方正楷体_GBK" w:cs="Times New Roman"/>
                <w:color w:val="auto"/>
                <w:sz w:val="28"/>
                <w:szCs w:val="28"/>
              </w:rPr>
              <w:t>创品牌。</w:t>
            </w:r>
            <w:r>
              <w:rPr>
                <w:rFonts w:hint="default" w:ascii="Times New Roman" w:hAnsi="Times New Roman" w:eastAsia="方正仿宋_GBK" w:cs="Times New Roman"/>
                <w:color w:val="auto"/>
                <w:sz w:val="28"/>
                <w:szCs w:val="28"/>
                <w:lang w:val="en-US" w:eastAsia="zh-CN"/>
              </w:rPr>
              <w:t>鼓励各园区管委会打造区域品牌。</w:t>
            </w:r>
            <w:r>
              <w:rPr>
                <w:rFonts w:hint="default" w:ascii="Times New Roman" w:hAnsi="Times New Roman" w:eastAsia="方正仿宋_GBK" w:cs="Times New Roman"/>
                <w:color w:val="auto"/>
                <w:sz w:val="28"/>
                <w:szCs w:val="28"/>
              </w:rPr>
              <w:t>鼓励企业借力数字技术打造知名品牌，推动企业创新生产服务和商业模式，通过线上线下融合实现全域营销，支持开展品牌培育和专业化服务。鼓励优势企业借势数字变革培育新锐精品，借助数字服务塑造区域品牌。</w:t>
            </w:r>
          </w:p>
        </w:tc>
      </w:tr>
    </w:tbl>
    <w:p w14:paraId="1B63CFA9">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atLeast"/>
        <w:ind w:right="0" w:rightChars="0" w:firstLine="660" w:firstLineChars="200"/>
        <w:jc w:val="both"/>
        <w:textAlignment w:val="auto"/>
        <w:rPr>
          <w:rFonts w:hint="default" w:ascii="Times New Roman" w:hAnsi="Times New Roman" w:eastAsia="方正楷体_GBK" w:cs="Times New Roman"/>
          <w:i w:val="0"/>
          <w:iCs w:val="0"/>
          <w:caps w:val="0"/>
          <w:color w:val="auto"/>
          <w:spacing w:val="5"/>
          <w:sz w:val="32"/>
          <w:szCs w:val="32"/>
          <w:shd w:val="clear" w:fill="FFFFFF"/>
        </w:rPr>
      </w:pPr>
      <w:r>
        <w:rPr>
          <w:rFonts w:hint="default" w:ascii="Times New Roman" w:hAnsi="Times New Roman" w:eastAsia="方正楷体_GBK" w:cs="Times New Roman"/>
          <w:i w:val="0"/>
          <w:iCs w:val="0"/>
          <w:caps w:val="0"/>
          <w:color w:val="auto"/>
          <w:spacing w:val="5"/>
          <w:sz w:val="32"/>
          <w:szCs w:val="32"/>
          <w:shd w:val="clear" w:fill="FFFFFF"/>
          <w:lang w:val="en-US" w:eastAsia="zh-CN"/>
        </w:rPr>
        <w:t>支持绿色园区建设，推进企业绿色转型</w:t>
      </w:r>
      <w:r>
        <w:rPr>
          <w:rFonts w:hint="default" w:ascii="Times New Roman" w:hAnsi="Times New Roman" w:eastAsia="方正楷体_GBK" w:cs="Times New Roman"/>
          <w:i w:val="0"/>
          <w:iCs w:val="0"/>
          <w:caps w:val="0"/>
          <w:color w:val="auto"/>
          <w:spacing w:val="5"/>
          <w:sz w:val="32"/>
          <w:szCs w:val="32"/>
          <w:shd w:val="clear" w:fill="FFFFFF"/>
        </w:rPr>
        <w:t>。</w:t>
      </w: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围绕亳州市碳达峰试点城市建设，升级亳芜工业互联网+节能降碳平台能力，打造源网荷储一体化零碳示范园区。完善绿色制造体系，坚持数字化引领和绿色化协同，推动数字赋能绿色制造，打造一批绿色工厂，争创绿色供应链管理企业，推进省级工业园区争创绿色工业园区。</w:t>
      </w:r>
      <w:r>
        <w:rPr>
          <w:rFonts w:hint="default" w:ascii="Times New Roman" w:hAnsi="Times New Roman" w:eastAsia="方正仿宋_GBK" w:cs="Times New Roman"/>
          <w:i w:val="0"/>
          <w:caps w:val="0"/>
          <w:color w:val="auto"/>
          <w:spacing w:val="0"/>
          <w:kern w:val="0"/>
          <w:sz w:val="32"/>
          <w:szCs w:val="32"/>
          <w:shd w:val="clear" w:color="auto" w:fill="FFFFFF"/>
          <w:lang w:val="en-US" w:eastAsia="zh-CN" w:bidi="ar"/>
        </w:rPr>
        <w:t>加强产品全生命周期绿色化设计，从各个环节提升产品绿色化水平。鼓励传统企业引进节能、环保、绿色生产新工艺、新技术和新设备，加快推进绿色产品研发和生产。</w:t>
      </w:r>
      <w:r>
        <w:rPr>
          <w:rFonts w:hint="default" w:ascii="Times New Roman" w:hAnsi="Times New Roman" w:eastAsia="方正楷体_GBK" w:cs="Times New Roman"/>
          <w:i w:val="0"/>
          <w:iCs w:val="0"/>
          <w:caps w:val="0"/>
          <w:color w:val="auto"/>
          <w:spacing w:val="5"/>
          <w:sz w:val="32"/>
          <w:szCs w:val="32"/>
          <w:shd w:val="clear" w:fill="FFFFFF"/>
        </w:rPr>
        <w:t>（责任单位：</w:t>
      </w:r>
      <w:r>
        <w:rPr>
          <w:rFonts w:hint="default" w:ascii="Times New Roman" w:hAnsi="Times New Roman" w:eastAsia="方正楷体_GBK" w:cs="Times New Roman"/>
          <w:i w:val="0"/>
          <w:iCs w:val="0"/>
          <w:caps w:val="0"/>
          <w:color w:val="auto"/>
          <w:spacing w:val="5"/>
          <w:sz w:val="32"/>
          <w:szCs w:val="32"/>
          <w:shd w:val="clear" w:fill="FFFFFF"/>
          <w:lang w:eastAsia="zh-CN"/>
        </w:rPr>
        <w:t>市</w:t>
      </w:r>
      <w:r>
        <w:rPr>
          <w:rFonts w:hint="default" w:ascii="Times New Roman" w:hAnsi="Times New Roman" w:eastAsia="方正楷体_GBK" w:cs="Times New Roman"/>
          <w:i w:val="0"/>
          <w:iCs w:val="0"/>
          <w:caps w:val="0"/>
          <w:color w:val="auto"/>
          <w:spacing w:val="5"/>
          <w:sz w:val="32"/>
          <w:szCs w:val="32"/>
          <w:shd w:val="clear" w:fill="FFFFFF"/>
          <w:lang w:val="en-US" w:eastAsia="zh-CN"/>
        </w:rPr>
        <w:t>工业</w:t>
      </w:r>
      <w:r>
        <w:rPr>
          <w:rFonts w:hint="default" w:ascii="Times New Roman" w:hAnsi="Times New Roman" w:eastAsia="方正楷体_GBK" w:cs="Times New Roman"/>
          <w:i w:val="0"/>
          <w:iCs w:val="0"/>
          <w:caps w:val="0"/>
          <w:color w:val="auto"/>
          <w:spacing w:val="5"/>
          <w:sz w:val="32"/>
          <w:szCs w:val="32"/>
          <w:shd w:val="clear" w:fill="FFFFFF"/>
        </w:rPr>
        <w:t>和信息化</w:t>
      </w:r>
      <w:r>
        <w:rPr>
          <w:rFonts w:hint="default" w:ascii="Times New Roman" w:hAnsi="Times New Roman" w:eastAsia="方正楷体_GBK" w:cs="Times New Roman"/>
          <w:i w:val="0"/>
          <w:iCs w:val="0"/>
          <w:caps w:val="0"/>
          <w:color w:val="auto"/>
          <w:spacing w:val="5"/>
          <w:sz w:val="32"/>
          <w:szCs w:val="32"/>
          <w:shd w:val="clear" w:fill="FFFFFF"/>
          <w:lang w:val="en-US" w:eastAsia="zh-CN"/>
        </w:rPr>
        <w:t>局</w:t>
      </w:r>
      <w:r>
        <w:rPr>
          <w:rFonts w:hint="default" w:ascii="Times New Roman" w:hAnsi="Times New Roman" w:eastAsia="方正楷体_GBK" w:cs="Times New Roman"/>
          <w:i w:val="0"/>
          <w:iCs w:val="0"/>
          <w:caps w:val="0"/>
          <w:color w:val="auto"/>
          <w:spacing w:val="5"/>
          <w:sz w:val="32"/>
          <w:szCs w:val="32"/>
          <w:shd w:val="clear" w:fill="FFFFFF"/>
        </w:rPr>
        <w:t>，配合单位：</w:t>
      </w:r>
      <w:r>
        <w:rPr>
          <w:rFonts w:hint="default" w:ascii="Times New Roman" w:hAnsi="Times New Roman" w:eastAsia="方正楷体_GBK" w:cs="Times New Roman"/>
          <w:i w:val="0"/>
          <w:iCs w:val="0"/>
          <w:caps w:val="0"/>
          <w:color w:val="auto"/>
          <w:spacing w:val="5"/>
          <w:sz w:val="32"/>
          <w:szCs w:val="32"/>
          <w:shd w:val="clear" w:fill="FFFFFF"/>
          <w:lang w:eastAsia="zh-CN"/>
        </w:rPr>
        <w:t>市</w:t>
      </w:r>
      <w:r>
        <w:rPr>
          <w:rFonts w:hint="default" w:ascii="Times New Roman" w:hAnsi="Times New Roman" w:eastAsia="方正楷体_GBK" w:cs="Times New Roman"/>
          <w:i w:val="0"/>
          <w:iCs w:val="0"/>
          <w:caps w:val="0"/>
          <w:color w:val="auto"/>
          <w:spacing w:val="5"/>
          <w:sz w:val="32"/>
          <w:szCs w:val="32"/>
          <w:shd w:val="clear" w:fill="FFFFFF"/>
        </w:rPr>
        <w:t>发展改革委</w:t>
      </w:r>
      <w:r>
        <w:rPr>
          <w:rFonts w:hint="default" w:ascii="Times New Roman" w:hAnsi="Times New Roman" w:eastAsia="方正楷体_GBK" w:cs="Times New Roman"/>
          <w:i w:val="0"/>
          <w:iCs w:val="0"/>
          <w:caps w:val="0"/>
          <w:color w:val="auto"/>
          <w:spacing w:val="5"/>
          <w:sz w:val="32"/>
          <w:szCs w:val="32"/>
          <w:shd w:val="clear" w:fill="FFFFFF"/>
          <w:lang w:eastAsia="zh-CN"/>
        </w:rPr>
        <w:t>、</w:t>
      </w:r>
      <w:r>
        <w:rPr>
          <w:rFonts w:hint="default" w:ascii="Times New Roman" w:hAnsi="Times New Roman" w:eastAsia="方正楷体_GBK" w:cs="Times New Roman"/>
          <w:i w:val="0"/>
          <w:iCs w:val="0"/>
          <w:caps w:val="0"/>
          <w:color w:val="auto"/>
          <w:spacing w:val="5"/>
          <w:sz w:val="32"/>
          <w:szCs w:val="32"/>
          <w:shd w:val="clear" w:fill="FFFFFF"/>
          <w:lang w:val="en-US" w:eastAsia="zh-CN"/>
        </w:rPr>
        <w:t>市生态环境局</w:t>
      </w:r>
      <w:r>
        <w:rPr>
          <w:rFonts w:hint="default" w:ascii="Times New Roman" w:hAnsi="Times New Roman" w:eastAsia="方正楷体_GBK" w:cs="Times New Roman"/>
          <w:i w:val="0"/>
          <w:iCs w:val="0"/>
          <w:caps w:val="0"/>
          <w:color w:val="auto"/>
          <w:spacing w:val="5"/>
          <w:sz w:val="32"/>
          <w:szCs w:val="32"/>
          <w:shd w:val="clear" w:fill="FFFFFF"/>
        </w:rPr>
        <w:t>）</w:t>
      </w:r>
    </w:p>
    <w:p w14:paraId="6361643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atLeast"/>
        <w:ind w:leftChars="200" w:right="0" w:rightChars="0"/>
        <w:jc w:val="both"/>
        <w:textAlignment w:val="auto"/>
        <w:rPr>
          <w:rFonts w:hint="default" w:ascii="Times New Roman" w:hAnsi="Times New Roman" w:eastAsia="方正楷体_GBK" w:cs="Times New Roman"/>
          <w:i w:val="0"/>
          <w:iCs w:val="0"/>
          <w:caps w:val="0"/>
          <w:color w:val="auto"/>
          <w:spacing w:val="5"/>
          <w:sz w:val="32"/>
          <w:szCs w:val="32"/>
          <w:shd w:val="clear" w:fill="FFFFFF"/>
        </w:rPr>
      </w:pPr>
    </w:p>
    <w:tbl>
      <w:tblPr>
        <w:tblStyle w:val="7"/>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522"/>
      </w:tblGrid>
      <w:tr w14:paraId="525C7C0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522"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top"/>
          </w:tcPr>
          <w:p w14:paraId="36ED26A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Times New Roman" w:hAnsi="Times New Roman" w:eastAsia="方正黑体_GBK" w:cs="Times New Roman"/>
                <w:color w:val="auto"/>
                <w:sz w:val="21"/>
                <w:szCs w:val="21"/>
                <w:lang w:val="en-US" w:eastAsia="zh-CN"/>
              </w:rPr>
            </w:pPr>
            <w:r>
              <w:rPr>
                <w:rFonts w:hint="default" w:ascii="Times New Roman" w:hAnsi="Times New Roman" w:eastAsia="方正黑体_GBK" w:cs="Times New Roman"/>
                <w:color w:val="auto"/>
                <w:sz w:val="28"/>
                <w:szCs w:val="28"/>
              </w:rPr>
              <w:t>专栏</w:t>
            </w:r>
            <w:r>
              <w:rPr>
                <w:rFonts w:hint="default" w:ascii="Times New Roman" w:hAnsi="Times New Roman" w:eastAsia="方正黑体_GBK" w:cs="Times New Roman"/>
                <w:color w:val="auto"/>
                <w:sz w:val="28"/>
                <w:szCs w:val="28"/>
                <w:lang w:val="en-US" w:eastAsia="zh-CN"/>
              </w:rPr>
              <w:t>7</w:t>
            </w:r>
            <w:r>
              <w:rPr>
                <w:rFonts w:hint="default" w:ascii="Times New Roman" w:hAnsi="Times New Roman" w:cs="Times New Roman"/>
                <w:color w:val="auto"/>
                <w:sz w:val="28"/>
                <w:szCs w:val="28"/>
              </w:rPr>
              <w:t>  </w:t>
            </w:r>
            <w:r>
              <w:rPr>
                <w:rFonts w:hint="default" w:ascii="Times New Roman" w:hAnsi="Times New Roman" w:eastAsia="方正黑体_GBK" w:cs="Times New Roman"/>
                <w:color w:val="auto"/>
                <w:sz w:val="28"/>
                <w:szCs w:val="28"/>
              </w:rPr>
              <w:t>制造业</w:t>
            </w:r>
            <w:r>
              <w:rPr>
                <w:rFonts w:hint="default" w:ascii="Times New Roman" w:hAnsi="Times New Roman" w:eastAsia="方正黑体_GBK" w:cs="Times New Roman"/>
                <w:color w:val="auto"/>
                <w:sz w:val="28"/>
                <w:szCs w:val="28"/>
                <w:lang w:val="en-US" w:eastAsia="zh-CN"/>
              </w:rPr>
              <w:t>绿色转型</w:t>
            </w:r>
          </w:p>
          <w:p w14:paraId="2AB45E2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z w:val="28"/>
                <w:szCs w:val="28"/>
                <w:lang w:val="en-US" w:eastAsia="zh-CN"/>
              </w:rPr>
              <w:t>加快</w:t>
            </w:r>
            <w:r>
              <w:rPr>
                <w:rFonts w:hint="default" w:ascii="Times New Roman" w:hAnsi="Times New Roman" w:eastAsia="方正楷体_GBK" w:cs="Times New Roman"/>
                <w:color w:val="auto"/>
                <w:sz w:val="28"/>
                <w:szCs w:val="28"/>
              </w:rPr>
              <w:t>绿色</w:t>
            </w:r>
            <w:r>
              <w:rPr>
                <w:rFonts w:hint="default" w:ascii="Times New Roman" w:hAnsi="Times New Roman" w:eastAsia="方正楷体_GBK" w:cs="Times New Roman"/>
                <w:color w:val="auto"/>
                <w:sz w:val="28"/>
                <w:szCs w:val="28"/>
                <w:lang w:val="en-US" w:eastAsia="zh-CN"/>
              </w:rPr>
              <w:t>转型</w:t>
            </w:r>
            <w:r>
              <w:rPr>
                <w:rFonts w:hint="default" w:ascii="Times New Roman" w:hAnsi="Times New Roman" w:eastAsia="方正仿宋_GBK" w:cs="Times New Roman"/>
                <w:color w:val="auto"/>
                <w:sz w:val="28"/>
                <w:szCs w:val="28"/>
              </w:rPr>
              <w:t>。全面提升绿色制造水平，每年新增省绿色工厂</w:t>
            </w:r>
            <w:r>
              <w:rPr>
                <w:rFonts w:hint="default" w:ascii="Times New Roman" w:hAnsi="Times New Roman" w:eastAsia="方正仿宋_GBK" w:cs="Times New Roman"/>
                <w:color w:val="auto"/>
                <w:sz w:val="28"/>
                <w:szCs w:val="28"/>
                <w:lang w:val="en-US" w:eastAsia="zh-CN"/>
              </w:rPr>
              <w:t>5家以上</w:t>
            </w:r>
            <w:r>
              <w:rPr>
                <w:rFonts w:hint="default" w:ascii="Times New Roman" w:hAnsi="Times New Roman" w:eastAsia="方正仿宋_GBK" w:cs="Times New Roman"/>
                <w:color w:val="auto"/>
                <w:sz w:val="28"/>
                <w:szCs w:val="28"/>
              </w:rPr>
              <w:t>，新增国家级绿色工厂</w:t>
            </w:r>
            <w:r>
              <w:rPr>
                <w:rFonts w:hint="default" w:ascii="Times New Roman" w:hAnsi="Times New Roman" w:eastAsia="方正仿宋_GBK" w:cs="Times New Roman"/>
                <w:color w:val="auto"/>
                <w:sz w:val="28"/>
                <w:szCs w:val="28"/>
                <w:lang w:val="en-US" w:eastAsia="zh-CN"/>
              </w:rPr>
              <w:t>2-3家</w:t>
            </w:r>
            <w:r>
              <w:rPr>
                <w:rFonts w:hint="default" w:ascii="Times New Roman" w:hAnsi="Times New Roman" w:eastAsia="方正仿宋_GBK" w:cs="Times New Roman"/>
                <w:color w:val="auto"/>
                <w:sz w:val="28"/>
                <w:szCs w:val="28"/>
              </w:rPr>
              <w:t>，培育</w:t>
            </w:r>
            <w:r>
              <w:rPr>
                <w:rFonts w:hint="default" w:ascii="Times New Roman" w:hAnsi="Times New Roman" w:eastAsia="方正仿宋_GBK" w:cs="Times New Roman"/>
                <w:color w:val="auto"/>
                <w:sz w:val="28"/>
                <w:szCs w:val="28"/>
                <w:lang w:val="en-US" w:eastAsia="zh-CN"/>
              </w:rPr>
              <w:t>零碳</w:t>
            </w:r>
            <w:r>
              <w:rPr>
                <w:rFonts w:hint="default" w:ascii="Times New Roman" w:hAnsi="Times New Roman" w:eastAsia="方正仿宋_GBK" w:cs="Times New Roman"/>
                <w:color w:val="auto"/>
                <w:sz w:val="28"/>
                <w:szCs w:val="28"/>
              </w:rPr>
              <w:t>园区、</w:t>
            </w:r>
            <w:r>
              <w:rPr>
                <w:rFonts w:hint="default" w:ascii="Times New Roman" w:hAnsi="Times New Roman" w:eastAsia="方正仿宋_GBK" w:cs="Times New Roman"/>
                <w:color w:val="auto"/>
                <w:sz w:val="28"/>
                <w:szCs w:val="28"/>
                <w:lang w:eastAsia="zh-CN"/>
              </w:rPr>
              <w:t>绿色工业园区、</w:t>
            </w:r>
            <w:r>
              <w:rPr>
                <w:rFonts w:hint="default" w:ascii="Times New Roman" w:hAnsi="Times New Roman" w:eastAsia="方正仿宋_GBK" w:cs="Times New Roman"/>
                <w:color w:val="auto"/>
                <w:sz w:val="28"/>
                <w:szCs w:val="28"/>
              </w:rPr>
              <w:t>绿色供应链管理企业。</w:t>
            </w:r>
          </w:p>
          <w:p w14:paraId="26ACAD3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z w:val="28"/>
                <w:szCs w:val="28"/>
              </w:rPr>
              <w:t>实施绿色化改造。</w:t>
            </w:r>
            <w:r>
              <w:rPr>
                <w:rFonts w:hint="default" w:ascii="Times New Roman" w:hAnsi="Times New Roman" w:eastAsia="方正仿宋_GBK" w:cs="Times New Roman"/>
                <w:color w:val="auto"/>
                <w:sz w:val="28"/>
                <w:szCs w:val="28"/>
              </w:rPr>
              <w:t>深入推进节能监察和节能诊断，围绕重点领域推动实施一批绿色化改造项目</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助力工业领域清洁生产和污染防治。</w:t>
            </w:r>
          </w:p>
          <w:p w14:paraId="201AAD5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560"/>
              <w:jc w:val="both"/>
              <w:rPr>
                <w:rFonts w:hint="default" w:ascii="Times New Roman" w:hAnsi="Times New Roman" w:cs="Times New Roman"/>
                <w:color w:val="auto"/>
                <w:sz w:val="21"/>
                <w:szCs w:val="21"/>
              </w:rPr>
            </w:pPr>
            <w:r>
              <w:rPr>
                <w:rFonts w:hint="default" w:ascii="Times New Roman" w:hAnsi="Times New Roman" w:eastAsia="方正楷体_GBK" w:cs="Times New Roman"/>
                <w:color w:val="auto"/>
                <w:sz w:val="28"/>
                <w:szCs w:val="28"/>
              </w:rPr>
              <w:t>培育</w:t>
            </w:r>
            <w:r>
              <w:rPr>
                <w:rFonts w:hint="default" w:ascii="Times New Roman" w:hAnsi="Times New Roman" w:eastAsia="方正楷体_GBK" w:cs="Times New Roman"/>
                <w:color w:val="auto"/>
                <w:sz w:val="28"/>
                <w:szCs w:val="28"/>
                <w:lang w:val="en-US" w:eastAsia="zh-CN"/>
              </w:rPr>
              <w:t>绿色标杆</w:t>
            </w:r>
            <w:r>
              <w:rPr>
                <w:rFonts w:hint="default" w:ascii="Times New Roman" w:hAnsi="Times New Roman" w:eastAsia="方正仿宋_GBK" w:cs="Times New Roman"/>
                <w:color w:val="auto"/>
                <w:sz w:val="28"/>
                <w:szCs w:val="28"/>
              </w:rPr>
              <w:t>。争创一批</w:t>
            </w:r>
            <w:r>
              <w:rPr>
                <w:rFonts w:hint="default" w:ascii="Times New Roman" w:hAnsi="Times New Roman" w:eastAsia="方正仿宋_GBK" w:cs="Times New Roman"/>
                <w:color w:val="auto"/>
                <w:sz w:val="28"/>
                <w:szCs w:val="28"/>
                <w:lang w:val="en-US" w:eastAsia="zh-CN"/>
              </w:rPr>
              <w:t>省级</w:t>
            </w:r>
            <w:r>
              <w:rPr>
                <w:rFonts w:hint="default" w:ascii="Times New Roman" w:hAnsi="Times New Roman" w:eastAsia="方正仿宋_GBK" w:cs="Times New Roman"/>
                <w:color w:val="auto"/>
                <w:sz w:val="28"/>
                <w:szCs w:val="28"/>
              </w:rPr>
              <w:t>重点用能行业能效“领跑者”企业、重点用水企业水效“领跑者”、资源综合利用“领跑者”企业以及</w:t>
            </w:r>
            <w:r>
              <w:rPr>
                <w:rFonts w:hint="default" w:ascii="Times New Roman" w:hAnsi="Times New Roman" w:eastAsia="方正仿宋_GBK" w:cs="Times New Roman"/>
                <w:color w:val="auto"/>
                <w:sz w:val="28"/>
                <w:szCs w:val="28"/>
                <w:lang w:val="en-US" w:eastAsia="zh-CN"/>
              </w:rPr>
              <w:t>省级</w:t>
            </w:r>
            <w:r>
              <w:rPr>
                <w:rFonts w:hint="default" w:ascii="Times New Roman" w:hAnsi="Times New Roman" w:eastAsia="方正仿宋_GBK" w:cs="Times New Roman"/>
                <w:color w:val="auto"/>
                <w:sz w:val="28"/>
                <w:szCs w:val="28"/>
              </w:rPr>
              <w:t>环保装备制造业规范条件企业、工业废水循环利用试点企业。</w:t>
            </w:r>
          </w:p>
        </w:tc>
      </w:tr>
    </w:tbl>
    <w:p w14:paraId="34106BA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5" w:beforeAutospacing="0" w:after="105" w:afterAutospacing="0" w:line="590" w:lineRule="atLeast"/>
        <w:ind w:right="0" w:rightChars="0" w:firstLine="660" w:firstLineChars="200"/>
        <w:jc w:val="both"/>
        <w:textAlignment w:val="auto"/>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pPr>
      <w:r>
        <w:rPr>
          <w:rFonts w:hint="default" w:ascii="Times New Roman" w:hAnsi="Times New Roman" w:eastAsia="方正楷体_GBK" w:cs="Times New Roman"/>
          <w:i w:val="0"/>
          <w:iCs w:val="0"/>
          <w:caps w:val="0"/>
          <w:color w:val="auto"/>
          <w:spacing w:val="5"/>
          <w:kern w:val="0"/>
          <w:sz w:val="32"/>
          <w:szCs w:val="32"/>
          <w:shd w:val="clear" w:fill="FFFFFF"/>
          <w:lang w:val="en-US" w:eastAsia="zh-CN" w:bidi="ar"/>
        </w:rPr>
        <w:t>（九）支持智能制造，促进装备升级。</w:t>
      </w: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以工业领域大规模设备更新为契机，围绕全市重点领域企业，推进“机器换人”行动，并加大对于工业控制、故障自动诊断等技术应用，提高工业生产自动化水平。鼓励轻纺鞋服类企业加快引入智能化生产线，提高人机配合效率。推动高端装备、智能制造等领域进行数字化车间和智能工厂建设，在关键环节和关键工序上推进装备智能升级和工艺流程改造。</w:t>
      </w:r>
      <w:r>
        <w:rPr>
          <w:rFonts w:hint="default" w:ascii="Times New Roman" w:hAnsi="Times New Roman" w:eastAsia="方正楷体_GBK" w:cs="Times New Roman"/>
          <w:i w:val="0"/>
          <w:iCs w:val="0"/>
          <w:caps w:val="0"/>
          <w:color w:val="auto"/>
          <w:spacing w:val="5"/>
          <w:kern w:val="0"/>
          <w:sz w:val="32"/>
          <w:szCs w:val="32"/>
          <w:shd w:val="clear" w:fill="FFFFFF"/>
          <w:lang w:val="en-US" w:eastAsia="zh-CN" w:bidi="ar"/>
        </w:rPr>
        <w:t>（责任单位：市经济和信息化局，配合单位：市发展改革委、市科技局）</w:t>
      </w:r>
    </w:p>
    <w:p w14:paraId="53321CF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5" w:beforeAutospacing="0" w:after="105" w:afterAutospacing="0" w:line="590" w:lineRule="atLeast"/>
        <w:ind w:right="0" w:rightChars="0" w:firstLine="660" w:firstLineChars="200"/>
        <w:jc w:val="both"/>
        <w:textAlignment w:val="auto"/>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pPr>
      <w:r>
        <w:rPr>
          <w:rFonts w:hint="default" w:ascii="Times New Roman" w:hAnsi="Times New Roman" w:eastAsia="方正楷体_GBK" w:cs="Times New Roman"/>
          <w:i w:val="0"/>
          <w:iCs w:val="0"/>
          <w:caps w:val="0"/>
          <w:color w:val="auto"/>
          <w:spacing w:val="5"/>
          <w:kern w:val="0"/>
          <w:sz w:val="32"/>
          <w:szCs w:val="32"/>
          <w:shd w:val="clear" w:fill="FFFFFF"/>
          <w:lang w:val="en-US" w:eastAsia="zh-CN" w:bidi="ar"/>
        </w:rPr>
        <w:t>（十）支持基础设施建设，筑牢安全底座。</w:t>
      </w: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支持升级市工业大脑，包含服务政府侧的综合管理平台、服务集群侧的联合实验室、服务园区侧的零碳示范区、服务企业侧的产业服务平台和绿色金融等能力；加强网络基础设施建设，支持基础电信企业优化升级市级骨干网络，推进5G网络深度覆盖和应用推广。推动标识解析二级节点建设，强化标识在工业领域中应用。加强工业领域网络和数据安全保障，支持亳州市网信安全研培创新中心搭建办公安全、生产安全、消防安全、网络安全、数据安全、信息安全等大安全体系，承接工业大安全体系建设，推动工业互联网企业开展网络安全和数据安全等分级分类管理，引导企业开展两化融合管理体系升级版、DCMM（数据管理能力成熟度评估模型）、数据安全管理等国家标准贯标，提升企业数据管理能力。</w:t>
      </w:r>
      <w:r>
        <w:rPr>
          <w:rFonts w:hint="default" w:ascii="Times New Roman" w:hAnsi="Times New Roman" w:eastAsia="方正楷体_GBK" w:cs="Times New Roman"/>
          <w:i w:val="0"/>
          <w:iCs w:val="0"/>
          <w:caps w:val="0"/>
          <w:color w:val="auto"/>
          <w:spacing w:val="5"/>
          <w:kern w:val="0"/>
          <w:sz w:val="32"/>
          <w:szCs w:val="32"/>
          <w:shd w:val="clear" w:fill="FFFFFF"/>
          <w:lang w:val="en-US" w:eastAsia="zh-CN" w:bidi="ar"/>
        </w:rPr>
        <w:t>（责任单位： 市工业和信息化局）</w:t>
      </w:r>
    </w:p>
    <w:tbl>
      <w:tblPr>
        <w:tblStyle w:val="7"/>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522"/>
      </w:tblGrid>
      <w:tr w14:paraId="4F1717A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829"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top"/>
          </w:tcPr>
          <w:p w14:paraId="3AD9219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0" w:right="0" w:firstLine="660" w:firstLineChars="200"/>
              <w:jc w:val="center"/>
              <w:textAlignment w:val="auto"/>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pP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专栏8  基础设施建设</w:t>
            </w:r>
          </w:p>
          <w:p w14:paraId="3846FBA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0" w:right="0" w:firstLine="660" w:firstLineChars="200"/>
              <w:jc w:val="both"/>
              <w:textAlignment w:val="auto"/>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pP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企业内外网升级改造。支持工业企业综合运用5G、TSN（时间敏感网络）、边缘计算等技术实施内网改造。探索云网融合、确定性网络、SRv6（IPv6分段路由）等新技术部署，推动工业企业接入高质量外网。</w:t>
            </w:r>
          </w:p>
          <w:p w14:paraId="71C2D11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0" w:right="0" w:firstLine="660" w:firstLineChars="200"/>
              <w:jc w:val="both"/>
              <w:textAlignment w:val="auto"/>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pP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产业园区网络试点示范。支持工业园区建设满足园区企业设备互联和信息互通需求的网络基础设施，实现数据在园区产业链供应链各个环节的无缝传递，提升园区产业服务水平。</w:t>
            </w:r>
          </w:p>
          <w:p w14:paraId="3F19499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0" w:right="0" w:firstLine="660" w:firstLineChars="200"/>
              <w:jc w:val="both"/>
              <w:textAlignment w:val="auto"/>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pP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工业互联网标识解析体系建设。引导建设工业互联网标识解析二级节点，开展基于标识解析的供应链管理、产品质量追溯、产品全生命周期管理、设备预测性维护等创新应用服务。</w:t>
            </w:r>
          </w:p>
        </w:tc>
      </w:tr>
    </w:tbl>
    <w:p w14:paraId="335034D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atLeast"/>
        <w:ind w:right="0" w:rightChars="0" w:firstLine="660" w:firstLineChars="200"/>
        <w:jc w:val="both"/>
        <w:textAlignment w:val="auto"/>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pPr>
    </w:p>
    <w:p w14:paraId="4093D78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0" w:lineRule="atLeast"/>
        <w:ind w:right="0" w:firstLine="660" w:firstLineChars="200"/>
        <w:jc w:val="both"/>
        <w:textAlignment w:val="auto"/>
        <w:rPr>
          <w:rFonts w:hint="default" w:ascii="Times New Roman" w:hAnsi="Times New Roman" w:eastAsia="黑体" w:cs="Times New Roman"/>
          <w:i w:val="0"/>
          <w:iCs w:val="0"/>
          <w:caps w:val="0"/>
          <w:color w:val="auto"/>
          <w:spacing w:val="5"/>
          <w:kern w:val="2"/>
          <w:sz w:val="32"/>
          <w:szCs w:val="32"/>
          <w:shd w:val="clear" w:fill="FFFFFF"/>
          <w:lang w:val="en-US" w:eastAsia="zh-CN" w:bidi="ar-SA"/>
        </w:rPr>
      </w:pPr>
      <w:r>
        <w:rPr>
          <w:rFonts w:hint="default" w:ascii="Times New Roman" w:hAnsi="Times New Roman" w:eastAsia="黑体" w:cs="Times New Roman"/>
          <w:i w:val="0"/>
          <w:iCs w:val="0"/>
          <w:caps w:val="0"/>
          <w:color w:val="auto"/>
          <w:spacing w:val="5"/>
          <w:kern w:val="2"/>
          <w:sz w:val="32"/>
          <w:szCs w:val="32"/>
          <w:shd w:val="clear" w:fill="FFFFFF"/>
          <w:lang w:val="en-US" w:eastAsia="zh-CN" w:bidi="ar-SA"/>
        </w:rPr>
        <w:t>四、保障措施</w:t>
      </w:r>
    </w:p>
    <w:p w14:paraId="091B5AE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90" w:lineRule="atLeast"/>
        <w:ind w:left="0" w:right="0" w:firstLine="660" w:firstLineChars="200"/>
        <w:jc w:val="both"/>
        <w:textAlignment w:val="auto"/>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pPr>
      <w:r>
        <w:rPr>
          <w:rFonts w:hint="default" w:ascii="Times New Roman" w:hAnsi="Times New Roman" w:eastAsia="楷体" w:cs="Times New Roman"/>
          <w:i w:val="0"/>
          <w:iCs w:val="0"/>
          <w:caps w:val="0"/>
          <w:color w:val="auto"/>
          <w:spacing w:val="5"/>
          <w:kern w:val="2"/>
          <w:sz w:val="32"/>
          <w:szCs w:val="32"/>
          <w:shd w:val="clear" w:fill="FFFFFF"/>
          <w:lang w:val="en-US" w:eastAsia="zh-CN" w:bidi="ar-SA"/>
        </w:rPr>
        <w:t>（一）加强组织领导。</w:t>
      </w: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坚持顶格倾听、顶格协调、顶格推进，成立以市政府主要负责同志为组长，分管负责同志为副组长，市工业和信息化局、市发改委、市财政局、市科技局、市数据资源局、市中医药管理局等市直相关单位负责同志为成员数字化转型工作领导小组，顶格谋划推进工作，推动数字化转型建设应用。建立市县联动机制，推动各县区、工业园区结合特色行业，推广应用双跨、行业级和区域级工业互联网平台，建设企业级工业互联网平台。</w:t>
      </w:r>
      <w:r>
        <w:rPr>
          <w:rFonts w:hint="default" w:ascii="Times New Roman" w:hAnsi="Times New Roman" w:eastAsia="方正楷体_GBK" w:cs="Times New Roman"/>
          <w:i w:val="0"/>
          <w:caps w:val="0"/>
          <w:color w:val="auto"/>
          <w:spacing w:val="0"/>
          <w:kern w:val="0"/>
          <w:sz w:val="32"/>
          <w:szCs w:val="32"/>
          <w:shd w:val="clear" w:color="auto" w:fill="FFFFFF"/>
          <w:lang w:val="en-US" w:eastAsia="zh-CN" w:bidi="ar"/>
        </w:rPr>
        <w:t>（责任单位：市工业和信息化局，配合单位：市发展改革委、市科技局、市数据资源局）</w:t>
      </w:r>
    </w:p>
    <w:p w14:paraId="46185EAE">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5" w:beforeAutospacing="0" w:after="105" w:afterAutospacing="0" w:line="590" w:lineRule="atLeast"/>
        <w:ind w:left="0" w:right="0" w:firstLine="640"/>
        <w:jc w:val="both"/>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pPr>
      <w:r>
        <w:rPr>
          <w:rFonts w:hint="default" w:ascii="Times New Roman" w:hAnsi="Times New Roman" w:eastAsia="楷体" w:cs="Times New Roman"/>
          <w:i w:val="0"/>
          <w:iCs w:val="0"/>
          <w:caps w:val="0"/>
          <w:color w:val="auto"/>
          <w:spacing w:val="5"/>
          <w:kern w:val="2"/>
          <w:sz w:val="32"/>
          <w:szCs w:val="32"/>
          <w:shd w:val="clear" w:fill="FFFFFF"/>
          <w:lang w:val="en-US" w:eastAsia="zh-CN" w:bidi="ar-SA"/>
        </w:rPr>
        <w:t>（二）加大政策支持。</w:t>
      </w: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积极宣传省级数字化转型补贴政策，支持和指导企业按照要求完善工业互联网体系，申报省级工业互联网、两化融合管理体系贯标、</w:t>
      </w:r>
      <w:bookmarkStart w:id="0" w:name="_GoBack"/>
      <w:bookmarkEnd w:id="0"/>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智能工厂和数字化车间等相关政策奖励。统筹支持工业经济发展系列政策，加大扶持力度，对各类工业互联网平台、企业数字化转型全链条以及数字化服务商的市场主体给予支持。积极拓宽企业数字化转型建设融资渠道，大力引导金融机构、社会资本等支持数字化转型创新发展。鼓励各县区、园区管委会设立专项资金，重点向数字化转型领域倾斜。</w:t>
      </w:r>
      <w:r>
        <w:rPr>
          <w:rFonts w:hint="default" w:ascii="Times New Roman" w:hAnsi="Times New Roman" w:eastAsia="方正楷体_GBK" w:cs="Times New Roman"/>
          <w:i w:val="0"/>
          <w:caps w:val="0"/>
          <w:color w:val="auto"/>
          <w:spacing w:val="0"/>
          <w:kern w:val="0"/>
          <w:sz w:val="32"/>
          <w:szCs w:val="32"/>
          <w:shd w:val="clear" w:color="auto" w:fill="FFFFFF"/>
          <w:lang w:val="en-US" w:eastAsia="zh-CN" w:bidi="ar"/>
        </w:rPr>
        <w:t>（责任单位：市工业和信息化局，配合单位：市发展改革委、市财政局）</w:t>
      </w:r>
    </w:p>
    <w:p w14:paraId="6E50174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5" w:beforeAutospacing="0" w:after="105" w:afterAutospacing="0" w:line="590" w:lineRule="atLeast"/>
        <w:ind w:left="0" w:right="0" w:firstLine="640"/>
        <w:jc w:val="both"/>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pPr>
      <w:r>
        <w:rPr>
          <w:rFonts w:hint="default" w:ascii="Times New Roman" w:hAnsi="Times New Roman" w:eastAsia="楷体" w:cs="Times New Roman"/>
          <w:i w:val="0"/>
          <w:iCs w:val="0"/>
          <w:caps w:val="0"/>
          <w:color w:val="auto"/>
          <w:spacing w:val="5"/>
          <w:kern w:val="2"/>
          <w:sz w:val="32"/>
          <w:szCs w:val="32"/>
          <w:shd w:val="clear" w:fill="FFFFFF"/>
          <w:lang w:val="en-US" w:eastAsia="zh-CN" w:bidi="ar-SA"/>
        </w:rPr>
        <w:t>（三）强化智力支持。</w:t>
      </w: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支持数字化服务商以政府部门、高校、工业企业数字化转型技术专家为成员的数字化转型智力支撑小组，为政府决策、企业数字化建设提供智力支持。加强人才队伍建设，重点培育制造业数字化产业领域专业型、复合型人才，支持高等院校、职业院校加强工业互联网相关学科专业建设。大力开展“双招双引”工作，积极引进一批制造业数字化领域的高水平专家和高层次人才。加大企业经营管理及技术人员培训力度，常态化举办多层次、多类别的数字化转型专题培训班，传播数字化转型创新发展理念，开展业务知识培训和政策解读，不断提高从业人员的知识水平和工作能力。</w:t>
      </w:r>
      <w:r>
        <w:rPr>
          <w:rFonts w:hint="default" w:ascii="Times New Roman" w:hAnsi="Times New Roman" w:eastAsia="方正楷体_GBK" w:cs="Times New Roman"/>
          <w:i w:val="0"/>
          <w:caps w:val="0"/>
          <w:color w:val="auto"/>
          <w:spacing w:val="0"/>
          <w:kern w:val="0"/>
          <w:sz w:val="32"/>
          <w:szCs w:val="32"/>
          <w:shd w:val="clear" w:color="auto" w:fill="FFFFFF"/>
          <w:lang w:val="en-US" w:eastAsia="zh-CN" w:bidi="ar"/>
        </w:rPr>
        <w:t>（责任单位：中共亳州市委人才工作局、市人力资源社会保障局，配合单位：市教育局、市科技局、市工业和信息化局）</w:t>
      </w:r>
    </w:p>
    <w:p w14:paraId="3D18B4E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both"/>
        <w:rPr>
          <w:rFonts w:hint="default" w:ascii="Times New Roman" w:hAnsi="Times New Roman" w:cs="Times New Roman"/>
          <w:color w:val="auto"/>
          <w:sz w:val="21"/>
          <w:szCs w:val="21"/>
        </w:rPr>
      </w:pPr>
      <w:r>
        <w:rPr>
          <w:rFonts w:hint="default" w:ascii="Times New Roman" w:hAnsi="Times New Roman" w:eastAsia="楷体" w:cs="Times New Roman"/>
          <w:i w:val="0"/>
          <w:iCs w:val="0"/>
          <w:caps w:val="0"/>
          <w:color w:val="auto"/>
          <w:spacing w:val="5"/>
          <w:kern w:val="2"/>
          <w:sz w:val="32"/>
          <w:szCs w:val="32"/>
          <w:shd w:val="clear" w:fill="FFFFFF"/>
          <w:lang w:val="en-US" w:eastAsia="zh-CN" w:bidi="ar-SA"/>
        </w:rPr>
        <w:t>（四）营造良好环境。</w:t>
      </w:r>
      <w:r>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t>大力宣传制造业数字化转型的相关政策，加大对优秀数字化转型服务商、解决方案及企业样板的宣传推广力度，营造典型引路、看样学样的浓厚氛围。鼓励举办各类数字化转型现场会、对接会等交流活动，加大数字化转型的案例分享和要素供需对接。积极指导实施数字化转型的企业妥善处理与职工的劳动关系，依法规范劳动用工管理，构建和谐劳动关系。</w:t>
      </w:r>
      <w:r>
        <w:rPr>
          <w:rFonts w:hint="default" w:ascii="Times New Roman" w:hAnsi="Times New Roman" w:eastAsia="方正楷体_GBK" w:cs="Times New Roman"/>
          <w:i w:val="0"/>
          <w:iCs w:val="0"/>
          <w:caps w:val="0"/>
          <w:color w:val="auto"/>
          <w:spacing w:val="5"/>
          <w:sz w:val="32"/>
          <w:szCs w:val="32"/>
          <w:shd w:val="clear" w:fill="FFFFFF"/>
        </w:rPr>
        <w:t>（责任单位：</w:t>
      </w:r>
      <w:r>
        <w:rPr>
          <w:rFonts w:hint="default" w:ascii="Times New Roman" w:hAnsi="Times New Roman" w:eastAsia="方正楷体_GBK" w:cs="Times New Roman"/>
          <w:i w:val="0"/>
          <w:iCs w:val="0"/>
          <w:caps w:val="0"/>
          <w:color w:val="auto"/>
          <w:spacing w:val="5"/>
          <w:sz w:val="32"/>
          <w:szCs w:val="32"/>
          <w:shd w:val="clear" w:fill="FFFFFF"/>
          <w:lang w:val="en-US" w:eastAsia="zh-CN"/>
        </w:rPr>
        <w:t>市工业和信息化局</w:t>
      </w:r>
      <w:r>
        <w:rPr>
          <w:rFonts w:hint="default" w:ascii="Times New Roman" w:hAnsi="Times New Roman" w:eastAsia="方正楷体_GBK" w:cs="Times New Roman"/>
          <w:i w:val="0"/>
          <w:iCs w:val="0"/>
          <w:caps w:val="0"/>
          <w:color w:val="auto"/>
          <w:spacing w:val="5"/>
          <w:sz w:val="32"/>
          <w:szCs w:val="32"/>
          <w:shd w:val="clear" w:fill="FFFFFF"/>
        </w:rPr>
        <w:t>，人力资源</w:t>
      </w:r>
      <w:r>
        <w:rPr>
          <w:rFonts w:hint="default" w:ascii="Times New Roman" w:hAnsi="Times New Roman" w:eastAsia="方正楷体_GBK" w:cs="Times New Roman"/>
          <w:i w:val="0"/>
          <w:iCs w:val="0"/>
          <w:caps w:val="0"/>
          <w:color w:val="auto"/>
          <w:spacing w:val="5"/>
          <w:sz w:val="32"/>
          <w:szCs w:val="32"/>
          <w:shd w:val="clear" w:fill="FFFFFF"/>
          <w:lang w:val="en-US" w:eastAsia="zh-CN"/>
        </w:rPr>
        <w:t>和</w:t>
      </w:r>
      <w:r>
        <w:rPr>
          <w:rFonts w:hint="default" w:ascii="Times New Roman" w:hAnsi="Times New Roman" w:eastAsia="方正楷体_GBK" w:cs="Times New Roman"/>
          <w:i w:val="0"/>
          <w:iCs w:val="0"/>
          <w:caps w:val="0"/>
          <w:color w:val="auto"/>
          <w:spacing w:val="5"/>
          <w:sz w:val="32"/>
          <w:szCs w:val="32"/>
          <w:shd w:val="clear" w:fill="FFFFFF"/>
        </w:rPr>
        <w:t>社会保障</w:t>
      </w:r>
      <w:r>
        <w:rPr>
          <w:rFonts w:hint="default" w:ascii="Times New Roman" w:hAnsi="Times New Roman" w:eastAsia="方正楷体_GBK" w:cs="Times New Roman"/>
          <w:i w:val="0"/>
          <w:iCs w:val="0"/>
          <w:caps w:val="0"/>
          <w:color w:val="auto"/>
          <w:spacing w:val="5"/>
          <w:sz w:val="32"/>
          <w:szCs w:val="32"/>
          <w:shd w:val="clear" w:fill="FFFFFF"/>
          <w:lang w:val="en-US" w:eastAsia="zh-CN"/>
        </w:rPr>
        <w:t>局</w:t>
      </w:r>
      <w:r>
        <w:rPr>
          <w:rFonts w:hint="default" w:ascii="Times New Roman" w:hAnsi="Times New Roman" w:eastAsia="方正楷体_GBK" w:cs="Times New Roman"/>
          <w:i w:val="0"/>
          <w:iCs w:val="0"/>
          <w:caps w:val="0"/>
          <w:color w:val="auto"/>
          <w:spacing w:val="5"/>
          <w:sz w:val="32"/>
          <w:szCs w:val="32"/>
          <w:shd w:val="clear" w:fill="FFFFFF"/>
        </w:rPr>
        <w:t>）</w:t>
      </w:r>
    </w:p>
    <w:p w14:paraId="0E67F2F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0" w:lineRule="atLeast"/>
        <w:ind w:left="0" w:right="0" w:firstLine="640"/>
        <w:jc w:val="both"/>
        <w:rPr>
          <w:rFonts w:hint="default" w:ascii="Times New Roman" w:hAnsi="Times New Roman" w:eastAsia="仿宋_GB2312" w:cs="Times New Roman"/>
          <w:i w:val="0"/>
          <w:iCs w:val="0"/>
          <w:caps w:val="0"/>
          <w:color w:val="auto"/>
          <w:spacing w:val="5"/>
          <w:kern w:val="2"/>
          <w:sz w:val="32"/>
          <w:szCs w:val="32"/>
          <w:shd w:val="clear" w:fill="FFFFFF"/>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1A2FC4-C444-4D92-B298-C783145D4F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F8B19B1E-EEBA-429F-B92B-2524B978A9FD}"/>
  </w:font>
  <w:font w:name="楷体">
    <w:panose1 w:val="02010609060101010101"/>
    <w:charset w:val="86"/>
    <w:family w:val="auto"/>
    <w:pitch w:val="default"/>
    <w:sig w:usb0="800002BF" w:usb1="38CF7CFA" w:usb2="00000016" w:usb3="00000000" w:csb0="00040001" w:csb1="00000000"/>
    <w:embedRegular r:id="rId3" w:fontKey="{D3766E88-33FD-4236-AFC8-5B4DCBB55C19}"/>
  </w:font>
  <w:font w:name="仿宋_GB2312">
    <w:altName w:val="仿宋"/>
    <w:panose1 w:val="02010609030101010101"/>
    <w:charset w:val="86"/>
    <w:family w:val="auto"/>
    <w:pitch w:val="default"/>
    <w:sig w:usb0="00000000" w:usb1="00000000" w:usb2="00000000" w:usb3="00000000" w:csb0="00040000" w:csb1="00000000"/>
    <w:embedRegular r:id="rId4" w:fontKey="{E30BC535-E376-443D-B732-2DDE726CCB3A}"/>
  </w:font>
  <w:font w:name="仿宋">
    <w:panose1 w:val="02010609060101010101"/>
    <w:charset w:val="86"/>
    <w:family w:val="auto"/>
    <w:pitch w:val="default"/>
    <w:sig w:usb0="800002BF" w:usb1="38CF7CFA" w:usb2="00000016" w:usb3="00000000" w:csb0="00040001" w:csb1="00000000"/>
    <w:embedRegular r:id="rId5" w:fontKey="{E733646D-EDE5-419E-AB5B-24F779322027}"/>
  </w:font>
  <w:font w:name="方正黑体_GBK">
    <w:panose1 w:val="03000509000000000000"/>
    <w:charset w:val="86"/>
    <w:family w:val="auto"/>
    <w:pitch w:val="default"/>
    <w:sig w:usb0="00000001" w:usb1="080E0000" w:usb2="00000000" w:usb3="00000000" w:csb0="00040000" w:csb1="00000000"/>
    <w:embedRegular r:id="rId6" w:fontKey="{63160342-6FC5-4DE4-B883-B562C23FFC7D}"/>
  </w:font>
  <w:font w:name="方正仿宋_GBK">
    <w:panose1 w:val="03000509000000000000"/>
    <w:charset w:val="86"/>
    <w:family w:val="auto"/>
    <w:pitch w:val="default"/>
    <w:sig w:usb0="00000001" w:usb1="080E0000" w:usb2="00000000" w:usb3="00000000" w:csb0="00040000" w:csb1="00000000"/>
    <w:embedRegular r:id="rId7" w:fontKey="{FF245B92-650E-4A19-9FA4-3D51C87CF404}"/>
  </w:font>
  <w:font w:name="方正仿宋_GB18030">
    <w:altName w:val="方正仿宋_GBK"/>
    <w:panose1 w:val="02000000000000000000"/>
    <w:charset w:val="86"/>
    <w:family w:val="auto"/>
    <w:pitch w:val="default"/>
    <w:sig w:usb0="00000000" w:usb1="00000000" w:usb2="00000000" w:usb3="00000000" w:csb0="00040000" w:csb1="00000000"/>
    <w:embedRegular r:id="rId8" w:fontKey="{1854E0C9-9B5B-4623-91FD-AD72773DF9D7}"/>
  </w:font>
  <w:font w:name="方正楷体_GBK">
    <w:panose1 w:val="03000509000000000000"/>
    <w:charset w:val="86"/>
    <w:family w:val="auto"/>
    <w:pitch w:val="default"/>
    <w:sig w:usb0="00000001" w:usb1="080E0000" w:usb2="00000000" w:usb3="00000000" w:csb0="00040000" w:csb1="00000000"/>
    <w:embedRegular r:id="rId9" w:fontKey="{DFA23EC4-6783-4D70-98E7-C0F451EF3C8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465E6"/>
    <w:multiLevelType w:val="singleLevel"/>
    <w:tmpl w:val="FFF465E6"/>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kMWEwOWEyM2I2NGI2Njk3NGQxNmU1ZTMzM2EwMjMifQ=="/>
  </w:docVars>
  <w:rsids>
    <w:rsidRoot w:val="00000000"/>
    <w:rsid w:val="0C9C3B40"/>
    <w:rsid w:val="29AC1E7F"/>
    <w:rsid w:val="2CE97457"/>
    <w:rsid w:val="2D0830EF"/>
    <w:rsid w:val="3AAD419C"/>
    <w:rsid w:val="3BB77567"/>
    <w:rsid w:val="3BFFA3C1"/>
    <w:rsid w:val="3E707EDB"/>
    <w:rsid w:val="3F6B7B6C"/>
    <w:rsid w:val="47DF0979"/>
    <w:rsid w:val="49F545E6"/>
    <w:rsid w:val="58D6635A"/>
    <w:rsid w:val="59CF4F62"/>
    <w:rsid w:val="5ACA22B3"/>
    <w:rsid w:val="5DE21FBD"/>
    <w:rsid w:val="637F065A"/>
    <w:rsid w:val="63FF21D2"/>
    <w:rsid w:val="649A3C9D"/>
    <w:rsid w:val="64D125FF"/>
    <w:rsid w:val="657D6E72"/>
    <w:rsid w:val="6EF94DE6"/>
    <w:rsid w:val="715B6635"/>
    <w:rsid w:val="73E57199"/>
    <w:rsid w:val="73FF6DCF"/>
    <w:rsid w:val="76F049EA"/>
    <w:rsid w:val="77A41777"/>
    <w:rsid w:val="78BAB23F"/>
    <w:rsid w:val="7D6F24A6"/>
    <w:rsid w:val="7EEDB448"/>
    <w:rsid w:val="A21A2CE1"/>
    <w:rsid w:val="BDFF3E73"/>
    <w:rsid w:val="D2FE1BE1"/>
    <w:rsid w:val="D7DA987D"/>
    <w:rsid w:val="F77C3950"/>
    <w:rsid w:val="FEB78B34"/>
    <w:rsid w:val="FF3FB8C1"/>
    <w:rsid w:val="FFFFBE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index 4"/>
    <w:basedOn w:val="1"/>
    <w:next w:val="1"/>
    <w:unhideWhenUsed/>
    <w:qFormat/>
    <w:uiPriority w:val="99"/>
    <w:pPr>
      <w:spacing w:line="240" w:lineRule="auto"/>
      <w:ind w:left="600" w:leftChars="600"/>
    </w:pPr>
    <w:rPr>
      <w:rFonts w:asciiTheme="minorHAnsi" w:hAnsiTheme="minorHAnsi" w:eastAsiaTheme="minorEastAsia"/>
      <w:sz w:val="21"/>
      <w:szCs w:val="22"/>
    </w:rPr>
  </w:style>
  <w:style w:type="paragraph" w:styleId="4">
    <w:name w:val="Body Text Indent"/>
    <w:basedOn w:val="1"/>
    <w:qFormat/>
    <w:uiPriority w:val="0"/>
    <w:pPr>
      <w:spacing w:after="120"/>
      <w:ind w:left="420" w:leftChars="200"/>
    </w:pPr>
    <w:rPr>
      <w:rFonts w:ascii="Times New Roman" w:hAnsi="Times New Roman" w:eastAsia="宋体" w:cs="Times New Roman"/>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4"/>
    <w:qFormat/>
    <w:uiPriority w:val="0"/>
    <w:pPr>
      <w:ind w:firstLine="420" w:firstLineChars="200"/>
    </w:pPr>
    <w:rPr>
      <w:rFonts w:ascii="Times New Roman" w:hAnsi="Times New Roman" w:eastAsia="宋体" w:cs="Times New Roman"/>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6782</Words>
  <Characters>6888</Characters>
  <Lines>0</Lines>
  <Paragraphs>0</Paragraphs>
  <TotalTime>3</TotalTime>
  <ScaleCrop>false</ScaleCrop>
  <LinksUpToDate>false</LinksUpToDate>
  <CharactersWithSpaces>6918</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2024-07-30T03:04:00Z</dcterms:created>
  <dc:creator>15305</dc:creator>
  <cp:lastModifiedBy>性甭靠释捶</cp:lastModifiedBy>
  <dcterms:modified xsi:type="dcterms:W3CDTF">2024-08-27T01:29:53Z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CF5D4DA07ECA4E0D9C2BC57F7ED474BD_13</vt:lpwstr>
  </property>
</Properties>
</file>